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caps/>
          <w:color w:val="1F497D" w:themeColor="text2"/>
          <w:sz w:val="20"/>
          <w:szCs w:val="20"/>
          <w:lang w:val="es-ES" w:eastAsia="zh-CN"/>
        </w:rPr>
        <w:id w:val="524596664"/>
        <w:docPartObj>
          <w:docPartGallery w:val="Cover Pages"/>
          <w:docPartUnique/>
        </w:docPartObj>
      </w:sdtPr>
      <w:sdtEndPr>
        <w:rPr>
          <w:rFonts w:ascii="Arial" w:eastAsia="Times New Roman" w:hAnsi="Arial" w:cs="Arial"/>
          <w:caps w:val="0"/>
          <w:color w:val="00000A"/>
          <w:sz w:val="24"/>
          <w:szCs w:val="24"/>
        </w:rPr>
      </w:sdtEndPr>
      <w:sdtContent>
        <w:tbl>
          <w:tblPr>
            <w:tblpPr w:leftFromText="141" w:rightFromText="141" w:horzAnchor="margin" w:tblpY="360"/>
            <w:tblW w:w="5000" w:type="pct"/>
            <w:tblLook w:val="04A0"/>
          </w:tblPr>
          <w:tblGrid>
            <w:gridCol w:w="9621"/>
          </w:tblGrid>
          <w:tr w:rsidR="00E814B2" w:rsidTr="00C47CAB">
            <w:trPr>
              <w:trHeight w:val="2880"/>
            </w:trPr>
            <w:sdt>
              <w:sdtPr>
                <w:rPr>
                  <w:rFonts w:asciiTheme="majorHAnsi" w:eastAsiaTheme="majorEastAsia" w:hAnsiTheme="majorHAnsi" w:cstheme="majorBidi"/>
                  <w:b/>
                  <w:caps/>
                  <w:color w:val="1F497D" w:themeColor="text2"/>
                  <w:sz w:val="20"/>
                  <w:szCs w:val="20"/>
                  <w:lang w:val="es-ES" w:eastAsia="zh-CN"/>
                </w:rPr>
                <w:alias w:val="Compañía"/>
                <w:id w:val="15524243"/>
                <w:placeholder>
                  <w:docPart w:val="AE6FDAFD2CB04884BB93E6ACDA4EC355"/>
                </w:placeholder>
                <w:dataBinding w:prefixMappings="xmlns:ns0='http://schemas.openxmlformats.org/officeDocument/2006/extended-properties'" w:xpath="/ns0:Properties[1]/ns0:Company[1]" w:storeItemID="{6668398D-A668-4E3E-A5EB-62B293D839F1}"/>
                <w:text/>
              </w:sdtPr>
              <w:sdtEndPr>
                <w:rPr>
                  <w:sz w:val="22"/>
                  <w:szCs w:val="22"/>
                  <w:lang w:val="es-CO" w:eastAsia="es-CO"/>
                </w:rPr>
              </w:sdtEndPr>
              <w:sdtContent>
                <w:tc>
                  <w:tcPr>
                    <w:tcW w:w="5000" w:type="pct"/>
                  </w:tcPr>
                  <w:p w:rsidR="00E814B2" w:rsidRPr="00C47CAB" w:rsidRDefault="00E814B2" w:rsidP="00C47CAB">
                    <w:pPr>
                      <w:pStyle w:val="Sinespaciado"/>
                      <w:jc w:val="center"/>
                      <w:rPr>
                        <w:rFonts w:asciiTheme="majorHAnsi" w:eastAsiaTheme="majorEastAsia" w:hAnsiTheme="majorHAnsi" w:cstheme="majorBidi"/>
                        <w:b/>
                        <w:caps/>
                      </w:rPr>
                    </w:pPr>
                    <w:r w:rsidRPr="00C47CAB">
                      <w:rPr>
                        <w:rFonts w:asciiTheme="majorHAnsi" w:eastAsiaTheme="majorEastAsia" w:hAnsiTheme="majorHAnsi" w:cstheme="majorBidi"/>
                        <w:b/>
                        <w:caps/>
                        <w:color w:val="1F497D" w:themeColor="text2"/>
                      </w:rPr>
                      <w:t>secretaría distrital de gobierno</w:t>
                    </w:r>
                  </w:p>
                </w:tc>
              </w:sdtContent>
            </w:sdt>
          </w:tr>
          <w:tr w:rsidR="00E814B2" w:rsidTr="00C47CAB">
            <w:trPr>
              <w:trHeight w:val="1440"/>
            </w:trPr>
            <w:sdt>
              <w:sdtPr>
                <w:rPr>
                  <w:rFonts w:asciiTheme="majorHAnsi" w:eastAsiaTheme="majorEastAsia" w:hAnsiTheme="majorHAnsi" w:cstheme="majorBidi"/>
                  <w:color w:val="1F497D" w:themeColor="text2"/>
                  <w:sz w:val="80"/>
                  <w:szCs w:val="80"/>
                </w:rPr>
                <w:alias w:val="Título"/>
                <w:id w:val="15524250"/>
                <w:placeholder>
                  <w:docPart w:val="F0D0A073F7FB47B1936B54549958661E"/>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814B2" w:rsidRDefault="00E814B2" w:rsidP="00C47CAB">
                    <w:pPr>
                      <w:pStyle w:val="Sinespaciado"/>
                      <w:jc w:val="center"/>
                      <w:rPr>
                        <w:rFonts w:asciiTheme="majorHAnsi" w:eastAsiaTheme="majorEastAsia" w:hAnsiTheme="majorHAnsi" w:cstheme="majorBidi"/>
                        <w:sz w:val="80"/>
                        <w:szCs w:val="80"/>
                      </w:rPr>
                    </w:pPr>
                    <w:r w:rsidRPr="00C47CAB">
                      <w:rPr>
                        <w:rFonts w:asciiTheme="majorHAnsi" w:eastAsiaTheme="majorEastAsia" w:hAnsiTheme="majorHAnsi" w:cstheme="majorBidi"/>
                        <w:color w:val="1F497D" w:themeColor="text2"/>
                        <w:sz w:val="80"/>
                        <w:szCs w:val="80"/>
                      </w:rPr>
                      <w:t>Modelo de gestión institucional para incrementar la eficiencia de políticas públicas en la etapa del postconflicto</w:t>
                    </w:r>
                  </w:p>
                </w:tc>
              </w:sdtContent>
            </w:sdt>
          </w:tr>
          <w:tr w:rsidR="00E814B2" w:rsidTr="00C47CAB">
            <w:trPr>
              <w:trHeight w:val="720"/>
            </w:trPr>
            <w:sdt>
              <w:sdtPr>
                <w:rPr>
                  <w:rFonts w:asciiTheme="majorHAnsi" w:eastAsiaTheme="majorEastAsia" w:hAnsiTheme="majorHAnsi" w:cstheme="majorBidi"/>
                  <w:sz w:val="44"/>
                  <w:szCs w:val="44"/>
                </w:rPr>
                <w:alias w:val="Subtítulo"/>
                <w:id w:val="15524255"/>
                <w:placeholder>
                  <w:docPart w:val="097E2CEB053F43CBB4A8D093019AD23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814B2" w:rsidRDefault="00E814B2" w:rsidP="00C47CAB">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Experiencia Exitosa</w:t>
                    </w:r>
                  </w:p>
                </w:tc>
              </w:sdtContent>
            </w:sdt>
          </w:tr>
          <w:tr w:rsidR="00E814B2" w:rsidTr="00C47CAB">
            <w:trPr>
              <w:trHeight w:val="360"/>
            </w:trPr>
            <w:tc>
              <w:tcPr>
                <w:tcW w:w="5000" w:type="pct"/>
                <w:vAlign w:val="center"/>
              </w:tcPr>
              <w:sdt>
                <w:sdtPr>
                  <w:rPr>
                    <w:b/>
                    <w:bCs/>
                  </w:rPr>
                  <w:alias w:val="Autor"/>
                  <w:id w:val="15524260"/>
                  <w:placeholder>
                    <w:docPart w:val="5779B45A344F4591B2C6167EED518EBC"/>
                  </w:placeholder>
                  <w:dataBinding w:prefixMappings="xmlns:ns0='http://schemas.openxmlformats.org/package/2006/metadata/core-properties' xmlns:ns1='http://purl.org/dc/elements/1.1/'" w:xpath="/ns0:coreProperties[1]/ns1:creator[1]" w:storeItemID="{6C3C8BC8-F283-45AE-878A-BAB7291924A1}"/>
                  <w:text/>
                </w:sdtPr>
                <w:sdtContent>
                  <w:p w:rsidR="00E814B2" w:rsidRDefault="00E814B2" w:rsidP="00C47CAB">
                    <w:pPr>
                      <w:pStyle w:val="Sinespaciado"/>
                      <w:jc w:val="center"/>
                      <w:rPr>
                        <w:b/>
                        <w:bCs/>
                      </w:rPr>
                    </w:pPr>
                    <w:r>
                      <w:rPr>
                        <w:b/>
                        <w:bCs/>
                      </w:rPr>
                      <w:t>Lúbar Andrés Chaparro Cabra – Subsecretario de Gestión Institucional</w:t>
                    </w:r>
                  </w:p>
                </w:sdtContent>
              </w:sdt>
            </w:tc>
          </w:tr>
          <w:tr w:rsidR="00E814B2" w:rsidTr="00C47CAB">
            <w:trPr>
              <w:trHeight w:val="360"/>
            </w:trPr>
            <w:tc>
              <w:tcPr>
                <w:tcW w:w="5000" w:type="pct"/>
                <w:vAlign w:val="center"/>
              </w:tcPr>
              <w:p w:rsidR="00E814B2" w:rsidRDefault="00E814B2" w:rsidP="00C47CAB">
                <w:pPr>
                  <w:pStyle w:val="Sinespaciado"/>
                  <w:jc w:val="center"/>
                  <w:rPr>
                    <w:b/>
                    <w:bCs/>
                  </w:rPr>
                </w:pPr>
                <w:proofErr w:type="spellStart"/>
                <w:r>
                  <w:rPr>
                    <w:b/>
                    <w:bCs/>
                  </w:rPr>
                  <w:t>Lizeth</w:t>
                </w:r>
                <w:proofErr w:type="spellEnd"/>
                <w:r>
                  <w:rPr>
                    <w:b/>
                    <w:bCs/>
                  </w:rPr>
                  <w:t xml:space="preserve"> </w:t>
                </w:r>
                <w:proofErr w:type="spellStart"/>
                <w:r>
                  <w:rPr>
                    <w:b/>
                    <w:bCs/>
                  </w:rPr>
                  <w:t>Jahira</w:t>
                </w:r>
                <w:proofErr w:type="spellEnd"/>
                <w:r>
                  <w:rPr>
                    <w:b/>
                    <w:bCs/>
                  </w:rPr>
                  <w:t xml:space="preserve"> González Vargas – Contratista Subsecretaría de Gestión Institucional</w:t>
                </w:r>
              </w:p>
              <w:p w:rsidR="00E814B2" w:rsidRDefault="00E814B2" w:rsidP="00C47CAB">
                <w:pPr>
                  <w:pStyle w:val="Sinespaciado"/>
                  <w:jc w:val="center"/>
                </w:pPr>
              </w:p>
            </w:tc>
          </w:tr>
          <w:tr w:rsidR="00E814B2" w:rsidTr="00C47CAB">
            <w:trPr>
              <w:trHeight w:val="360"/>
            </w:trPr>
            <w:sdt>
              <w:sdtPr>
                <w:rPr>
                  <w:b/>
                  <w:bCs/>
                </w:rPr>
                <w:alias w:val="Fecha"/>
                <w:id w:val="516659546"/>
                <w:placeholder>
                  <w:docPart w:val="D49E4C2B0FFB4ED18BB385EAD220CDE0"/>
                </w:placeholder>
                <w:dataBinding w:prefixMappings="xmlns:ns0='http://schemas.microsoft.com/office/2006/coverPageProps'" w:xpath="/ns0:CoverPageProperties[1]/ns0:PublishDate[1]" w:storeItemID="{55AF091B-3C7A-41E3-B477-F2FDAA23CFDA}"/>
                <w:date w:fullDate="2016-09-01T00:00:00Z">
                  <w:dateFormat w:val="dd/MM/yyyy"/>
                  <w:lid w:val="es-ES"/>
                  <w:storeMappedDataAs w:val="dateTime"/>
                  <w:calendar w:val="gregorian"/>
                </w:date>
              </w:sdtPr>
              <w:sdtContent>
                <w:tc>
                  <w:tcPr>
                    <w:tcW w:w="5000" w:type="pct"/>
                    <w:vAlign w:val="center"/>
                  </w:tcPr>
                  <w:p w:rsidR="00E814B2" w:rsidRDefault="00E814B2" w:rsidP="00C47CAB">
                    <w:pPr>
                      <w:pStyle w:val="Sinespaciado"/>
                      <w:jc w:val="center"/>
                      <w:rPr>
                        <w:b/>
                        <w:bCs/>
                      </w:rPr>
                    </w:pPr>
                    <w:r>
                      <w:rPr>
                        <w:b/>
                        <w:bCs/>
                        <w:lang w:val="es-ES"/>
                      </w:rPr>
                      <w:t>01/09/2016</w:t>
                    </w:r>
                  </w:p>
                </w:tc>
              </w:sdtContent>
            </w:sdt>
          </w:tr>
        </w:tbl>
        <w:p w:rsidR="00E814B2" w:rsidRDefault="00E814B2"/>
        <w:p w:rsidR="00E814B2" w:rsidRDefault="00E814B2"/>
        <w:tbl>
          <w:tblPr>
            <w:tblpPr w:leftFromText="187" w:rightFromText="187" w:horzAnchor="margin" w:tblpXSpec="center" w:tblpYSpec="bottom"/>
            <w:tblW w:w="5000" w:type="pct"/>
            <w:tblLook w:val="04A0"/>
          </w:tblPr>
          <w:tblGrid>
            <w:gridCol w:w="9621"/>
          </w:tblGrid>
          <w:tr w:rsidR="00E814B2">
            <w:sdt>
              <w:sdtPr>
                <w:alias w:val="Descripción breve"/>
                <w:id w:val="8276291"/>
                <w:dataBinding w:prefixMappings="xmlns:ns0='http://schemas.microsoft.com/office/2006/coverPageProps'" w:xpath="/ns0:CoverPageProperties[1]/ns0:Abstract[1]" w:storeItemID="{55AF091B-3C7A-41E3-B477-F2FDAA23CFDA}"/>
                <w:text/>
              </w:sdtPr>
              <w:sdtContent>
                <w:tc>
                  <w:tcPr>
                    <w:tcW w:w="5000" w:type="pct"/>
                  </w:tcPr>
                  <w:p w:rsidR="00E814B2" w:rsidRDefault="00E814B2" w:rsidP="00E814B2">
                    <w:pPr>
                      <w:pStyle w:val="Sinespaciado"/>
                    </w:pPr>
                    <w:r>
                      <w:t>Documento de trabajo elaborado por la Subsecretaría de Gestión Institucional como experiencia exitosa, presentado al Premio de Alta de Gerencia del Departamento Administrativo de la Función Pública DAFP, en su versión 2016.</w:t>
                    </w:r>
                  </w:p>
                </w:tc>
              </w:sdtContent>
            </w:sdt>
          </w:tr>
        </w:tbl>
        <w:p w:rsidR="00E814B2" w:rsidRDefault="00E814B2"/>
        <w:p w:rsidR="00E814B2" w:rsidRDefault="00E814B2">
          <w:pPr>
            <w:suppressAutoHyphens w:val="0"/>
            <w:rPr>
              <w:rFonts w:ascii="Arial" w:hAnsi="Arial" w:cs="Arial"/>
              <w:b/>
              <w:sz w:val="24"/>
              <w:szCs w:val="24"/>
            </w:rPr>
          </w:pPr>
          <w:r>
            <w:rPr>
              <w:rFonts w:ascii="Arial" w:hAnsi="Arial" w:cs="Arial"/>
              <w:b/>
              <w:sz w:val="24"/>
              <w:szCs w:val="24"/>
            </w:rPr>
            <w:br w:type="page"/>
          </w:r>
        </w:p>
        <w:bookmarkStart w:id="0" w:name="_GoBack" w:displacedByCustomXml="next"/>
        <w:bookmarkEnd w:id="0" w:displacedByCustomXml="next"/>
      </w:sdtContent>
    </w:sdt>
    <w:p w:rsidR="00E814B2" w:rsidRDefault="00E814B2" w:rsidP="009873DB">
      <w:pPr>
        <w:spacing w:before="100" w:beforeAutospacing="1" w:after="100" w:afterAutospacing="1"/>
        <w:jc w:val="center"/>
        <w:rPr>
          <w:rFonts w:ascii="Arial" w:hAnsi="Arial" w:cs="Arial"/>
          <w:b/>
          <w:sz w:val="24"/>
          <w:szCs w:val="24"/>
        </w:rPr>
      </w:pPr>
    </w:p>
    <w:p w:rsidR="00735F1A" w:rsidRPr="00262AFE" w:rsidRDefault="00550FD4" w:rsidP="009873DB">
      <w:pPr>
        <w:spacing w:before="100" w:beforeAutospacing="1" w:after="100" w:afterAutospacing="1"/>
        <w:jc w:val="center"/>
        <w:rPr>
          <w:rFonts w:ascii="Arial" w:hAnsi="Arial" w:cs="Arial"/>
          <w:b/>
          <w:sz w:val="24"/>
          <w:szCs w:val="24"/>
        </w:rPr>
      </w:pPr>
      <w:r w:rsidRPr="00262AFE">
        <w:rPr>
          <w:rFonts w:ascii="Arial" w:hAnsi="Arial" w:cs="Arial"/>
          <w:b/>
          <w:sz w:val="24"/>
          <w:szCs w:val="24"/>
        </w:rPr>
        <w:t>II. Contexto de la experiencia</w:t>
      </w:r>
    </w:p>
    <w:p w:rsidR="00DE3098" w:rsidRPr="00262AFE" w:rsidRDefault="00735F1A" w:rsidP="00DE3098">
      <w:pPr>
        <w:spacing w:before="100" w:beforeAutospacing="1" w:after="100" w:afterAutospacing="1"/>
        <w:jc w:val="both"/>
        <w:rPr>
          <w:rFonts w:ascii="Arial" w:hAnsi="Arial" w:cs="Arial"/>
          <w:sz w:val="24"/>
          <w:szCs w:val="24"/>
        </w:rPr>
      </w:pPr>
      <w:r w:rsidRPr="00262AFE">
        <w:rPr>
          <w:rFonts w:ascii="Arial" w:hAnsi="Arial" w:cs="Arial"/>
          <w:b/>
          <w:sz w:val="24"/>
          <w:szCs w:val="24"/>
        </w:rPr>
        <w:t>Nombre de la experiencia:</w:t>
      </w:r>
      <w:r w:rsidRPr="00262AFE">
        <w:rPr>
          <w:rFonts w:ascii="Arial" w:hAnsi="Arial" w:cs="Arial"/>
          <w:sz w:val="24"/>
          <w:szCs w:val="24"/>
        </w:rPr>
        <w:t xml:space="preserve"> </w:t>
      </w:r>
      <w:r w:rsidR="00DE3098" w:rsidRPr="00262AFE">
        <w:rPr>
          <w:rFonts w:ascii="Arial" w:hAnsi="Arial" w:cs="Arial"/>
          <w:sz w:val="24"/>
          <w:szCs w:val="24"/>
        </w:rPr>
        <w:t>Modelo de gestión institucional para incrementar la eficiencia de políticas públicas en la etapa del postconflicto</w:t>
      </w:r>
      <w:r w:rsidR="004A266A">
        <w:rPr>
          <w:rStyle w:val="Refdenotaalpie"/>
          <w:rFonts w:ascii="Arial" w:hAnsi="Arial" w:cs="Arial"/>
          <w:sz w:val="24"/>
          <w:szCs w:val="24"/>
        </w:rPr>
        <w:footnoteReference w:id="1"/>
      </w:r>
    </w:p>
    <w:p w:rsidR="007A6754" w:rsidRPr="00262AFE" w:rsidRDefault="007A6754" w:rsidP="00DE3098">
      <w:pPr>
        <w:spacing w:before="100" w:beforeAutospacing="1" w:after="100" w:afterAutospacing="1"/>
        <w:jc w:val="both"/>
        <w:rPr>
          <w:rFonts w:ascii="Arial" w:hAnsi="Arial" w:cs="Arial"/>
          <w:sz w:val="24"/>
          <w:szCs w:val="24"/>
        </w:rPr>
      </w:pPr>
    </w:p>
    <w:p w:rsidR="00735F1A" w:rsidRPr="00262AFE" w:rsidRDefault="00735F1A" w:rsidP="009873DB">
      <w:pPr>
        <w:spacing w:before="100" w:beforeAutospacing="1" w:after="100" w:afterAutospacing="1"/>
        <w:jc w:val="both"/>
        <w:rPr>
          <w:rFonts w:ascii="Arial" w:hAnsi="Arial" w:cs="Arial"/>
          <w:b/>
          <w:sz w:val="24"/>
          <w:szCs w:val="24"/>
        </w:rPr>
      </w:pPr>
      <w:r w:rsidRPr="00262AFE">
        <w:rPr>
          <w:rFonts w:ascii="Arial" w:hAnsi="Arial" w:cs="Arial"/>
          <w:b/>
          <w:sz w:val="24"/>
          <w:szCs w:val="24"/>
        </w:rPr>
        <w:t>a. En qu</w:t>
      </w:r>
      <w:r w:rsidR="00570392" w:rsidRPr="00262AFE">
        <w:rPr>
          <w:rFonts w:ascii="Arial" w:hAnsi="Arial" w:cs="Arial"/>
          <w:b/>
          <w:sz w:val="24"/>
          <w:szCs w:val="24"/>
        </w:rPr>
        <w:t>é</w:t>
      </w:r>
      <w:r w:rsidRPr="00262AFE">
        <w:rPr>
          <w:rFonts w:ascii="Arial" w:hAnsi="Arial" w:cs="Arial"/>
          <w:b/>
          <w:sz w:val="24"/>
          <w:szCs w:val="24"/>
        </w:rPr>
        <w:t xml:space="preserve"> consiste la experiencia</w:t>
      </w:r>
    </w:p>
    <w:p w:rsidR="001062F3" w:rsidRPr="00262AFE" w:rsidRDefault="00DE3098"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El</w:t>
      </w:r>
      <w:r w:rsidR="00735F1A" w:rsidRPr="00262AFE">
        <w:rPr>
          <w:rFonts w:ascii="Arial" w:hAnsi="Arial" w:cs="Arial"/>
          <w:sz w:val="24"/>
          <w:szCs w:val="24"/>
        </w:rPr>
        <w:t xml:space="preserve"> “</w:t>
      </w:r>
      <w:r w:rsidRPr="00262AFE">
        <w:rPr>
          <w:rFonts w:ascii="Arial" w:hAnsi="Arial" w:cs="Arial"/>
          <w:sz w:val="24"/>
          <w:szCs w:val="24"/>
        </w:rPr>
        <w:t>Modelo de gestión institucional para incrementar la eficiencia de políticas públicas en la etapa del postconflicto</w:t>
      </w:r>
      <w:r w:rsidR="00735F1A" w:rsidRPr="00262AFE">
        <w:rPr>
          <w:rFonts w:ascii="Arial" w:hAnsi="Arial" w:cs="Arial"/>
          <w:sz w:val="24"/>
          <w:szCs w:val="24"/>
        </w:rPr>
        <w:t>” e</w:t>
      </w:r>
      <w:r w:rsidR="00453371" w:rsidRPr="00262AFE">
        <w:rPr>
          <w:rFonts w:ascii="Arial" w:hAnsi="Arial" w:cs="Arial"/>
          <w:sz w:val="24"/>
          <w:szCs w:val="24"/>
        </w:rPr>
        <w:t>s</w:t>
      </w:r>
      <w:r w:rsidR="00735F1A" w:rsidRPr="00262AFE">
        <w:rPr>
          <w:rFonts w:ascii="Arial" w:hAnsi="Arial" w:cs="Arial"/>
          <w:sz w:val="24"/>
          <w:szCs w:val="24"/>
        </w:rPr>
        <w:t xml:space="preserve"> una apuesta de la actual administración </w:t>
      </w:r>
      <w:r w:rsidR="00F51F64" w:rsidRPr="00262AFE">
        <w:rPr>
          <w:rFonts w:ascii="Arial" w:hAnsi="Arial" w:cs="Arial"/>
          <w:sz w:val="24"/>
          <w:szCs w:val="24"/>
        </w:rPr>
        <w:t>de</w:t>
      </w:r>
      <w:r w:rsidR="00735F1A" w:rsidRPr="00262AFE">
        <w:rPr>
          <w:rFonts w:ascii="Arial" w:hAnsi="Arial" w:cs="Arial"/>
          <w:sz w:val="24"/>
          <w:szCs w:val="24"/>
        </w:rPr>
        <w:t xml:space="preserve"> la Secretaría Distrital de Gobierno, que concibe como base</w:t>
      </w:r>
      <w:r w:rsidR="00453371" w:rsidRPr="00262AFE">
        <w:rPr>
          <w:rFonts w:ascii="Arial" w:hAnsi="Arial" w:cs="Arial"/>
          <w:sz w:val="24"/>
          <w:szCs w:val="24"/>
        </w:rPr>
        <w:t>;</w:t>
      </w:r>
      <w:r w:rsidR="00735F1A" w:rsidRPr="00262AFE">
        <w:rPr>
          <w:rFonts w:ascii="Arial" w:hAnsi="Arial" w:cs="Arial"/>
          <w:sz w:val="24"/>
          <w:szCs w:val="24"/>
        </w:rPr>
        <w:t xml:space="preserve"> </w:t>
      </w:r>
      <w:r w:rsidR="000F079C" w:rsidRPr="00262AFE">
        <w:rPr>
          <w:rFonts w:ascii="Arial" w:hAnsi="Arial" w:cs="Arial"/>
          <w:sz w:val="24"/>
          <w:szCs w:val="24"/>
        </w:rPr>
        <w:t>para</w:t>
      </w:r>
      <w:r w:rsidR="00735F1A" w:rsidRPr="00262AFE">
        <w:rPr>
          <w:rFonts w:ascii="Arial" w:hAnsi="Arial" w:cs="Arial"/>
          <w:sz w:val="24"/>
          <w:szCs w:val="24"/>
        </w:rPr>
        <w:t xml:space="preserve"> </w:t>
      </w:r>
      <w:r w:rsidR="000F079C" w:rsidRPr="00262AFE">
        <w:rPr>
          <w:rFonts w:ascii="Arial" w:hAnsi="Arial" w:cs="Arial"/>
          <w:sz w:val="24"/>
          <w:szCs w:val="24"/>
        </w:rPr>
        <w:t>la adecuada</w:t>
      </w:r>
      <w:r w:rsidR="00735F1A" w:rsidRPr="00262AFE">
        <w:rPr>
          <w:rFonts w:ascii="Arial" w:hAnsi="Arial" w:cs="Arial"/>
          <w:sz w:val="24"/>
          <w:szCs w:val="24"/>
        </w:rPr>
        <w:t xml:space="preserve"> </w:t>
      </w:r>
      <w:r w:rsidR="000F079C" w:rsidRPr="00262AFE">
        <w:rPr>
          <w:rFonts w:ascii="Arial" w:hAnsi="Arial" w:cs="Arial"/>
          <w:sz w:val="24"/>
          <w:szCs w:val="24"/>
        </w:rPr>
        <w:t>implementación</w:t>
      </w:r>
      <w:r w:rsidR="00735F1A" w:rsidRPr="00262AFE">
        <w:rPr>
          <w:rFonts w:ascii="Arial" w:hAnsi="Arial" w:cs="Arial"/>
          <w:sz w:val="24"/>
          <w:szCs w:val="24"/>
        </w:rPr>
        <w:t xml:space="preserve"> de políticas públicas</w:t>
      </w:r>
      <w:r w:rsidR="00F51F64" w:rsidRPr="00262AFE">
        <w:rPr>
          <w:rFonts w:ascii="Arial" w:hAnsi="Arial" w:cs="Arial"/>
          <w:sz w:val="24"/>
          <w:szCs w:val="24"/>
        </w:rPr>
        <w:t xml:space="preserve"> en el postconflicto</w:t>
      </w:r>
      <w:r w:rsidR="00F51F64" w:rsidRPr="00262AFE">
        <w:rPr>
          <w:rStyle w:val="Refdenotaalpie"/>
          <w:rFonts w:ascii="Arial" w:hAnsi="Arial" w:cs="Arial"/>
          <w:sz w:val="24"/>
          <w:szCs w:val="24"/>
        </w:rPr>
        <w:footnoteReference w:id="2"/>
      </w:r>
      <w:r w:rsidR="00453371" w:rsidRPr="00262AFE">
        <w:rPr>
          <w:rFonts w:ascii="Arial" w:hAnsi="Arial" w:cs="Arial"/>
          <w:sz w:val="24"/>
          <w:szCs w:val="24"/>
        </w:rPr>
        <w:t>;</w:t>
      </w:r>
      <w:r w:rsidR="00735F1A" w:rsidRPr="00262AFE">
        <w:rPr>
          <w:rFonts w:ascii="Arial" w:hAnsi="Arial" w:cs="Arial"/>
          <w:sz w:val="24"/>
          <w:szCs w:val="24"/>
        </w:rPr>
        <w:t xml:space="preserve"> la organización interna de la entidad. El </w:t>
      </w:r>
      <w:r w:rsidR="00735F1A" w:rsidRPr="00262AFE">
        <w:rPr>
          <w:rFonts w:ascii="Arial" w:hAnsi="Arial" w:cs="Arial"/>
          <w:i/>
          <w:sz w:val="24"/>
          <w:szCs w:val="24"/>
        </w:rPr>
        <w:t>qué</w:t>
      </w:r>
      <w:r w:rsidR="00735F1A" w:rsidRPr="00262AFE">
        <w:rPr>
          <w:rFonts w:ascii="Arial" w:hAnsi="Arial" w:cs="Arial"/>
          <w:sz w:val="24"/>
          <w:szCs w:val="24"/>
        </w:rPr>
        <w:t xml:space="preserve"> de esta experiencia se enmarca en la optimización de los procedimientos, trámites y responsabilidades de la </w:t>
      </w:r>
      <w:r w:rsidR="00F51F64" w:rsidRPr="00262AFE">
        <w:rPr>
          <w:rFonts w:ascii="Arial" w:hAnsi="Arial" w:cs="Arial"/>
          <w:sz w:val="24"/>
          <w:szCs w:val="24"/>
        </w:rPr>
        <w:t>organización</w:t>
      </w:r>
      <w:r w:rsidR="00735F1A" w:rsidRPr="00262AFE">
        <w:rPr>
          <w:rFonts w:ascii="Arial" w:hAnsi="Arial" w:cs="Arial"/>
          <w:sz w:val="24"/>
          <w:szCs w:val="24"/>
        </w:rPr>
        <w:t xml:space="preserve"> frente a la liberación y pago de pasivos exigibles, pagos oportunos de compromisos vigentes y/o en reservas</w:t>
      </w:r>
      <w:r w:rsidR="000F079C" w:rsidRPr="00262AFE">
        <w:rPr>
          <w:rFonts w:ascii="Arial" w:hAnsi="Arial" w:cs="Arial"/>
          <w:sz w:val="24"/>
          <w:szCs w:val="24"/>
        </w:rPr>
        <w:t xml:space="preserve"> presupuestales</w:t>
      </w:r>
      <w:r w:rsidR="00735F1A" w:rsidRPr="00262AFE">
        <w:rPr>
          <w:rFonts w:ascii="Arial" w:hAnsi="Arial" w:cs="Arial"/>
          <w:sz w:val="24"/>
          <w:szCs w:val="24"/>
        </w:rPr>
        <w:t xml:space="preserve"> y por último en la </w:t>
      </w:r>
      <w:r w:rsidR="000F079C" w:rsidRPr="00262AFE">
        <w:rPr>
          <w:rFonts w:ascii="Arial" w:hAnsi="Arial" w:cs="Arial"/>
          <w:sz w:val="24"/>
          <w:szCs w:val="24"/>
        </w:rPr>
        <w:t>óptima</w:t>
      </w:r>
      <w:r w:rsidR="00735F1A" w:rsidRPr="00262AFE">
        <w:rPr>
          <w:rFonts w:ascii="Arial" w:hAnsi="Arial" w:cs="Arial"/>
          <w:sz w:val="24"/>
          <w:szCs w:val="24"/>
        </w:rPr>
        <w:t xml:space="preserve"> programación presupuestal</w:t>
      </w:r>
      <w:r w:rsidR="003174F9" w:rsidRPr="00262AFE">
        <w:rPr>
          <w:rFonts w:ascii="Arial" w:hAnsi="Arial" w:cs="Arial"/>
          <w:sz w:val="24"/>
          <w:szCs w:val="24"/>
        </w:rPr>
        <w:t xml:space="preserve"> y contractual</w:t>
      </w:r>
      <w:r w:rsidR="001062F3" w:rsidRPr="00262AFE">
        <w:rPr>
          <w:rFonts w:ascii="Arial" w:hAnsi="Arial" w:cs="Arial"/>
          <w:sz w:val="24"/>
          <w:szCs w:val="24"/>
        </w:rPr>
        <w:t>.</w:t>
      </w:r>
    </w:p>
    <w:p w:rsidR="00735F1A" w:rsidRPr="00262AFE" w:rsidRDefault="00F51F64"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La estrategia definida</w:t>
      </w:r>
      <w:r w:rsidR="001062F3" w:rsidRPr="00262AFE">
        <w:rPr>
          <w:rFonts w:ascii="Arial" w:hAnsi="Arial" w:cs="Arial"/>
          <w:sz w:val="24"/>
          <w:szCs w:val="24"/>
        </w:rPr>
        <w:t xml:space="preserve"> </w:t>
      </w:r>
      <w:r w:rsidR="00207436" w:rsidRPr="00262AFE">
        <w:rPr>
          <w:rFonts w:ascii="Arial" w:hAnsi="Arial" w:cs="Arial"/>
          <w:sz w:val="24"/>
          <w:szCs w:val="24"/>
        </w:rPr>
        <w:t>partió de la premisa según la cual, el proceso de política pública comprende un conjunto de programas que se desarrollan en proyectos de inversión y que se ejecutan por medio de la estructuración de contratos estatales. En este sentido, el enfoque organizacional y funcional que se adoptó para la organización interna de la Secretaría Distrital de Gobierno</w:t>
      </w:r>
      <w:r w:rsidR="004F6D5B" w:rsidRPr="00262AFE">
        <w:rPr>
          <w:rFonts w:ascii="Arial" w:hAnsi="Arial" w:cs="Arial"/>
          <w:sz w:val="24"/>
          <w:szCs w:val="24"/>
        </w:rPr>
        <w:t xml:space="preserve"> (SDG)</w:t>
      </w:r>
      <w:r w:rsidR="00207436" w:rsidRPr="00262AFE">
        <w:rPr>
          <w:rFonts w:ascii="Arial" w:hAnsi="Arial" w:cs="Arial"/>
          <w:sz w:val="24"/>
          <w:szCs w:val="24"/>
        </w:rPr>
        <w:t xml:space="preserve"> consistió en depurar los 443 compromisos presupuestales que se habían configurado antes</w:t>
      </w:r>
      <w:r w:rsidR="001906DA" w:rsidRPr="00262AFE">
        <w:rPr>
          <w:rFonts w:ascii="Arial" w:hAnsi="Arial" w:cs="Arial"/>
          <w:sz w:val="24"/>
          <w:szCs w:val="24"/>
        </w:rPr>
        <w:t xml:space="preserve"> de la vigencia fiscal de 2014 y </w:t>
      </w:r>
      <w:r w:rsidR="00C14D75" w:rsidRPr="00262AFE">
        <w:rPr>
          <w:rFonts w:ascii="Arial" w:hAnsi="Arial" w:cs="Arial"/>
          <w:sz w:val="24"/>
          <w:szCs w:val="24"/>
        </w:rPr>
        <w:t>1690</w:t>
      </w:r>
      <w:r w:rsidR="001906DA" w:rsidRPr="00262AFE">
        <w:rPr>
          <w:rFonts w:ascii="Arial" w:hAnsi="Arial" w:cs="Arial"/>
          <w:sz w:val="24"/>
          <w:szCs w:val="24"/>
        </w:rPr>
        <w:t xml:space="preserve"> contra</w:t>
      </w:r>
      <w:r w:rsidR="00453371" w:rsidRPr="00262AFE">
        <w:rPr>
          <w:rFonts w:ascii="Arial" w:hAnsi="Arial" w:cs="Arial"/>
          <w:sz w:val="24"/>
          <w:szCs w:val="24"/>
        </w:rPr>
        <w:t xml:space="preserve">tos que </w:t>
      </w:r>
      <w:r w:rsidRPr="00262AFE">
        <w:rPr>
          <w:rFonts w:ascii="Arial" w:hAnsi="Arial" w:cs="Arial"/>
          <w:sz w:val="24"/>
          <w:szCs w:val="24"/>
        </w:rPr>
        <w:t xml:space="preserve">se </w:t>
      </w:r>
      <w:r w:rsidR="00453371" w:rsidRPr="00262AFE">
        <w:rPr>
          <w:rFonts w:ascii="Arial" w:hAnsi="Arial" w:cs="Arial"/>
          <w:sz w:val="24"/>
          <w:szCs w:val="24"/>
        </w:rPr>
        <w:t>constituyeron reservas</w:t>
      </w:r>
      <w:r w:rsidRPr="00262AFE">
        <w:rPr>
          <w:rFonts w:ascii="Arial" w:hAnsi="Arial" w:cs="Arial"/>
          <w:sz w:val="24"/>
          <w:szCs w:val="24"/>
        </w:rPr>
        <w:t xml:space="preserve"> presupuestales</w:t>
      </w:r>
      <w:r w:rsidR="00453371" w:rsidRPr="00262AFE">
        <w:rPr>
          <w:rFonts w:ascii="Arial" w:hAnsi="Arial" w:cs="Arial"/>
          <w:sz w:val="24"/>
          <w:szCs w:val="24"/>
        </w:rPr>
        <w:t xml:space="preserve">. </w:t>
      </w:r>
      <w:r w:rsidR="001906DA" w:rsidRPr="00262AFE">
        <w:rPr>
          <w:rFonts w:ascii="Arial" w:hAnsi="Arial" w:cs="Arial"/>
          <w:sz w:val="24"/>
          <w:szCs w:val="24"/>
        </w:rPr>
        <w:t xml:space="preserve">Esto implica una considerable carga administrativa heredada de </w:t>
      </w:r>
      <w:r w:rsidR="00453371" w:rsidRPr="00262AFE">
        <w:rPr>
          <w:rFonts w:ascii="Arial" w:hAnsi="Arial" w:cs="Arial"/>
          <w:sz w:val="24"/>
          <w:szCs w:val="24"/>
        </w:rPr>
        <w:t>vigencias pasadas que significan un costo de oportunidad para las políticas públicas del actual plan de desarrollo.</w:t>
      </w:r>
      <w:r w:rsidR="001906DA" w:rsidRPr="00262AFE">
        <w:rPr>
          <w:rFonts w:ascii="Arial" w:hAnsi="Arial" w:cs="Arial"/>
          <w:sz w:val="24"/>
          <w:szCs w:val="24"/>
        </w:rPr>
        <w:t xml:space="preserve"> </w:t>
      </w:r>
    </w:p>
    <w:p w:rsidR="00735F1A" w:rsidRPr="00262AFE" w:rsidRDefault="00F51F64"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La </w:t>
      </w:r>
      <w:r w:rsidR="00735F1A" w:rsidRPr="00262AFE">
        <w:rPr>
          <w:rFonts w:ascii="Arial" w:hAnsi="Arial" w:cs="Arial"/>
          <w:sz w:val="24"/>
          <w:szCs w:val="24"/>
        </w:rPr>
        <w:t xml:space="preserve">experiencia surge como iniciativa de la Subsecretaría de Planeación y Gestión </w:t>
      </w:r>
      <w:r w:rsidRPr="00262AFE">
        <w:rPr>
          <w:rFonts w:ascii="Arial" w:hAnsi="Arial" w:cs="Arial"/>
          <w:i/>
          <w:sz w:val="24"/>
          <w:szCs w:val="24"/>
        </w:rPr>
        <w:t>para</w:t>
      </w:r>
      <w:r w:rsidR="00735F1A" w:rsidRPr="00262AFE">
        <w:rPr>
          <w:rFonts w:ascii="Arial" w:hAnsi="Arial" w:cs="Arial"/>
          <w:sz w:val="24"/>
          <w:szCs w:val="24"/>
        </w:rPr>
        <w:t xml:space="preserve"> modificar la situación de la administración frente a las deficiencias en la ejecución presupuestal </w:t>
      </w:r>
      <w:r w:rsidR="00453371" w:rsidRPr="00262AFE">
        <w:rPr>
          <w:rFonts w:ascii="Arial" w:hAnsi="Arial" w:cs="Arial"/>
          <w:sz w:val="24"/>
          <w:szCs w:val="24"/>
        </w:rPr>
        <w:t xml:space="preserve">y contractual </w:t>
      </w:r>
      <w:r w:rsidR="00735F1A" w:rsidRPr="00262AFE">
        <w:rPr>
          <w:rFonts w:ascii="Arial" w:hAnsi="Arial" w:cs="Arial"/>
          <w:sz w:val="24"/>
          <w:szCs w:val="24"/>
        </w:rPr>
        <w:t xml:space="preserve">presentada en vigencias anteriores. </w:t>
      </w:r>
      <w:r w:rsidR="00570392" w:rsidRPr="00262AFE">
        <w:rPr>
          <w:rFonts w:ascii="Arial" w:hAnsi="Arial" w:cs="Arial"/>
          <w:sz w:val="24"/>
          <w:szCs w:val="24"/>
        </w:rPr>
        <w:t xml:space="preserve">Y, </w:t>
      </w:r>
      <w:r w:rsidR="00735F1A" w:rsidRPr="00262AFE">
        <w:rPr>
          <w:rFonts w:ascii="Arial" w:hAnsi="Arial" w:cs="Arial"/>
          <w:sz w:val="24"/>
          <w:szCs w:val="24"/>
        </w:rPr>
        <w:t xml:space="preserve"> se constituye en una estrategia utilizada </w:t>
      </w:r>
      <w:r w:rsidR="00735F1A" w:rsidRPr="00262AFE">
        <w:rPr>
          <w:rFonts w:ascii="Arial" w:hAnsi="Arial" w:cs="Arial"/>
          <w:i/>
          <w:sz w:val="24"/>
          <w:szCs w:val="24"/>
        </w:rPr>
        <w:t>para</w:t>
      </w:r>
      <w:r w:rsidR="00735F1A" w:rsidRPr="00262AFE">
        <w:rPr>
          <w:rFonts w:ascii="Arial" w:hAnsi="Arial" w:cs="Arial"/>
          <w:sz w:val="24"/>
          <w:szCs w:val="24"/>
        </w:rPr>
        <w:t xml:space="preserve"> “</w:t>
      </w:r>
      <w:r w:rsidR="00735F1A" w:rsidRPr="00262AFE">
        <w:rPr>
          <w:rFonts w:ascii="Arial" w:hAnsi="Arial" w:cs="Arial"/>
          <w:i/>
          <w:sz w:val="24"/>
          <w:szCs w:val="24"/>
        </w:rPr>
        <w:t>ordenar la casa</w:t>
      </w:r>
      <w:r w:rsidR="000F079C" w:rsidRPr="00262AFE">
        <w:rPr>
          <w:rFonts w:ascii="Arial" w:hAnsi="Arial" w:cs="Arial"/>
          <w:sz w:val="24"/>
          <w:szCs w:val="24"/>
        </w:rPr>
        <w:t>” que</w:t>
      </w:r>
      <w:r w:rsidR="00735F1A" w:rsidRPr="00262AFE">
        <w:rPr>
          <w:rFonts w:ascii="Arial" w:hAnsi="Arial" w:cs="Arial"/>
          <w:sz w:val="24"/>
          <w:szCs w:val="24"/>
        </w:rPr>
        <w:t xml:space="preserve"> propende por la organización presupuestal</w:t>
      </w:r>
      <w:r w:rsidR="00570392" w:rsidRPr="00262AFE">
        <w:rPr>
          <w:rFonts w:ascii="Arial" w:hAnsi="Arial" w:cs="Arial"/>
          <w:sz w:val="24"/>
          <w:szCs w:val="24"/>
        </w:rPr>
        <w:t xml:space="preserve"> y contractual</w:t>
      </w:r>
      <w:r w:rsidR="00735F1A" w:rsidRPr="00262AFE">
        <w:rPr>
          <w:rFonts w:ascii="Arial" w:hAnsi="Arial" w:cs="Arial"/>
          <w:sz w:val="24"/>
          <w:szCs w:val="24"/>
        </w:rPr>
        <w:t xml:space="preserve"> interna, de modo tal que la implementación de las políticas públicas </w:t>
      </w:r>
      <w:r w:rsidR="00C14D75" w:rsidRPr="00262AFE">
        <w:rPr>
          <w:rFonts w:ascii="Arial" w:hAnsi="Arial" w:cs="Arial"/>
          <w:sz w:val="24"/>
          <w:szCs w:val="24"/>
        </w:rPr>
        <w:t xml:space="preserve">en el marco del postconflicto </w:t>
      </w:r>
      <w:r w:rsidR="00735F1A" w:rsidRPr="00262AFE">
        <w:rPr>
          <w:rFonts w:ascii="Arial" w:hAnsi="Arial" w:cs="Arial"/>
          <w:sz w:val="24"/>
          <w:szCs w:val="24"/>
        </w:rPr>
        <w:t xml:space="preserve">inicie desde el punto básico de los compromisos </w:t>
      </w:r>
      <w:r w:rsidR="00735F1A" w:rsidRPr="00262AFE">
        <w:rPr>
          <w:rFonts w:ascii="Arial" w:hAnsi="Arial" w:cs="Arial"/>
          <w:sz w:val="24"/>
          <w:szCs w:val="24"/>
        </w:rPr>
        <w:lastRenderedPageBreak/>
        <w:t>presupuestales y se consolide para dar cumplimiento a los diferentes retos de ciudad que trae consigo la nueva administración.</w:t>
      </w:r>
    </w:p>
    <w:p w:rsidR="00735F1A" w:rsidRPr="00262AFE" w:rsidRDefault="00735F1A" w:rsidP="009873DB">
      <w:pPr>
        <w:spacing w:before="100" w:beforeAutospacing="1" w:after="100" w:afterAutospacing="1"/>
        <w:jc w:val="both"/>
        <w:rPr>
          <w:rFonts w:ascii="Arial" w:hAnsi="Arial" w:cs="Arial"/>
          <w:b/>
          <w:sz w:val="24"/>
          <w:szCs w:val="24"/>
        </w:rPr>
      </w:pPr>
      <w:r w:rsidRPr="00262AFE">
        <w:rPr>
          <w:rFonts w:ascii="Arial" w:hAnsi="Arial" w:cs="Arial"/>
          <w:b/>
          <w:sz w:val="24"/>
          <w:szCs w:val="24"/>
        </w:rPr>
        <w:t>b. Razones que motivaron el desarrollo de la experiencia</w:t>
      </w:r>
    </w:p>
    <w:p w:rsidR="00735F1A"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La situación problemática que dio origen a </w:t>
      </w:r>
      <w:r w:rsidR="00570392" w:rsidRPr="00262AFE">
        <w:rPr>
          <w:rFonts w:ascii="Arial" w:hAnsi="Arial" w:cs="Arial"/>
          <w:sz w:val="24"/>
          <w:szCs w:val="24"/>
        </w:rPr>
        <w:t>esta experiencia en</w:t>
      </w:r>
      <w:r w:rsidRPr="00262AFE">
        <w:rPr>
          <w:rFonts w:ascii="Arial" w:hAnsi="Arial" w:cs="Arial"/>
          <w:sz w:val="24"/>
          <w:szCs w:val="24"/>
        </w:rPr>
        <w:t xml:space="preserve"> la Secretaría Distri</w:t>
      </w:r>
      <w:r w:rsidR="00985288" w:rsidRPr="00262AFE">
        <w:rPr>
          <w:rFonts w:ascii="Arial" w:hAnsi="Arial" w:cs="Arial"/>
          <w:sz w:val="24"/>
          <w:szCs w:val="24"/>
        </w:rPr>
        <w:t>tal de Gobierno se enmarca en la</w:t>
      </w:r>
      <w:r w:rsidRPr="00262AFE">
        <w:rPr>
          <w:rFonts w:ascii="Arial" w:hAnsi="Arial" w:cs="Arial"/>
          <w:sz w:val="24"/>
          <w:szCs w:val="24"/>
        </w:rPr>
        <w:t xml:space="preserve">s siguientes </w:t>
      </w:r>
      <w:r w:rsidR="000F079C" w:rsidRPr="00262AFE">
        <w:rPr>
          <w:rFonts w:ascii="Arial" w:hAnsi="Arial" w:cs="Arial"/>
          <w:sz w:val="24"/>
          <w:szCs w:val="24"/>
        </w:rPr>
        <w:t>situaciones</w:t>
      </w:r>
      <w:r w:rsidRPr="00262AFE">
        <w:rPr>
          <w:rFonts w:ascii="Arial" w:hAnsi="Arial" w:cs="Arial"/>
          <w:sz w:val="24"/>
          <w:szCs w:val="24"/>
        </w:rPr>
        <w:t>:</w:t>
      </w:r>
    </w:p>
    <w:p w:rsidR="00735F1A" w:rsidRPr="00262AFE" w:rsidRDefault="00735F1A" w:rsidP="000F079C">
      <w:pPr>
        <w:pStyle w:val="Prrafodelista"/>
        <w:numPr>
          <w:ilvl w:val="0"/>
          <w:numId w:val="5"/>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Crecimiento constante de los compromisos constituidos como pasivos exigibles. A corte de 31 de diciembre de 2015 se identificaron y consolidaron 44</w:t>
      </w:r>
      <w:r w:rsidR="00B2471B" w:rsidRPr="00262AFE">
        <w:rPr>
          <w:rFonts w:ascii="Arial" w:hAnsi="Arial" w:cs="Arial"/>
          <w:sz w:val="24"/>
          <w:szCs w:val="24"/>
        </w:rPr>
        <w:t>3</w:t>
      </w:r>
      <w:r w:rsidRPr="00262AFE">
        <w:rPr>
          <w:rFonts w:ascii="Arial" w:hAnsi="Arial" w:cs="Arial"/>
          <w:sz w:val="24"/>
          <w:szCs w:val="24"/>
        </w:rPr>
        <w:t xml:space="preserve"> compromisos </w:t>
      </w:r>
      <w:r w:rsidR="000F079C" w:rsidRPr="00262AFE">
        <w:rPr>
          <w:rFonts w:ascii="Arial" w:hAnsi="Arial" w:cs="Arial"/>
          <w:sz w:val="24"/>
          <w:szCs w:val="24"/>
        </w:rPr>
        <w:t xml:space="preserve">que fenecieron presupuestalmente </w:t>
      </w:r>
      <w:r w:rsidRPr="00262AFE">
        <w:rPr>
          <w:rFonts w:ascii="Arial" w:hAnsi="Arial" w:cs="Arial"/>
          <w:sz w:val="24"/>
          <w:szCs w:val="24"/>
        </w:rPr>
        <w:t>por un valor de</w:t>
      </w:r>
      <w:r w:rsidR="000F079C" w:rsidRPr="00262AFE">
        <w:rPr>
          <w:rFonts w:ascii="Arial" w:hAnsi="Arial" w:cs="Arial"/>
          <w:sz w:val="24"/>
          <w:szCs w:val="24"/>
        </w:rPr>
        <w:t xml:space="preserve"> $5.555.731.985,56</w:t>
      </w:r>
      <w:r w:rsidRPr="00262AFE">
        <w:rPr>
          <w:rFonts w:ascii="Arial" w:hAnsi="Arial" w:cs="Arial"/>
          <w:sz w:val="24"/>
          <w:szCs w:val="24"/>
        </w:rPr>
        <w:t xml:space="preserve"> </w:t>
      </w:r>
      <w:r w:rsidR="00B2471B" w:rsidRPr="00262AFE">
        <w:rPr>
          <w:rFonts w:ascii="Arial" w:hAnsi="Arial" w:cs="Arial"/>
          <w:sz w:val="24"/>
          <w:szCs w:val="24"/>
        </w:rPr>
        <w:t>cifra que representa un incremento del 11% en comparación a la vigencia</w:t>
      </w:r>
      <w:r w:rsidR="002C40BE" w:rsidRPr="00262AFE">
        <w:rPr>
          <w:rFonts w:ascii="Arial" w:hAnsi="Arial" w:cs="Arial"/>
          <w:sz w:val="24"/>
          <w:szCs w:val="24"/>
        </w:rPr>
        <w:t xml:space="preserve"> anterior</w:t>
      </w:r>
      <w:r w:rsidRPr="00262AFE">
        <w:rPr>
          <w:rFonts w:ascii="Arial" w:hAnsi="Arial" w:cs="Arial"/>
          <w:sz w:val="24"/>
          <w:szCs w:val="24"/>
        </w:rPr>
        <w:t>.</w:t>
      </w:r>
    </w:p>
    <w:p w:rsidR="00735F1A" w:rsidRPr="00262AFE" w:rsidRDefault="00735F1A" w:rsidP="009873DB">
      <w:pPr>
        <w:pStyle w:val="Prrafodelista"/>
        <w:numPr>
          <w:ilvl w:val="0"/>
          <w:numId w:val="5"/>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Crecimiento constante de</w:t>
      </w:r>
      <w:r w:rsidR="00570392" w:rsidRPr="00262AFE">
        <w:rPr>
          <w:rFonts w:ascii="Arial" w:hAnsi="Arial" w:cs="Arial"/>
          <w:sz w:val="24"/>
          <w:szCs w:val="24"/>
        </w:rPr>
        <w:t xml:space="preserve"> los compromisos constituidos como</w:t>
      </w:r>
      <w:r w:rsidRPr="00262AFE">
        <w:rPr>
          <w:rFonts w:ascii="Arial" w:hAnsi="Arial" w:cs="Arial"/>
          <w:sz w:val="24"/>
          <w:szCs w:val="24"/>
        </w:rPr>
        <w:t xml:space="preserve"> reservas presupuestales, creando así una tendencia proclive a la constitución de pasivos exigibles.</w:t>
      </w:r>
      <w:r w:rsidR="00F46EF5" w:rsidRPr="00262AFE">
        <w:rPr>
          <w:rFonts w:ascii="Arial" w:hAnsi="Arial" w:cs="Arial"/>
          <w:sz w:val="24"/>
          <w:szCs w:val="24"/>
        </w:rPr>
        <w:t xml:space="preserve"> </w:t>
      </w:r>
      <w:r w:rsidR="00570392" w:rsidRPr="00262AFE">
        <w:rPr>
          <w:rFonts w:ascii="Arial" w:hAnsi="Arial" w:cs="Arial"/>
          <w:sz w:val="24"/>
          <w:szCs w:val="24"/>
        </w:rPr>
        <w:t>El incremento entre el año 2014 al 2015 corresponde  a la suma de $8.188.419.144, equivalente al 42,9%.</w:t>
      </w:r>
    </w:p>
    <w:p w:rsidR="00735F1A" w:rsidRPr="00262AFE" w:rsidRDefault="00735F1A" w:rsidP="009873DB">
      <w:pPr>
        <w:pStyle w:val="Prrafodelista"/>
        <w:numPr>
          <w:ilvl w:val="0"/>
          <w:numId w:val="5"/>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 xml:space="preserve">El </w:t>
      </w:r>
      <w:r w:rsidR="000F079C" w:rsidRPr="00262AFE">
        <w:rPr>
          <w:rFonts w:ascii="Arial" w:hAnsi="Arial" w:cs="Arial"/>
          <w:sz w:val="24"/>
          <w:szCs w:val="24"/>
        </w:rPr>
        <w:t>incumplimiento de</w:t>
      </w:r>
      <w:r w:rsidRPr="00262AFE">
        <w:rPr>
          <w:rFonts w:ascii="Arial" w:hAnsi="Arial" w:cs="Arial"/>
          <w:sz w:val="24"/>
          <w:szCs w:val="24"/>
        </w:rPr>
        <w:t xml:space="preserve"> los principios de planificación y anualidad en el presupuesto generó la “regla” de dejar todo para último momento</w:t>
      </w:r>
      <w:r w:rsidR="000F079C" w:rsidRPr="00262AFE">
        <w:rPr>
          <w:rFonts w:ascii="Arial" w:hAnsi="Arial" w:cs="Arial"/>
          <w:sz w:val="24"/>
          <w:szCs w:val="24"/>
        </w:rPr>
        <w:t>, lo que no es más que una muestra de la d</w:t>
      </w:r>
      <w:r w:rsidRPr="00262AFE">
        <w:rPr>
          <w:rFonts w:ascii="Arial" w:hAnsi="Arial" w:cs="Arial"/>
          <w:sz w:val="24"/>
          <w:szCs w:val="24"/>
        </w:rPr>
        <w:t>eficiente programación presupuestal</w:t>
      </w:r>
      <w:r w:rsidR="004D5BF2" w:rsidRPr="00262AFE">
        <w:rPr>
          <w:rFonts w:ascii="Arial" w:hAnsi="Arial" w:cs="Arial"/>
          <w:sz w:val="24"/>
          <w:szCs w:val="24"/>
        </w:rPr>
        <w:t xml:space="preserve"> y contractual</w:t>
      </w:r>
      <w:r w:rsidRPr="00262AFE">
        <w:rPr>
          <w:rFonts w:ascii="Arial" w:hAnsi="Arial" w:cs="Arial"/>
          <w:sz w:val="24"/>
          <w:szCs w:val="24"/>
        </w:rPr>
        <w:t>.</w:t>
      </w:r>
    </w:p>
    <w:p w:rsidR="00735F1A" w:rsidRPr="00262AFE" w:rsidRDefault="00F3102D"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L</w:t>
      </w:r>
      <w:r w:rsidR="00735F1A" w:rsidRPr="00262AFE">
        <w:rPr>
          <w:rFonts w:ascii="Arial" w:hAnsi="Arial" w:cs="Arial"/>
          <w:sz w:val="24"/>
          <w:szCs w:val="24"/>
        </w:rPr>
        <w:t>as falencias en el manejo y control de pagos y liberaciones de las obligaciones de vigencias anteriores</w:t>
      </w:r>
      <w:r w:rsidRPr="00262AFE">
        <w:rPr>
          <w:rFonts w:ascii="Arial" w:hAnsi="Arial" w:cs="Arial"/>
          <w:sz w:val="24"/>
          <w:szCs w:val="24"/>
        </w:rPr>
        <w:t xml:space="preserve"> fueron evidentes</w:t>
      </w:r>
      <w:r w:rsidR="000F079C" w:rsidRPr="00262AFE">
        <w:rPr>
          <w:rFonts w:ascii="Arial" w:hAnsi="Arial" w:cs="Arial"/>
          <w:sz w:val="24"/>
          <w:szCs w:val="24"/>
        </w:rPr>
        <w:t xml:space="preserve">, así como el </w:t>
      </w:r>
      <w:r w:rsidRPr="00262AFE">
        <w:rPr>
          <w:rFonts w:ascii="Arial" w:hAnsi="Arial" w:cs="Arial"/>
          <w:sz w:val="24"/>
          <w:szCs w:val="24"/>
        </w:rPr>
        <w:t xml:space="preserve">débil </w:t>
      </w:r>
      <w:r w:rsidR="000F079C" w:rsidRPr="00262AFE">
        <w:rPr>
          <w:rFonts w:ascii="Arial" w:hAnsi="Arial" w:cs="Arial"/>
          <w:sz w:val="24"/>
          <w:szCs w:val="24"/>
        </w:rPr>
        <w:t>control a la ejecución de la respectiva vigencia. Este</w:t>
      </w:r>
      <w:r w:rsidR="00735F1A" w:rsidRPr="00262AFE">
        <w:rPr>
          <w:rFonts w:ascii="Arial" w:hAnsi="Arial" w:cs="Arial"/>
          <w:sz w:val="24"/>
          <w:szCs w:val="24"/>
        </w:rPr>
        <w:t xml:space="preserve"> </w:t>
      </w:r>
      <w:r w:rsidR="000F079C" w:rsidRPr="00262AFE">
        <w:rPr>
          <w:rFonts w:ascii="Arial" w:hAnsi="Arial" w:cs="Arial"/>
          <w:sz w:val="24"/>
          <w:szCs w:val="24"/>
        </w:rPr>
        <w:t>escenario</w:t>
      </w:r>
      <w:r w:rsidR="00735F1A" w:rsidRPr="00262AFE">
        <w:rPr>
          <w:rFonts w:ascii="Arial" w:hAnsi="Arial" w:cs="Arial"/>
          <w:sz w:val="24"/>
          <w:szCs w:val="24"/>
        </w:rPr>
        <w:t xml:space="preserve"> fue detallada de forma reiterativa por parte de la Contraloría de Bogotá, D.C., al punto que en los últimos cuatro años el crecimiento de pasivos y reservas </w:t>
      </w:r>
      <w:r w:rsidR="000F079C" w:rsidRPr="00262AFE">
        <w:rPr>
          <w:rFonts w:ascii="Arial" w:hAnsi="Arial" w:cs="Arial"/>
          <w:sz w:val="24"/>
          <w:szCs w:val="24"/>
        </w:rPr>
        <w:t xml:space="preserve">presupuestales </w:t>
      </w:r>
      <w:r w:rsidR="00735F1A" w:rsidRPr="00262AFE">
        <w:rPr>
          <w:rFonts w:ascii="Arial" w:hAnsi="Arial" w:cs="Arial"/>
          <w:sz w:val="24"/>
          <w:szCs w:val="24"/>
        </w:rPr>
        <w:t xml:space="preserve">ha </w:t>
      </w:r>
      <w:r w:rsidR="000F079C" w:rsidRPr="00262AFE">
        <w:rPr>
          <w:rFonts w:ascii="Arial" w:hAnsi="Arial" w:cs="Arial"/>
          <w:sz w:val="24"/>
          <w:szCs w:val="24"/>
        </w:rPr>
        <w:t>conducido a la generación de</w:t>
      </w:r>
      <w:r w:rsidR="00735F1A" w:rsidRPr="00262AFE">
        <w:rPr>
          <w:rFonts w:ascii="Arial" w:hAnsi="Arial" w:cs="Arial"/>
          <w:sz w:val="24"/>
          <w:szCs w:val="24"/>
        </w:rPr>
        <w:t xml:space="preserve"> hallazgo</w:t>
      </w:r>
      <w:r w:rsidR="000F079C" w:rsidRPr="00262AFE">
        <w:rPr>
          <w:rFonts w:ascii="Arial" w:hAnsi="Arial" w:cs="Arial"/>
          <w:sz w:val="24"/>
          <w:szCs w:val="24"/>
        </w:rPr>
        <w:t>s</w:t>
      </w:r>
      <w:r w:rsidR="00735F1A" w:rsidRPr="00262AFE">
        <w:rPr>
          <w:rFonts w:ascii="Arial" w:hAnsi="Arial" w:cs="Arial"/>
          <w:sz w:val="24"/>
          <w:szCs w:val="24"/>
        </w:rPr>
        <w:t xml:space="preserve"> administrativo</w:t>
      </w:r>
      <w:r w:rsidR="000F079C" w:rsidRPr="00262AFE">
        <w:rPr>
          <w:rFonts w:ascii="Arial" w:hAnsi="Arial" w:cs="Arial"/>
          <w:sz w:val="24"/>
          <w:szCs w:val="24"/>
        </w:rPr>
        <w:t>s frente a la gestión fiscal de la entidad</w:t>
      </w:r>
      <w:r w:rsidR="00735F1A" w:rsidRPr="00262AFE">
        <w:rPr>
          <w:rFonts w:ascii="Arial" w:hAnsi="Arial" w:cs="Arial"/>
          <w:sz w:val="24"/>
          <w:szCs w:val="24"/>
        </w:rPr>
        <w:t xml:space="preserve">. </w:t>
      </w:r>
      <w:r w:rsidR="003A3964" w:rsidRPr="00262AFE">
        <w:rPr>
          <w:rFonts w:ascii="Arial" w:hAnsi="Arial" w:cs="Arial"/>
          <w:sz w:val="24"/>
          <w:szCs w:val="24"/>
        </w:rPr>
        <w:t>En</w:t>
      </w:r>
      <w:r w:rsidR="00735F1A" w:rsidRPr="00262AFE">
        <w:rPr>
          <w:rFonts w:ascii="Arial" w:hAnsi="Arial" w:cs="Arial"/>
          <w:sz w:val="24"/>
          <w:szCs w:val="24"/>
        </w:rPr>
        <w:t xml:space="preserve"> la Secretaría Distrital de Gobierno, para la vigencia 2016, esta </w:t>
      </w:r>
      <w:r w:rsidR="003A3964" w:rsidRPr="00262AFE">
        <w:rPr>
          <w:rFonts w:ascii="Arial" w:hAnsi="Arial" w:cs="Arial"/>
          <w:sz w:val="24"/>
          <w:szCs w:val="24"/>
        </w:rPr>
        <w:t>realidad</w:t>
      </w:r>
      <w:r w:rsidR="00735F1A" w:rsidRPr="00262AFE">
        <w:rPr>
          <w:rFonts w:ascii="Arial" w:hAnsi="Arial" w:cs="Arial"/>
          <w:sz w:val="24"/>
          <w:szCs w:val="24"/>
        </w:rPr>
        <w:t xml:space="preserve"> significó la destinación de recursos apropiados para la vigencia en el pago de obligaciones no cubiertas en el plazo programado inicialmente, reduciendo así la disponibilidad de recursos para compromisos priorizados en la ejecución del Plan de Desarrollo vigente. </w:t>
      </w:r>
    </w:p>
    <w:p w:rsidR="00735F1A" w:rsidRPr="00262AFE" w:rsidRDefault="00735F1A" w:rsidP="009873DB">
      <w:pPr>
        <w:spacing w:before="100" w:beforeAutospacing="1" w:after="100" w:afterAutospacing="1"/>
        <w:jc w:val="both"/>
        <w:rPr>
          <w:rFonts w:ascii="Arial" w:hAnsi="Arial" w:cs="Arial"/>
          <w:b/>
          <w:sz w:val="24"/>
          <w:szCs w:val="24"/>
        </w:rPr>
      </w:pPr>
      <w:r w:rsidRPr="00262AFE">
        <w:rPr>
          <w:rFonts w:ascii="Arial" w:hAnsi="Arial" w:cs="Arial"/>
          <w:b/>
          <w:sz w:val="24"/>
          <w:szCs w:val="24"/>
        </w:rPr>
        <w:t>c. Indicar cuando surgió la experiencia</w:t>
      </w:r>
    </w:p>
    <w:p w:rsidR="00F3102D"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El cambio de administración distrital, el empalme y los diferentes procesos de revisión</w:t>
      </w:r>
      <w:r w:rsidR="003A3964" w:rsidRPr="00262AFE">
        <w:rPr>
          <w:rFonts w:ascii="Arial" w:hAnsi="Arial" w:cs="Arial"/>
          <w:sz w:val="24"/>
          <w:szCs w:val="24"/>
        </w:rPr>
        <w:t xml:space="preserve"> y análisis</w:t>
      </w:r>
      <w:r w:rsidRPr="00262AFE">
        <w:rPr>
          <w:rFonts w:ascii="Arial" w:hAnsi="Arial" w:cs="Arial"/>
          <w:sz w:val="24"/>
          <w:szCs w:val="24"/>
        </w:rPr>
        <w:t xml:space="preserve"> a la gestión de vigencias anteriores, aunado al caso de la eminente escisión con la nueva Secretaría Distrital de Seguridad; según Acuerdo 637 de 2016; se convirtió en el escenario propicio para la implementación de grandes retos organizacionales en la Secretaría Distrital de Gobierno.</w:t>
      </w:r>
      <w:r w:rsidR="00F3102D" w:rsidRPr="00262AFE">
        <w:rPr>
          <w:rFonts w:ascii="Arial" w:hAnsi="Arial" w:cs="Arial"/>
          <w:sz w:val="24"/>
          <w:szCs w:val="24"/>
        </w:rPr>
        <w:t xml:space="preserve"> </w:t>
      </w:r>
    </w:p>
    <w:p w:rsidR="00735F1A"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Fue así, </w:t>
      </w:r>
      <w:r w:rsidR="00F3102D" w:rsidRPr="00262AFE">
        <w:rPr>
          <w:rFonts w:ascii="Arial" w:hAnsi="Arial" w:cs="Arial"/>
          <w:sz w:val="24"/>
          <w:szCs w:val="24"/>
        </w:rPr>
        <w:t xml:space="preserve">que la Subsecretaría de Planeación y Gestión; desde el mes de enero; </w:t>
      </w:r>
      <w:r w:rsidRPr="00262AFE">
        <w:rPr>
          <w:rFonts w:ascii="Arial" w:hAnsi="Arial" w:cs="Arial"/>
          <w:sz w:val="24"/>
          <w:szCs w:val="24"/>
        </w:rPr>
        <w:t>asumió el reto de “</w:t>
      </w:r>
      <w:r w:rsidRPr="00262AFE">
        <w:rPr>
          <w:rFonts w:ascii="Arial" w:hAnsi="Arial" w:cs="Arial"/>
          <w:i/>
          <w:sz w:val="24"/>
          <w:szCs w:val="24"/>
        </w:rPr>
        <w:t>ordenar la casa</w:t>
      </w:r>
      <w:r w:rsidRPr="00262AFE">
        <w:rPr>
          <w:rFonts w:ascii="Arial" w:hAnsi="Arial" w:cs="Arial"/>
          <w:sz w:val="24"/>
          <w:szCs w:val="24"/>
        </w:rPr>
        <w:t>” en cuanto</w:t>
      </w:r>
      <w:r w:rsidR="003A3964" w:rsidRPr="00262AFE">
        <w:rPr>
          <w:rFonts w:ascii="Arial" w:hAnsi="Arial" w:cs="Arial"/>
          <w:sz w:val="24"/>
          <w:szCs w:val="24"/>
        </w:rPr>
        <w:t xml:space="preserve"> a</w:t>
      </w:r>
      <w:r w:rsidRPr="00262AFE">
        <w:rPr>
          <w:rFonts w:ascii="Arial" w:hAnsi="Arial" w:cs="Arial"/>
          <w:sz w:val="24"/>
          <w:szCs w:val="24"/>
        </w:rPr>
        <w:t xml:space="preserve"> ejecución presupuestal </w:t>
      </w:r>
      <w:r w:rsidR="00F3102D" w:rsidRPr="00262AFE">
        <w:rPr>
          <w:rFonts w:ascii="Arial" w:hAnsi="Arial" w:cs="Arial"/>
          <w:sz w:val="24"/>
          <w:szCs w:val="24"/>
        </w:rPr>
        <w:t xml:space="preserve">y contractual </w:t>
      </w:r>
      <w:r w:rsidRPr="00262AFE">
        <w:rPr>
          <w:rFonts w:ascii="Arial" w:hAnsi="Arial" w:cs="Arial"/>
          <w:sz w:val="24"/>
          <w:szCs w:val="24"/>
        </w:rPr>
        <w:t xml:space="preserve">se refiere. </w:t>
      </w:r>
      <w:r w:rsidRPr="00262AFE">
        <w:rPr>
          <w:rFonts w:ascii="Arial" w:hAnsi="Arial" w:cs="Arial"/>
          <w:sz w:val="24"/>
          <w:szCs w:val="24"/>
        </w:rPr>
        <w:lastRenderedPageBreak/>
        <w:t>Por lo tanto, este periodo comprende el punto inicial de la experiencia “</w:t>
      </w:r>
      <w:r w:rsidR="00F3102D" w:rsidRPr="00262AFE">
        <w:rPr>
          <w:rFonts w:ascii="Arial" w:hAnsi="Arial" w:cs="Arial"/>
          <w:sz w:val="24"/>
          <w:szCs w:val="24"/>
        </w:rPr>
        <w:t>Modelo de gestión institucional para incrementar la eficiencia de políticas públicas en la etapa del postconflicto</w:t>
      </w:r>
      <w:r w:rsidRPr="00262AFE">
        <w:rPr>
          <w:rFonts w:ascii="Arial" w:hAnsi="Arial" w:cs="Arial"/>
          <w:sz w:val="24"/>
          <w:szCs w:val="24"/>
        </w:rPr>
        <w:t>”.</w:t>
      </w:r>
    </w:p>
    <w:p w:rsidR="00735F1A" w:rsidRPr="00262AFE" w:rsidRDefault="00735F1A" w:rsidP="009873DB">
      <w:pPr>
        <w:spacing w:before="100" w:beforeAutospacing="1" w:after="100" w:afterAutospacing="1"/>
        <w:jc w:val="both"/>
        <w:rPr>
          <w:rFonts w:ascii="Arial" w:hAnsi="Arial" w:cs="Arial"/>
          <w:b/>
          <w:sz w:val="24"/>
          <w:szCs w:val="24"/>
        </w:rPr>
      </w:pPr>
      <w:r w:rsidRPr="00262AFE">
        <w:rPr>
          <w:rFonts w:ascii="Arial" w:hAnsi="Arial" w:cs="Arial"/>
          <w:b/>
          <w:sz w:val="24"/>
          <w:szCs w:val="24"/>
        </w:rPr>
        <w:t>d. Descripción básica de la experiencia</w:t>
      </w:r>
    </w:p>
    <w:p w:rsidR="00735F1A"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Así las cosas, </w:t>
      </w:r>
      <w:r w:rsidR="00F3102D" w:rsidRPr="00262AFE">
        <w:rPr>
          <w:rFonts w:ascii="Arial" w:hAnsi="Arial" w:cs="Arial"/>
          <w:sz w:val="24"/>
          <w:szCs w:val="24"/>
        </w:rPr>
        <w:t>la</w:t>
      </w:r>
      <w:r w:rsidRPr="00262AFE">
        <w:rPr>
          <w:rFonts w:ascii="Arial" w:hAnsi="Arial" w:cs="Arial"/>
          <w:sz w:val="24"/>
          <w:szCs w:val="24"/>
        </w:rPr>
        <w:t xml:space="preserve"> decisión tomada por la administración, incluyó la optimización de los procesos administrativos que concurren en la depuración de pasivos y reservas </w:t>
      </w:r>
      <w:r w:rsidR="003A3964" w:rsidRPr="00262AFE">
        <w:rPr>
          <w:rFonts w:ascii="Arial" w:hAnsi="Arial" w:cs="Arial"/>
          <w:sz w:val="24"/>
          <w:szCs w:val="24"/>
        </w:rPr>
        <w:t xml:space="preserve">presupuestales </w:t>
      </w:r>
      <w:r w:rsidRPr="00262AFE">
        <w:rPr>
          <w:rFonts w:ascii="Arial" w:hAnsi="Arial" w:cs="Arial"/>
          <w:sz w:val="24"/>
          <w:szCs w:val="24"/>
        </w:rPr>
        <w:t xml:space="preserve">de la entidad, </w:t>
      </w:r>
      <w:r w:rsidR="003A3964" w:rsidRPr="00262AFE">
        <w:rPr>
          <w:rFonts w:ascii="Arial" w:hAnsi="Arial" w:cs="Arial"/>
          <w:sz w:val="24"/>
          <w:szCs w:val="24"/>
        </w:rPr>
        <w:t>control a</w:t>
      </w:r>
      <w:r w:rsidRPr="00262AFE">
        <w:rPr>
          <w:rFonts w:ascii="Arial" w:hAnsi="Arial" w:cs="Arial"/>
          <w:sz w:val="24"/>
          <w:szCs w:val="24"/>
        </w:rPr>
        <w:t xml:space="preserve">l comportamiento cíclico y </w:t>
      </w:r>
      <w:r w:rsidR="003A3964" w:rsidRPr="00262AFE">
        <w:rPr>
          <w:rFonts w:ascii="Arial" w:hAnsi="Arial" w:cs="Arial"/>
          <w:sz w:val="24"/>
          <w:szCs w:val="24"/>
        </w:rPr>
        <w:t>fortalecimiento de</w:t>
      </w:r>
      <w:r w:rsidRPr="00262AFE">
        <w:rPr>
          <w:rFonts w:ascii="Arial" w:hAnsi="Arial" w:cs="Arial"/>
          <w:sz w:val="24"/>
          <w:szCs w:val="24"/>
        </w:rPr>
        <w:t xml:space="preserve"> la inversión futura al eliminar la existencia de </w:t>
      </w:r>
      <w:r w:rsidR="003A3964" w:rsidRPr="00262AFE">
        <w:rPr>
          <w:rFonts w:ascii="Arial" w:hAnsi="Arial" w:cs="Arial"/>
          <w:sz w:val="24"/>
          <w:szCs w:val="24"/>
        </w:rPr>
        <w:t>obligaciones</w:t>
      </w:r>
      <w:r w:rsidRPr="00262AFE">
        <w:rPr>
          <w:rFonts w:ascii="Arial" w:hAnsi="Arial" w:cs="Arial"/>
          <w:sz w:val="24"/>
          <w:szCs w:val="24"/>
        </w:rPr>
        <w:t xml:space="preserve"> </w:t>
      </w:r>
      <w:r w:rsidR="003A3964" w:rsidRPr="00262AFE">
        <w:rPr>
          <w:rFonts w:ascii="Arial" w:hAnsi="Arial" w:cs="Arial"/>
          <w:sz w:val="24"/>
          <w:szCs w:val="24"/>
        </w:rPr>
        <w:t>con cargo a</w:t>
      </w:r>
      <w:r w:rsidRPr="00262AFE">
        <w:rPr>
          <w:rFonts w:ascii="Arial" w:hAnsi="Arial" w:cs="Arial"/>
          <w:sz w:val="24"/>
          <w:szCs w:val="24"/>
        </w:rPr>
        <w:t xml:space="preserve"> la apropiación presupuestal de la vigencia.</w:t>
      </w:r>
      <w:r w:rsidR="00F3102D" w:rsidRPr="00262AFE">
        <w:rPr>
          <w:rFonts w:ascii="Arial" w:hAnsi="Arial" w:cs="Arial"/>
          <w:sz w:val="24"/>
          <w:szCs w:val="24"/>
        </w:rPr>
        <w:t xml:space="preserve"> </w:t>
      </w:r>
      <w:r w:rsidRPr="00262AFE">
        <w:rPr>
          <w:rFonts w:ascii="Arial" w:hAnsi="Arial" w:cs="Arial"/>
          <w:sz w:val="24"/>
          <w:szCs w:val="24"/>
        </w:rPr>
        <w:t xml:space="preserve">En este orden de ideas, la experiencia se </w:t>
      </w:r>
      <w:r w:rsidR="00F3102D" w:rsidRPr="00262AFE">
        <w:rPr>
          <w:rFonts w:ascii="Arial" w:hAnsi="Arial" w:cs="Arial"/>
          <w:sz w:val="24"/>
          <w:szCs w:val="24"/>
        </w:rPr>
        <w:t>enmarca en cuatro grandes fases</w:t>
      </w:r>
      <w:r w:rsidRPr="00262AFE">
        <w:rPr>
          <w:rFonts w:ascii="Arial" w:hAnsi="Arial" w:cs="Arial"/>
          <w:sz w:val="24"/>
          <w:szCs w:val="24"/>
        </w:rPr>
        <w:t xml:space="preserve"> sobre las cuales se miden los resultados de la misma. </w:t>
      </w:r>
      <w:r w:rsidR="00F3102D" w:rsidRPr="00262AFE">
        <w:rPr>
          <w:rFonts w:ascii="Arial" w:hAnsi="Arial" w:cs="Arial"/>
          <w:sz w:val="24"/>
          <w:szCs w:val="24"/>
        </w:rPr>
        <w:t>La primera</w:t>
      </w:r>
      <w:r w:rsidRPr="00262AFE">
        <w:rPr>
          <w:rFonts w:ascii="Arial" w:hAnsi="Arial" w:cs="Arial"/>
          <w:sz w:val="24"/>
          <w:szCs w:val="24"/>
        </w:rPr>
        <w:t xml:space="preserve"> de e</w:t>
      </w:r>
      <w:r w:rsidR="00F3102D" w:rsidRPr="00262AFE">
        <w:rPr>
          <w:rFonts w:ascii="Arial" w:hAnsi="Arial" w:cs="Arial"/>
          <w:sz w:val="24"/>
          <w:szCs w:val="24"/>
        </w:rPr>
        <w:t>stas</w:t>
      </w:r>
      <w:r w:rsidRPr="00262AFE">
        <w:rPr>
          <w:rFonts w:ascii="Arial" w:hAnsi="Arial" w:cs="Arial"/>
          <w:sz w:val="24"/>
          <w:szCs w:val="24"/>
        </w:rPr>
        <w:t xml:space="preserve"> consistió en la conformación de un equipo de trabajo, con responsables de las diferentes áreas involucradas</w:t>
      </w:r>
      <w:r w:rsidR="003A3964" w:rsidRPr="00262AFE">
        <w:rPr>
          <w:rFonts w:ascii="Arial" w:hAnsi="Arial" w:cs="Arial"/>
          <w:sz w:val="24"/>
          <w:szCs w:val="24"/>
        </w:rPr>
        <w:t xml:space="preserve"> </w:t>
      </w:r>
      <w:r w:rsidR="00F3102D" w:rsidRPr="00262AFE">
        <w:rPr>
          <w:rFonts w:ascii="Arial" w:hAnsi="Arial" w:cs="Arial"/>
          <w:sz w:val="24"/>
          <w:szCs w:val="24"/>
        </w:rPr>
        <w:t>(</w:t>
      </w:r>
      <w:r w:rsidR="003A3964" w:rsidRPr="00262AFE">
        <w:rPr>
          <w:rFonts w:ascii="Arial" w:hAnsi="Arial" w:cs="Arial"/>
          <w:i/>
          <w:sz w:val="24"/>
          <w:szCs w:val="24"/>
        </w:rPr>
        <w:t>fase de aprestamiento</w:t>
      </w:r>
      <w:r w:rsidR="00F3102D" w:rsidRPr="00262AFE">
        <w:rPr>
          <w:rFonts w:ascii="Arial" w:hAnsi="Arial" w:cs="Arial"/>
          <w:i/>
          <w:sz w:val="24"/>
          <w:szCs w:val="24"/>
        </w:rPr>
        <w:t>)</w:t>
      </w:r>
      <w:r w:rsidRPr="00262AFE">
        <w:rPr>
          <w:rFonts w:ascii="Arial" w:hAnsi="Arial" w:cs="Arial"/>
          <w:sz w:val="24"/>
          <w:szCs w:val="24"/>
        </w:rPr>
        <w:t>. La segunda fase inició con la realización de la primera reunión de organización y generación de compromisos</w:t>
      </w:r>
      <w:r w:rsidR="003A3964" w:rsidRPr="00262AFE">
        <w:rPr>
          <w:rFonts w:ascii="Arial" w:hAnsi="Arial" w:cs="Arial"/>
          <w:sz w:val="24"/>
          <w:szCs w:val="24"/>
        </w:rPr>
        <w:t xml:space="preserve">, </w:t>
      </w:r>
      <w:r w:rsidR="003A3964" w:rsidRPr="00262AFE">
        <w:rPr>
          <w:rFonts w:ascii="Arial" w:hAnsi="Arial" w:cs="Arial"/>
          <w:i/>
          <w:sz w:val="24"/>
          <w:szCs w:val="24"/>
        </w:rPr>
        <w:t>fase de sensibilización</w:t>
      </w:r>
      <w:r w:rsidRPr="00262AFE">
        <w:rPr>
          <w:rFonts w:ascii="Arial" w:hAnsi="Arial" w:cs="Arial"/>
          <w:sz w:val="24"/>
          <w:szCs w:val="24"/>
        </w:rPr>
        <w:t xml:space="preserve">. La tercera </w:t>
      </w:r>
      <w:r w:rsidR="003A3964" w:rsidRPr="00262AFE">
        <w:rPr>
          <w:rFonts w:ascii="Arial" w:hAnsi="Arial" w:cs="Arial"/>
          <w:sz w:val="24"/>
          <w:szCs w:val="24"/>
        </w:rPr>
        <w:t>etapa</w:t>
      </w:r>
      <w:r w:rsidRPr="00262AFE">
        <w:rPr>
          <w:rFonts w:ascii="Arial" w:hAnsi="Arial" w:cs="Arial"/>
          <w:sz w:val="24"/>
          <w:szCs w:val="24"/>
        </w:rPr>
        <w:t xml:space="preserve"> consiste en la definición de las estrategias de intervención</w:t>
      </w:r>
      <w:r w:rsidR="003A3964" w:rsidRPr="00262AFE">
        <w:rPr>
          <w:rFonts w:ascii="Arial" w:hAnsi="Arial" w:cs="Arial"/>
          <w:sz w:val="24"/>
          <w:szCs w:val="24"/>
        </w:rPr>
        <w:t xml:space="preserve">, </w:t>
      </w:r>
      <w:r w:rsidR="003A3964" w:rsidRPr="00262AFE">
        <w:rPr>
          <w:rFonts w:ascii="Arial" w:hAnsi="Arial" w:cs="Arial"/>
          <w:i/>
          <w:sz w:val="24"/>
          <w:szCs w:val="24"/>
        </w:rPr>
        <w:t>fase de formulación</w:t>
      </w:r>
      <w:r w:rsidR="003A3964" w:rsidRPr="00262AFE">
        <w:rPr>
          <w:rFonts w:ascii="Arial" w:hAnsi="Arial" w:cs="Arial"/>
          <w:sz w:val="24"/>
          <w:szCs w:val="24"/>
        </w:rPr>
        <w:t>, y</w:t>
      </w:r>
      <w:r w:rsidRPr="00262AFE">
        <w:rPr>
          <w:rFonts w:ascii="Arial" w:hAnsi="Arial" w:cs="Arial"/>
          <w:sz w:val="24"/>
          <w:szCs w:val="24"/>
        </w:rPr>
        <w:t xml:space="preserve"> </w:t>
      </w:r>
      <w:r w:rsidR="003A3964" w:rsidRPr="00262AFE">
        <w:rPr>
          <w:rFonts w:ascii="Arial" w:hAnsi="Arial" w:cs="Arial"/>
          <w:sz w:val="24"/>
          <w:szCs w:val="24"/>
        </w:rPr>
        <w:t>u</w:t>
      </w:r>
      <w:r w:rsidRPr="00262AFE">
        <w:rPr>
          <w:rFonts w:ascii="Arial" w:hAnsi="Arial" w:cs="Arial"/>
          <w:sz w:val="24"/>
          <w:szCs w:val="24"/>
        </w:rPr>
        <w:t>na última fase está dada por la implementación y ejecución de la estrategia completa</w:t>
      </w:r>
      <w:r w:rsidR="003A3964" w:rsidRPr="00262AFE">
        <w:rPr>
          <w:rFonts w:ascii="Arial" w:hAnsi="Arial" w:cs="Arial"/>
          <w:sz w:val="24"/>
          <w:szCs w:val="24"/>
        </w:rPr>
        <w:t xml:space="preserve">, </w:t>
      </w:r>
      <w:r w:rsidR="003A3964" w:rsidRPr="00262AFE">
        <w:rPr>
          <w:rFonts w:ascii="Arial" w:hAnsi="Arial" w:cs="Arial"/>
          <w:i/>
          <w:sz w:val="24"/>
          <w:szCs w:val="24"/>
        </w:rPr>
        <w:t>fase de ejecución</w:t>
      </w:r>
      <w:r w:rsidRPr="00262AFE">
        <w:rPr>
          <w:rFonts w:ascii="Arial" w:hAnsi="Arial" w:cs="Arial"/>
          <w:sz w:val="24"/>
          <w:szCs w:val="24"/>
        </w:rPr>
        <w:t>.</w:t>
      </w:r>
    </w:p>
    <w:p w:rsidR="00735F1A" w:rsidRPr="00262AFE" w:rsidRDefault="00735F1A" w:rsidP="009873DB">
      <w:pPr>
        <w:spacing w:before="100" w:beforeAutospacing="1" w:after="100" w:afterAutospacing="1"/>
        <w:jc w:val="both"/>
        <w:rPr>
          <w:rFonts w:ascii="Arial" w:hAnsi="Arial" w:cs="Arial"/>
          <w:sz w:val="24"/>
          <w:szCs w:val="24"/>
        </w:rPr>
      </w:pPr>
    </w:p>
    <w:p w:rsidR="00735F1A" w:rsidRPr="00262AFE" w:rsidRDefault="00550FD4" w:rsidP="009873DB">
      <w:pPr>
        <w:spacing w:before="100" w:beforeAutospacing="1" w:after="100" w:afterAutospacing="1"/>
        <w:jc w:val="center"/>
        <w:rPr>
          <w:rFonts w:ascii="Arial" w:hAnsi="Arial" w:cs="Arial"/>
          <w:b/>
          <w:sz w:val="24"/>
          <w:szCs w:val="24"/>
        </w:rPr>
      </w:pPr>
      <w:r w:rsidRPr="00262AFE">
        <w:rPr>
          <w:rFonts w:ascii="Arial" w:hAnsi="Arial" w:cs="Arial"/>
          <w:b/>
          <w:sz w:val="24"/>
          <w:szCs w:val="24"/>
        </w:rPr>
        <w:t>III. Criterios a desarrollar y que otorgan puntaje en el proceso de evaluación</w:t>
      </w:r>
    </w:p>
    <w:p w:rsidR="00735F1A"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b/>
          <w:sz w:val="24"/>
          <w:szCs w:val="24"/>
        </w:rPr>
        <w:t>1. Innovación</w:t>
      </w:r>
      <w:r w:rsidRPr="00262AFE">
        <w:rPr>
          <w:rFonts w:ascii="Arial" w:hAnsi="Arial" w:cs="Arial"/>
          <w:sz w:val="24"/>
          <w:szCs w:val="24"/>
        </w:rPr>
        <w:t xml:space="preserve"> </w:t>
      </w:r>
    </w:p>
    <w:p w:rsidR="00477AAB" w:rsidRPr="00262AFE" w:rsidRDefault="00735F1A" w:rsidP="00477AA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El desarrollo de la experiencia objeto del presente documento se sustenta sobre el papel de las entidades </w:t>
      </w:r>
      <w:r w:rsidR="009873DB" w:rsidRPr="00262AFE">
        <w:rPr>
          <w:rFonts w:ascii="Arial" w:hAnsi="Arial" w:cs="Arial"/>
          <w:sz w:val="24"/>
          <w:szCs w:val="24"/>
        </w:rPr>
        <w:t xml:space="preserve">estatales </w:t>
      </w:r>
      <w:r w:rsidRPr="00262AFE">
        <w:rPr>
          <w:rFonts w:ascii="Arial" w:hAnsi="Arial" w:cs="Arial"/>
          <w:sz w:val="24"/>
          <w:szCs w:val="24"/>
        </w:rPr>
        <w:t xml:space="preserve">en </w:t>
      </w:r>
      <w:r w:rsidR="00477AAB" w:rsidRPr="00262AFE">
        <w:rPr>
          <w:rFonts w:ascii="Arial" w:hAnsi="Arial" w:cs="Arial"/>
          <w:sz w:val="24"/>
          <w:szCs w:val="24"/>
        </w:rPr>
        <w:t>la ejecución presupuestal (compromisos)</w:t>
      </w:r>
      <w:r w:rsidR="00FA2BD6" w:rsidRPr="00262AFE">
        <w:rPr>
          <w:rFonts w:ascii="Arial" w:hAnsi="Arial" w:cs="Arial"/>
          <w:sz w:val="24"/>
          <w:szCs w:val="24"/>
        </w:rPr>
        <w:t>,</w:t>
      </w:r>
      <w:r w:rsidR="00477AAB" w:rsidRPr="00262AFE">
        <w:rPr>
          <w:rFonts w:ascii="Arial" w:hAnsi="Arial" w:cs="Arial"/>
          <w:sz w:val="24"/>
          <w:szCs w:val="24"/>
        </w:rPr>
        <w:t xml:space="preserve"> como responsabilidad fundamental en la implementación de políticas públicas</w:t>
      </w:r>
      <w:r w:rsidR="00FA2BD6" w:rsidRPr="00262AFE">
        <w:rPr>
          <w:rFonts w:ascii="Arial" w:hAnsi="Arial" w:cs="Arial"/>
          <w:sz w:val="24"/>
          <w:szCs w:val="24"/>
        </w:rPr>
        <w:t xml:space="preserve"> en el marco del postconflicto</w:t>
      </w:r>
      <w:r w:rsidR="00477AAB" w:rsidRPr="00262AFE">
        <w:rPr>
          <w:rFonts w:ascii="Arial" w:hAnsi="Arial" w:cs="Arial"/>
          <w:sz w:val="24"/>
          <w:szCs w:val="24"/>
        </w:rPr>
        <w:t>.</w:t>
      </w:r>
      <w:r w:rsidRPr="00262AFE">
        <w:rPr>
          <w:rFonts w:ascii="Arial" w:hAnsi="Arial" w:cs="Arial"/>
          <w:sz w:val="24"/>
          <w:szCs w:val="24"/>
        </w:rPr>
        <w:t xml:space="preserve"> Es así que </w:t>
      </w:r>
      <w:r w:rsidR="00477AAB" w:rsidRPr="00262AFE">
        <w:rPr>
          <w:rFonts w:ascii="Arial" w:hAnsi="Arial" w:cs="Arial"/>
          <w:sz w:val="24"/>
          <w:szCs w:val="24"/>
        </w:rPr>
        <w:t>la estrategia desarrollada en la Secretaría Distrital de Gobierno</w:t>
      </w:r>
      <w:r w:rsidR="00985288" w:rsidRPr="00262AFE">
        <w:rPr>
          <w:rFonts w:ascii="Arial" w:hAnsi="Arial" w:cs="Arial"/>
          <w:sz w:val="24"/>
          <w:szCs w:val="24"/>
        </w:rPr>
        <w:t>;</w:t>
      </w:r>
      <w:r w:rsidR="00477AAB" w:rsidRPr="00262AFE">
        <w:rPr>
          <w:rFonts w:ascii="Arial" w:hAnsi="Arial" w:cs="Arial"/>
          <w:sz w:val="24"/>
          <w:szCs w:val="24"/>
        </w:rPr>
        <w:t xml:space="preserve"> para determinar el eje transversal de innovación</w:t>
      </w:r>
      <w:r w:rsidR="00985288" w:rsidRPr="00262AFE">
        <w:rPr>
          <w:rFonts w:ascii="Arial" w:hAnsi="Arial" w:cs="Arial"/>
          <w:sz w:val="24"/>
          <w:szCs w:val="24"/>
        </w:rPr>
        <w:t>;</w:t>
      </w:r>
      <w:r w:rsidR="00477AAB" w:rsidRPr="00262AFE">
        <w:rPr>
          <w:rFonts w:ascii="Arial" w:hAnsi="Arial" w:cs="Arial"/>
          <w:sz w:val="24"/>
          <w:szCs w:val="24"/>
        </w:rPr>
        <w:t xml:space="preserve"> </w:t>
      </w:r>
      <w:r w:rsidR="00263F9D" w:rsidRPr="00262AFE">
        <w:rPr>
          <w:rFonts w:ascii="Arial" w:hAnsi="Arial" w:cs="Arial"/>
          <w:sz w:val="24"/>
          <w:szCs w:val="24"/>
        </w:rPr>
        <w:t>visiona su accionar desde lo singular a lo general, donde el punto inicial en términ</w:t>
      </w:r>
      <w:r w:rsidR="00FA2BD6" w:rsidRPr="00262AFE">
        <w:rPr>
          <w:rFonts w:ascii="Arial" w:hAnsi="Arial" w:cs="Arial"/>
          <w:sz w:val="24"/>
          <w:szCs w:val="24"/>
        </w:rPr>
        <w:t>os de organización presupuestal,</w:t>
      </w:r>
      <w:r w:rsidR="00263F9D" w:rsidRPr="00262AFE">
        <w:rPr>
          <w:rFonts w:ascii="Arial" w:hAnsi="Arial" w:cs="Arial"/>
          <w:sz w:val="24"/>
          <w:szCs w:val="24"/>
        </w:rPr>
        <w:t xml:space="preserve"> es la celebración de con</w:t>
      </w:r>
      <w:r w:rsidR="00604005" w:rsidRPr="00262AFE">
        <w:rPr>
          <w:rFonts w:ascii="Arial" w:hAnsi="Arial" w:cs="Arial"/>
          <w:sz w:val="24"/>
          <w:szCs w:val="24"/>
        </w:rPr>
        <w:t xml:space="preserve">tratos estatales como medio de cumplimiento a las metas de proyectos de inversión, a las metas del Plan de Desarrollo Distrital, a los propósitos marcos de políticas públicas, y así continúa escalando hasta dar cumplimiento a los fines </w:t>
      </w:r>
      <w:r w:rsidR="00985288" w:rsidRPr="00262AFE">
        <w:rPr>
          <w:rFonts w:ascii="Arial" w:hAnsi="Arial" w:cs="Arial"/>
          <w:sz w:val="24"/>
          <w:szCs w:val="24"/>
        </w:rPr>
        <w:t xml:space="preserve">esenciales </w:t>
      </w:r>
      <w:r w:rsidR="00604005" w:rsidRPr="00262AFE">
        <w:rPr>
          <w:rFonts w:ascii="Arial" w:hAnsi="Arial" w:cs="Arial"/>
          <w:sz w:val="24"/>
          <w:szCs w:val="24"/>
        </w:rPr>
        <w:t>del Estado.</w:t>
      </w:r>
    </w:p>
    <w:p w:rsidR="00A57E08" w:rsidRPr="00262AFE" w:rsidRDefault="00735F1A" w:rsidP="00A57E08">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Lo anterior, </w:t>
      </w:r>
      <w:r w:rsidR="00477AAB" w:rsidRPr="00262AFE">
        <w:rPr>
          <w:rFonts w:ascii="Arial" w:hAnsi="Arial" w:cs="Arial"/>
          <w:sz w:val="24"/>
          <w:szCs w:val="24"/>
        </w:rPr>
        <w:t>no es más que la representación</w:t>
      </w:r>
      <w:r w:rsidR="00A57E08" w:rsidRPr="00262AFE">
        <w:rPr>
          <w:rFonts w:ascii="Arial" w:hAnsi="Arial" w:cs="Arial"/>
          <w:sz w:val="24"/>
          <w:szCs w:val="24"/>
        </w:rPr>
        <w:t xml:space="preserve"> de la metáfora de la cebolla</w:t>
      </w:r>
      <w:r w:rsidR="00FA2BD6" w:rsidRPr="00262AFE">
        <w:rPr>
          <w:rFonts w:ascii="Arial" w:hAnsi="Arial" w:cs="Arial"/>
          <w:sz w:val="24"/>
          <w:szCs w:val="24"/>
        </w:rPr>
        <w:t xml:space="preserve"> de políticas públicas</w:t>
      </w:r>
      <w:r w:rsidR="00A57E08" w:rsidRPr="00262AFE">
        <w:rPr>
          <w:rFonts w:ascii="Arial" w:hAnsi="Arial" w:cs="Arial"/>
          <w:sz w:val="24"/>
          <w:szCs w:val="24"/>
        </w:rPr>
        <w:t xml:space="preserve">, que en palabras de </w:t>
      </w:r>
      <w:proofErr w:type="spellStart"/>
      <w:r w:rsidR="00A57E08" w:rsidRPr="00262AFE">
        <w:rPr>
          <w:rFonts w:ascii="Arial" w:hAnsi="Arial" w:cs="Arial"/>
          <w:sz w:val="24"/>
          <w:szCs w:val="24"/>
        </w:rPr>
        <w:t>R</w:t>
      </w:r>
      <w:r w:rsidR="00FA2BD6" w:rsidRPr="00262AFE">
        <w:rPr>
          <w:rFonts w:ascii="Arial" w:hAnsi="Arial" w:cs="Arial"/>
          <w:sz w:val="24"/>
          <w:szCs w:val="24"/>
        </w:rPr>
        <w:t>ö</w:t>
      </w:r>
      <w:r w:rsidR="00A57E08" w:rsidRPr="00262AFE">
        <w:rPr>
          <w:rFonts w:ascii="Arial" w:hAnsi="Arial" w:cs="Arial"/>
          <w:sz w:val="24"/>
          <w:szCs w:val="24"/>
        </w:rPr>
        <w:t>th</w:t>
      </w:r>
      <w:proofErr w:type="spellEnd"/>
      <w:r w:rsidR="00A57E08" w:rsidRPr="00262AFE">
        <w:rPr>
          <w:rFonts w:ascii="Arial" w:hAnsi="Arial" w:cs="Arial"/>
          <w:sz w:val="24"/>
          <w:szCs w:val="24"/>
        </w:rPr>
        <w:t xml:space="preserve"> (2010): </w:t>
      </w:r>
    </w:p>
    <w:p w:rsidR="00A57E08" w:rsidRPr="00262AFE" w:rsidRDefault="00A57E08" w:rsidP="00A57E08">
      <w:pPr>
        <w:spacing w:before="100" w:beforeAutospacing="1" w:after="100" w:afterAutospacing="1"/>
        <w:ind w:left="567" w:right="474"/>
        <w:jc w:val="both"/>
        <w:rPr>
          <w:rFonts w:ascii="Arial" w:hAnsi="Arial" w:cs="Arial"/>
          <w:sz w:val="24"/>
          <w:szCs w:val="24"/>
        </w:rPr>
      </w:pPr>
      <w:r w:rsidRPr="00262AFE">
        <w:rPr>
          <w:rFonts w:ascii="Arial" w:hAnsi="Arial" w:cs="Arial"/>
          <w:sz w:val="22"/>
          <w:szCs w:val="24"/>
        </w:rPr>
        <w:t>“(…) cada capa representa un desarrollo una política o un programa nuevo a partir de su núcleo u orientación inicial. Cada capa se ajusta a la capa anterior, aunque a la vez puede ser considerada de manera autónoma, ya que no está pegada de manera inseparable de las otras.”</w:t>
      </w:r>
    </w:p>
    <w:p w:rsidR="00735F1A" w:rsidRPr="00262AFE" w:rsidRDefault="00657374" w:rsidP="009873DB">
      <w:p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 xml:space="preserve">En este punto es necesario precisar, que si bien es cierto todas las entidades utilizan la ejecución presupuestal como </w:t>
      </w:r>
      <w:r w:rsidR="00985288" w:rsidRPr="00262AFE">
        <w:rPr>
          <w:rFonts w:ascii="Arial" w:hAnsi="Arial" w:cs="Arial"/>
          <w:sz w:val="24"/>
          <w:szCs w:val="24"/>
        </w:rPr>
        <w:t>medio</w:t>
      </w:r>
      <w:r w:rsidRPr="00262AFE">
        <w:rPr>
          <w:rFonts w:ascii="Arial" w:hAnsi="Arial" w:cs="Arial"/>
          <w:sz w:val="24"/>
          <w:szCs w:val="24"/>
        </w:rPr>
        <w:t xml:space="preserve"> de implementación de </w:t>
      </w:r>
      <w:r w:rsidR="00FA2BD6" w:rsidRPr="00262AFE">
        <w:rPr>
          <w:rFonts w:ascii="Arial" w:hAnsi="Arial" w:cs="Arial"/>
          <w:sz w:val="24"/>
          <w:szCs w:val="24"/>
        </w:rPr>
        <w:t>diferentes acciones y decisiones</w:t>
      </w:r>
      <w:r w:rsidRPr="00262AFE">
        <w:rPr>
          <w:rFonts w:ascii="Arial" w:hAnsi="Arial" w:cs="Arial"/>
          <w:sz w:val="24"/>
          <w:szCs w:val="24"/>
        </w:rPr>
        <w:t xml:space="preserve"> públicas, el grado de innovación de la Secretaría Distrital de Gobierno radica en el nivel de importancia y compromiso con el que se asumió el reto de </w:t>
      </w:r>
      <w:r w:rsidRPr="00262AFE">
        <w:rPr>
          <w:rFonts w:ascii="Arial" w:hAnsi="Arial" w:cs="Arial"/>
          <w:i/>
          <w:sz w:val="24"/>
          <w:szCs w:val="24"/>
        </w:rPr>
        <w:t>“organizar la casa”,</w:t>
      </w:r>
      <w:r w:rsidRPr="00262AFE">
        <w:rPr>
          <w:rFonts w:ascii="Arial" w:hAnsi="Arial" w:cs="Arial"/>
          <w:sz w:val="24"/>
          <w:szCs w:val="24"/>
        </w:rPr>
        <w:t xml:space="preserve"> de modo tal que superar</w:t>
      </w:r>
      <w:r w:rsidR="000058E0" w:rsidRPr="00262AFE">
        <w:rPr>
          <w:rFonts w:ascii="Arial" w:hAnsi="Arial" w:cs="Arial"/>
          <w:sz w:val="24"/>
          <w:szCs w:val="24"/>
        </w:rPr>
        <w:t>a</w:t>
      </w:r>
      <w:r w:rsidRPr="00262AFE">
        <w:rPr>
          <w:rFonts w:ascii="Arial" w:hAnsi="Arial" w:cs="Arial"/>
          <w:sz w:val="24"/>
          <w:szCs w:val="24"/>
        </w:rPr>
        <w:t xml:space="preserve"> los resultados obtenidos en v</w:t>
      </w:r>
      <w:r w:rsidR="000058E0" w:rsidRPr="00262AFE">
        <w:rPr>
          <w:rFonts w:ascii="Arial" w:hAnsi="Arial" w:cs="Arial"/>
          <w:sz w:val="24"/>
          <w:szCs w:val="24"/>
        </w:rPr>
        <w:t>igencias anteriores y facilitar</w:t>
      </w:r>
      <w:r w:rsidR="00985288" w:rsidRPr="00262AFE">
        <w:rPr>
          <w:rFonts w:ascii="Arial" w:hAnsi="Arial" w:cs="Arial"/>
          <w:sz w:val="24"/>
          <w:szCs w:val="24"/>
        </w:rPr>
        <w:t>a</w:t>
      </w:r>
      <w:r w:rsidRPr="00262AFE">
        <w:rPr>
          <w:rFonts w:ascii="Arial" w:hAnsi="Arial" w:cs="Arial"/>
          <w:sz w:val="24"/>
          <w:szCs w:val="24"/>
        </w:rPr>
        <w:t xml:space="preserve"> el camino para la implementación de las políticas públicas </w:t>
      </w:r>
      <w:r w:rsidR="00FA2BD6" w:rsidRPr="00262AFE">
        <w:rPr>
          <w:rFonts w:ascii="Arial" w:hAnsi="Arial" w:cs="Arial"/>
          <w:sz w:val="24"/>
          <w:szCs w:val="24"/>
        </w:rPr>
        <w:t xml:space="preserve">generadoras de paz </w:t>
      </w:r>
      <w:r w:rsidRPr="00262AFE">
        <w:rPr>
          <w:rFonts w:ascii="Arial" w:hAnsi="Arial" w:cs="Arial"/>
          <w:sz w:val="24"/>
          <w:szCs w:val="24"/>
        </w:rPr>
        <w:t xml:space="preserve">que </w:t>
      </w:r>
      <w:r w:rsidR="00FA2BD6" w:rsidRPr="00262AFE">
        <w:rPr>
          <w:rFonts w:ascii="Arial" w:hAnsi="Arial" w:cs="Arial"/>
          <w:sz w:val="24"/>
          <w:szCs w:val="24"/>
        </w:rPr>
        <w:t>ha planteado</w:t>
      </w:r>
      <w:r w:rsidRPr="00262AFE">
        <w:rPr>
          <w:rFonts w:ascii="Arial" w:hAnsi="Arial" w:cs="Arial"/>
          <w:sz w:val="24"/>
          <w:szCs w:val="24"/>
        </w:rPr>
        <w:t xml:space="preserve"> la nueva administración distrital.</w:t>
      </w:r>
      <w:r w:rsidR="00DE3D9C" w:rsidRPr="00262AFE">
        <w:rPr>
          <w:rFonts w:ascii="Arial" w:hAnsi="Arial" w:cs="Arial"/>
          <w:sz w:val="24"/>
          <w:szCs w:val="24"/>
        </w:rPr>
        <w:t xml:space="preserve"> Es así que la innovación de esta estrategia se circunscribe a tres ejes, como es el cambio cultural, el cambio organizacional y el control sobre las actuaciones de la administración pública. A continuación se detalla cada uno de los ejes:</w:t>
      </w:r>
    </w:p>
    <w:p w:rsidR="00DE3D9C" w:rsidRPr="00262AFE" w:rsidRDefault="00DE3D9C" w:rsidP="00DE3D9C">
      <w:pPr>
        <w:pStyle w:val="Prrafodelista"/>
        <w:numPr>
          <w:ilvl w:val="0"/>
          <w:numId w:val="6"/>
        </w:numPr>
        <w:spacing w:before="100" w:beforeAutospacing="1" w:after="100" w:afterAutospacing="1"/>
        <w:jc w:val="both"/>
        <w:rPr>
          <w:rFonts w:ascii="Arial" w:hAnsi="Arial" w:cs="Arial"/>
          <w:sz w:val="24"/>
          <w:szCs w:val="24"/>
        </w:rPr>
      </w:pPr>
      <w:r w:rsidRPr="00262AFE">
        <w:rPr>
          <w:rFonts w:ascii="Arial" w:hAnsi="Arial" w:cs="Arial"/>
          <w:sz w:val="24"/>
          <w:szCs w:val="24"/>
        </w:rPr>
        <w:t>Cambio cultural</w:t>
      </w:r>
    </w:p>
    <w:p w:rsidR="001221AE" w:rsidRPr="00262AFE" w:rsidRDefault="00454F6A" w:rsidP="00DE3D9C">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Este eje de desarrollo </w:t>
      </w:r>
      <w:r w:rsidR="00FA2BD6" w:rsidRPr="00262AFE">
        <w:rPr>
          <w:rFonts w:ascii="Arial" w:hAnsi="Arial" w:cs="Arial"/>
          <w:sz w:val="24"/>
          <w:szCs w:val="24"/>
        </w:rPr>
        <w:t>del</w:t>
      </w:r>
      <w:r w:rsidRPr="00262AFE">
        <w:rPr>
          <w:rFonts w:ascii="Arial" w:hAnsi="Arial" w:cs="Arial"/>
          <w:sz w:val="24"/>
          <w:szCs w:val="24"/>
        </w:rPr>
        <w:t xml:space="preserve"> “</w:t>
      </w:r>
      <w:r w:rsidR="00FA2BD6" w:rsidRPr="00262AFE">
        <w:rPr>
          <w:rFonts w:ascii="Arial" w:hAnsi="Arial" w:cs="Arial"/>
          <w:sz w:val="24"/>
          <w:szCs w:val="24"/>
        </w:rPr>
        <w:t>Modelo de gestión institucional para incrementar la eficiencia de políticas públicas en la etapa del postconflicto</w:t>
      </w:r>
      <w:r w:rsidRPr="00262AFE">
        <w:rPr>
          <w:rFonts w:ascii="Arial" w:hAnsi="Arial" w:cs="Arial"/>
          <w:sz w:val="24"/>
          <w:szCs w:val="24"/>
        </w:rPr>
        <w:t>”, toma como punto innovador la implementación de buenas prácticas para la obtención de resultados en la Secretaría Distrital de Gobierno. Al iniciar el año 2016, el cambio de administración implicó la indagación sobre las prácticas que regían la gestión diaria de la entidad, el análisis de los resultados obtenidos, y por ende</w:t>
      </w:r>
      <w:r w:rsidR="001221AE" w:rsidRPr="00262AFE">
        <w:rPr>
          <w:rFonts w:ascii="Arial" w:hAnsi="Arial" w:cs="Arial"/>
          <w:sz w:val="24"/>
          <w:szCs w:val="24"/>
        </w:rPr>
        <w:t xml:space="preserve"> la mirada prospectiva sobre el quehacer de la entidad. Esto es seguido por la toma de decisiones… ¿Qué se puede hacer </w:t>
      </w:r>
      <w:r w:rsidR="00411ECD" w:rsidRPr="00262AFE">
        <w:rPr>
          <w:rFonts w:ascii="Arial" w:hAnsi="Arial" w:cs="Arial"/>
          <w:sz w:val="24"/>
          <w:szCs w:val="24"/>
        </w:rPr>
        <w:t xml:space="preserve">ahora </w:t>
      </w:r>
      <w:r w:rsidR="001221AE" w:rsidRPr="00262AFE">
        <w:rPr>
          <w:rFonts w:ascii="Arial" w:hAnsi="Arial" w:cs="Arial"/>
          <w:sz w:val="24"/>
          <w:szCs w:val="24"/>
        </w:rPr>
        <w:t>para mejorar?</w:t>
      </w:r>
    </w:p>
    <w:p w:rsidR="001221AE" w:rsidRPr="00262AFE" w:rsidRDefault="001221AE" w:rsidP="00DE3D9C">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El punto central de esta experiencia, radica en la instauración de una estrategia que permitiera generar altos niveles de compromisos entre los participantes y resultados notables en el corto plazo. Por esto, el cambio cultural está orientado </w:t>
      </w:r>
      <w:r w:rsidR="00411ECD" w:rsidRPr="00262AFE">
        <w:rPr>
          <w:rFonts w:ascii="Arial" w:hAnsi="Arial" w:cs="Arial"/>
          <w:sz w:val="24"/>
          <w:szCs w:val="24"/>
        </w:rPr>
        <w:t>a</w:t>
      </w:r>
      <w:r w:rsidRPr="00262AFE">
        <w:rPr>
          <w:rFonts w:ascii="Arial" w:hAnsi="Arial" w:cs="Arial"/>
          <w:sz w:val="24"/>
          <w:szCs w:val="24"/>
        </w:rPr>
        <w:t xml:space="preserve">l </w:t>
      </w:r>
      <w:r w:rsidR="00FA2BD6" w:rsidRPr="00262AFE">
        <w:rPr>
          <w:rFonts w:ascii="Arial" w:hAnsi="Arial" w:cs="Arial"/>
          <w:sz w:val="24"/>
          <w:szCs w:val="24"/>
        </w:rPr>
        <w:t>enfoque</w:t>
      </w:r>
      <w:r w:rsidRPr="00262AFE">
        <w:rPr>
          <w:rFonts w:ascii="Arial" w:hAnsi="Arial" w:cs="Arial"/>
          <w:sz w:val="24"/>
          <w:szCs w:val="24"/>
        </w:rPr>
        <w:t xml:space="preserve"> de Gestión Orientada a Resultados. Para contextualizar</w:t>
      </w:r>
      <w:r w:rsidR="00411ECD" w:rsidRPr="00262AFE">
        <w:rPr>
          <w:rFonts w:ascii="Arial" w:hAnsi="Arial" w:cs="Arial"/>
          <w:sz w:val="24"/>
          <w:szCs w:val="24"/>
        </w:rPr>
        <w:t>, de</w:t>
      </w:r>
      <w:r w:rsidRPr="00262AFE">
        <w:rPr>
          <w:rFonts w:ascii="Arial" w:hAnsi="Arial" w:cs="Arial"/>
          <w:sz w:val="24"/>
          <w:szCs w:val="24"/>
        </w:rPr>
        <w:t xml:space="preserve"> este modelo se dice que:</w:t>
      </w:r>
    </w:p>
    <w:p w:rsidR="001221AE" w:rsidRPr="00262AFE" w:rsidRDefault="001221AE" w:rsidP="00F6645C">
      <w:pPr>
        <w:spacing w:before="100" w:beforeAutospacing="1" w:after="100" w:afterAutospacing="1"/>
        <w:ind w:left="567" w:right="474"/>
        <w:jc w:val="both"/>
        <w:rPr>
          <w:rFonts w:ascii="Arial" w:hAnsi="Arial" w:cs="Arial"/>
          <w:sz w:val="24"/>
          <w:szCs w:val="24"/>
        </w:rPr>
      </w:pPr>
      <w:r w:rsidRPr="00262AFE">
        <w:rPr>
          <w:rFonts w:ascii="Arial" w:hAnsi="Arial" w:cs="Arial"/>
          <w:sz w:val="22"/>
          <w:szCs w:val="24"/>
        </w:rPr>
        <w:t xml:space="preserve">“Es una estrategia de gestión que </w:t>
      </w:r>
      <w:r w:rsidRPr="00262AFE">
        <w:rPr>
          <w:rFonts w:ascii="Arial" w:hAnsi="Arial" w:cs="Arial"/>
          <w:b/>
          <w:sz w:val="22"/>
          <w:szCs w:val="24"/>
        </w:rPr>
        <w:t>orienta la acción</w:t>
      </w:r>
      <w:r w:rsidRPr="00262AFE">
        <w:rPr>
          <w:rFonts w:ascii="Arial" w:hAnsi="Arial" w:cs="Arial"/>
          <w:sz w:val="22"/>
          <w:szCs w:val="24"/>
        </w:rPr>
        <w:t xml:space="preserve"> de los actores públicos del desarrollo hacia la </w:t>
      </w:r>
      <w:r w:rsidRPr="00262AFE">
        <w:rPr>
          <w:rFonts w:ascii="Arial" w:hAnsi="Arial" w:cs="Arial"/>
          <w:b/>
          <w:sz w:val="22"/>
          <w:szCs w:val="24"/>
        </w:rPr>
        <w:t>generación de mayor valor público</w:t>
      </w:r>
      <w:r w:rsidRPr="00262AFE">
        <w:rPr>
          <w:rFonts w:ascii="Arial" w:hAnsi="Arial" w:cs="Arial"/>
          <w:sz w:val="22"/>
          <w:szCs w:val="24"/>
        </w:rPr>
        <w:t xml:space="preserve"> posible a través del </w:t>
      </w:r>
      <w:r w:rsidRPr="00262AFE">
        <w:rPr>
          <w:rFonts w:ascii="Arial" w:hAnsi="Arial" w:cs="Arial"/>
          <w:b/>
          <w:sz w:val="22"/>
          <w:szCs w:val="24"/>
        </w:rPr>
        <w:t>uso de instrumentos de gestión</w:t>
      </w:r>
      <w:r w:rsidRPr="00262AFE">
        <w:rPr>
          <w:rFonts w:ascii="Arial" w:hAnsi="Arial" w:cs="Arial"/>
          <w:sz w:val="22"/>
          <w:szCs w:val="24"/>
        </w:rPr>
        <w:t xml:space="preserve"> que, en forma colectiva, coordinada y complementaria, deben implementar las instituciones públicas para generar mejoras sostenibles en la calidad de vida de las personas” </w:t>
      </w:r>
      <w:r w:rsidRPr="00262AFE">
        <w:rPr>
          <w:rFonts w:ascii="Arial" w:hAnsi="Arial" w:cs="Arial"/>
          <w:sz w:val="24"/>
          <w:szCs w:val="24"/>
        </w:rPr>
        <w:t>(García López y García Moreno, 2010)</w:t>
      </w:r>
      <w:r w:rsidR="00F6645C" w:rsidRPr="00262AFE">
        <w:rPr>
          <w:rStyle w:val="Refdenotaalpie"/>
          <w:rFonts w:ascii="Arial" w:hAnsi="Arial" w:cs="Arial"/>
          <w:sz w:val="24"/>
          <w:szCs w:val="24"/>
        </w:rPr>
        <w:footnoteReference w:id="3"/>
      </w:r>
      <w:r w:rsidRPr="00262AFE">
        <w:rPr>
          <w:rFonts w:ascii="Arial" w:hAnsi="Arial" w:cs="Arial"/>
          <w:sz w:val="24"/>
          <w:szCs w:val="24"/>
        </w:rPr>
        <w:t>.</w:t>
      </w:r>
    </w:p>
    <w:p w:rsidR="00DE3D9C" w:rsidRPr="00262AFE" w:rsidRDefault="00F6645C" w:rsidP="00DE3D9C">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De acuerdo a la definición mencionada, el modelo de gestión orientada a resultados supone la identificación de las variables exactas que desencadenarán en productos </w:t>
      </w:r>
      <w:r w:rsidR="00411ECD" w:rsidRPr="00262AFE">
        <w:rPr>
          <w:rFonts w:ascii="Arial" w:hAnsi="Arial" w:cs="Arial"/>
          <w:sz w:val="24"/>
          <w:szCs w:val="24"/>
        </w:rPr>
        <w:t>y servicios de</w:t>
      </w:r>
      <w:r w:rsidRPr="00262AFE">
        <w:rPr>
          <w:rFonts w:ascii="Arial" w:hAnsi="Arial" w:cs="Arial"/>
          <w:sz w:val="24"/>
          <w:szCs w:val="24"/>
        </w:rPr>
        <w:t xml:space="preserve"> la administración</w:t>
      </w:r>
      <w:r w:rsidR="00B978BC" w:rsidRPr="00262AFE">
        <w:rPr>
          <w:rFonts w:ascii="Arial" w:hAnsi="Arial" w:cs="Arial"/>
          <w:sz w:val="24"/>
          <w:szCs w:val="24"/>
        </w:rPr>
        <w:t xml:space="preserve"> hacia una ciudadanía constructora de paz</w:t>
      </w:r>
      <w:r w:rsidRPr="00262AFE">
        <w:rPr>
          <w:rFonts w:ascii="Arial" w:hAnsi="Arial" w:cs="Arial"/>
          <w:sz w:val="24"/>
          <w:szCs w:val="24"/>
        </w:rPr>
        <w:t xml:space="preserve">. Al </w:t>
      </w:r>
      <w:r w:rsidR="00B978BC" w:rsidRPr="00262AFE">
        <w:rPr>
          <w:rFonts w:ascii="Arial" w:hAnsi="Arial" w:cs="Arial"/>
          <w:sz w:val="24"/>
          <w:szCs w:val="24"/>
        </w:rPr>
        <w:t>diseñar</w:t>
      </w:r>
      <w:r w:rsidRPr="00262AFE">
        <w:rPr>
          <w:rFonts w:ascii="Arial" w:hAnsi="Arial" w:cs="Arial"/>
          <w:sz w:val="24"/>
          <w:szCs w:val="24"/>
        </w:rPr>
        <w:t xml:space="preserve"> una cadena de resultados en el marco de esta estrategia se obtiene lo siguiente:</w:t>
      </w:r>
    </w:p>
    <w:p w:rsidR="00F6645C" w:rsidRPr="00262AFE" w:rsidRDefault="00F6645C" w:rsidP="00DE3D9C">
      <w:pPr>
        <w:spacing w:before="100" w:beforeAutospacing="1" w:after="100" w:afterAutospacing="1"/>
        <w:jc w:val="both"/>
        <w:rPr>
          <w:rFonts w:ascii="Arial" w:hAnsi="Arial" w:cs="Arial"/>
          <w:sz w:val="24"/>
          <w:szCs w:val="24"/>
        </w:rPr>
      </w:pPr>
      <w:r w:rsidRPr="00262AFE">
        <w:rPr>
          <w:rFonts w:ascii="Arial" w:hAnsi="Arial" w:cs="Arial"/>
          <w:noProof/>
          <w:sz w:val="24"/>
          <w:szCs w:val="24"/>
          <w:lang w:val="es-CO" w:eastAsia="es-CO"/>
        </w:rPr>
        <w:lastRenderedPageBreak/>
        <w:drawing>
          <wp:inline distT="0" distB="0" distL="0" distR="0">
            <wp:extent cx="6172200" cy="838200"/>
            <wp:effectExtent l="76200" t="0" r="1905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6645C" w:rsidRPr="00262AFE" w:rsidRDefault="00D042FA" w:rsidP="00DE3D9C">
      <w:pPr>
        <w:spacing w:before="100" w:beforeAutospacing="1" w:after="100" w:afterAutospacing="1"/>
        <w:jc w:val="both"/>
        <w:rPr>
          <w:rFonts w:ascii="Arial" w:hAnsi="Arial" w:cs="Arial"/>
          <w:sz w:val="24"/>
          <w:szCs w:val="24"/>
        </w:rPr>
      </w:pPr>
      <w:r w:rsidRPr="00262AFE">
        <w:rPr>
          <w:rFonts w:ascii="Arial" w:hAnsi="Arial" w:cs="Arial"/>
          <w:sz w:val="24"/>
          <w:szCs w:val="24"/>
        </w:rPr>
        <w:t>Según la cadena de resultados ilustrada se habla de cambio cultural, porque en la Secretaría Distrital de Gobierno se requirió modificar la visión sobre las responsabilidades aisladas de cada área en cuanto a la ejecución presupuestal</w:t>
      </w:r>
      <w:r w:rsidR="00B978BC" w:rsidRPr="00262AFE">
        <w:rPr>
          <w:rFonts w:ascii="Arial" w:hAnsi="Arial" w:cs="Arial"/>
          <w:sz w:val="24"/>
          <w:szCs w:val="24"/>
        </w:rPr>
        <w:t xml:space="preserve"> y contractual</w:t>
      </w:r>
      <w:r w:rsidRPr="00262AFE">
        <w:rPr>
          <w:rFonts w:ascii="Arial" w:hAnsi="Arial" w:cs="Arial"/>
          <w:sz w:val="24"/>
          <w:szCs w:val="24"/>
        </w:rPr>
        <w:t>. Ya no se trata de generar acciones separadas que no se conectan para alcanzar un fin último</w:t>
      </w:r>
      <w:r w:rsidR="003C2D95" w:rsidRPr="00262AFE">
        <w:rPr>
          <w:rFonts w:ascii="Arial" w:hAnsi="Arial" w:cs="Arial"/>
          <w:sz w:val="24"/>
          <w:szCs w:val="24"/>
        </w:rPr>
        <w:t>, sino que comprende un trabajo mancomunado en pro de la entidad y el Dist</w:t>
      </w:r>
      <w:r w:rsidR="00411ECD" w:rsidRPr="00262AFE">
        <w:rPr>
          <w:rFonts w:ascii="Arial" w:hAnsi="Arial" w:cs="Arial"/>
          <w:sz w:val="24"/>
          <w:szCs w:val="24"/>
        </w:rPr>
        <w:t>rito Capital. De manera que el cambio cultural comprendió</w:t>
      </w:r>
      <w:r w:rsidR="003C2D95" w:rsidRPr="00262AFE">
        <w:rPr>
          <w:rFonts w:ascii="Arial" w:hAnsi="Arial" w:cs="Arial"/>
          <w:sz w:val="24"/>
          <w:szCs w:val="24"/>
        </w:rPr>
        <w:t xml:space="preserve"> lo siguiente:</w:t>
      </w:r>
    </w:p>
    <w:p w:rsidR="003C2D95" w:rsidRPr="00262AFE" w:rsidRDefault="003C2D95" w:rsidP="003C2D95">
      <w:pPr>
        <w:pStyle w:val="Prrafodelista"/>
        <w:numPr>
          <w:ilvl w:val="0"/>
          <w:numId w:val="7"/>
        </w:numPr>
        <w:spacing w:before="100" w:beforeAutospacing="1" w:after="100" w:afterAutospacing="1"/>
        <w:jc w:val="both"/>
        <w:rPr>
          <w:rFonts w:ascii="Arial" w:hAnsi="Arial" w:cs="Arial"/>
          <w:sz w:val="24"/>
          <w:szCs w:val="24"/>
        </w:rPr>
      </w:pPr>
      <w:r w:rsidRPr="00262AFE">
        <w:rPr>
          <w:rFonts w:ascii="Arial" w:hAnsi="Arial" w:cs="Arial"/>
          <w:sz w:val="24"/>
          <w:szCs w:val="24"/>
        </w:rPr>
        <w:t xml:space="preserve">Identificación de áreas responsables, </w:t>
      </w:r>
      <w:r w:rsidR="00411ECD" w:rsidRPr="00262AFE">
        <w:rPr>
          <w:rFonts w:ascii="Arial" w:hAnsi="Arial" w:cs="Arial"/>
          <w:sz w:val="24"/>
          <w:szCs w:val="24"/>
        </w:rPr>
        <w:t>entre las que está</w:t>
      </w:r>
      <w:r w:rsidRPr="00262AFE">
        <w:rPr>
          <w:rFonts w:ascii="Arial" w:hAnsi="Arial" w:cs="Arial"/>
          <w:sz w:val="24"/>
          <w:szCs w:val="24"/>
        </w:rPr>
        <w:t xml:space="preserve"> la Subsecretaría de Planeación y Gestión (dependencia que además ostenta la delegación de </w:t>
      </w:r>
      <w:r w:rsidR="00411ECD" w:rsidRPr="00262AFE">
        <w:rPr>
          <w:rFonts w:ascii="Arial" w:hAnsi="Arial" w:cs="Arial"/>
          <w:sz w:val="24"/>
          <w:szCs w:val="24"/>
        </w:rPr>
        <w:t xml:space="preserve">la </w:t>
      </w:r>
      <w:r w:rsidRPr="00262AFE">
        <w:rPr>
          <w:rFonts w:ascii="Arial" w:hAnsi="Arial" w:cs="Arial"/>
          <w:sz w:val="24"/>
          <w:szCs w:val="24"/>
        </w:rPr>
        <w:t xml:space="preserve">ordenación del gasto de la entidad), </w:t>
      </w:r>
      <w:r w:rsidR="00411ECD" w:rsidRPr="00262AFE">
        <w:rPr>
          <w:rFonts w:ascii="Arial" w:hAnsi="Arial" w:cs="Arial"/>
          <w:sz w:val="24"/>
          <w:szCs w:val="24"/>
        </w:rPr>
        <w:t xml:space="preserve">la </w:t>
      </w:r>
      <w:r w:rsidRPr="00262AFE">
        <w:rPr>
          <w:rFonts w:ascii="Arial" w:hAnsi="Arial" w:cs="Arial"/>
          <w:sz w:val="24"/>
          <w:szCs w:val="24"/>
        </w:rPr>
        <w:t xml:space="preserve">Oficina Asesora Jurídica, </w:t>
      </w:r>
      <w:r w:rsidR="00411ECD" w:rsidRPr="00262AFE">
        <w:rPr>
          <w:rFonts w:ascii="Arial" w:hAnsi="Arial" w:cs="Arial"/>
          <w:sz w:val="24"/>
          <w:szCs w:val="24"/>
        </w:rPr>
        <w:t xml:space="preserve">la </w:t>
      </w:r>
      <w:r w:rsidRPr="00262AFE">
        <w:rPr>
          <w:rFonts w:ascii="Arial" w:hAnsi="Arial" w:cs="Arial"/>
          <w:sz w:val="24"/>
          <w:szCs w:val="24"/>
        </w:rPr>
        <w:t xml:space="preserve">Dirección Financiera y demás áreas </w:t>
      </w:r>
      <w:r w:rsidR="00411ECD" w:rsidRPr="00262AFE">
        <w:rPr>
          <w:rFonts w:ascii="Arial" w:hAnsi="Arial" w:cs="Arial"/>
          <w:sz w:val="24"/>
          <w:szCs w:val="24"/>
        </w:rPr>
        <w:t xml:space="preserve">que contribuyen en la </w:t>
      </w:r>
      <w:r w:rsidRPr="00262AFE">
        <w:rPr>
          <w:rFonts w:ascii="Arial" w:hAnsi="Arial" w:cs="Arial"/>
          <w:sz w:val="24"/>
          <w:szCs w:val="24"/>
        </w:rPr>
        <w:t>ejecu</w:t>
      </w:r>
      <w:r w:rsidR="00411ECD" w:rsidRPr="00262AFE">
        <w:rPr>
          <w:rFonts w:ascii="Arial" w:hAnsi="Arial" w:cs="Arial"/>
          <w:sz w:val="24"/>
          <w:szCs w:val="24"/>
        </w:rPr>
        <w:t>ción</w:t>
      </w:r>
      <w:r w:rsidRPr="00262AFE">
        <w:rPr>
          <w:rFonts w:ascii="Arial" w:hAnsi="Arial" w:cs="Arial"/>
          <w:sz w:val="24"/>
          <w:szCs w:val="24"/>
        </w:rPr>
        <w:t xml:space="preserve"> de recursos públicos</w:t>
      </w:r>
      <w:r w:rsidR="00B978BC" w:rsidRPr="00262AFE">
        <w:rPr>
          <w:rFonts w:ascii="Arial" w:hAnsi="Arial" w:cs="Arial"/>
          <w:sz w:val="24"/>
          <w:szCs w:val="24"/>
        </w:rPr>
        <w:t xml:space="preserve"> para el desarrollo de políticas públicas</w:t>
      </w:r>
      <w:r w:rsidR="00B978BC" w:rsidRPr="00262AFE">
        <w:rPr>
          <w:rStyle w:val="Refdenotaalpie"/>
          <w:rFonts w:ascii="Arial" w:hAnsi="Arial" w:cs="Arial"/>
          <w:sz w:val="24"/>
          <w:szCs w:val="24"/>
        </w:rPr>
        <w:footnoteReference w:id="4"/>
      </w:r>
      <w:r w:rsidRPr="00262AFE">
        <w:rPr>
          <w:rFonts w:ascii="Arial" w:hAnsi="Arial" w:cs="Arial"/>
          <w:sz w:val="24"/>
          <w:szCs w:val="24"/>
        </w:rPr>
        <w:t>.</w:t>
      </w:r>
    </w:p>
    <w:p w:rsidR="003C2D95" w:rsidRPr="00262AFE" w:rsidRDefault="003C2D95" w:rsidP="003C2D95">
      <w:pPr>
        <w:pStyle w:val="Prrafodelista"/>
        <w:numPr>
          <w:ilvl w:val="0"/>
          <w:numId w:val="7"/>
        </w:numPr>
        <w:spacing w:before="100" w:beforeAutospacing="1" w:after="100" w:afterAutospacing="1"/>
        <w:jc w:val="both"/>
        <w:rPr>
          <w:rFonts w:ascii="Arial" w:hAnsi="Arial" w:cs="Arial"/>
          <w:sz w:val="24"/>
          <w:szCs w:val="24"/>
        </w:rPr>
      </w:pPr>
      <w:r w:rsidRPr="00262AFE">
        <w:rPr>
          <w:rFonts w:ascii="Arial" w:hAnsi="Arial" w:cs="Arial"/>
          <w:sz w:val="24"/>
          <w:szCs w:val="24"/>
        </w:rPr>
        <w:t>Reunión inicial de sensibilización frente al cambio hacia la gestión orientada a resultados</w:t>
      </w:r>
      <w:r w:rsidR="007A791A" w:rsidRPr="00262AFE">
        <w:rPr>
          <w:rFonts w:ascii="Arial" w:hAnsi="Arial" w:cs="Arial"/>
          <w:sz w:val="24"/>
          <w:szCs w:val="24"/>
        </w:rPr>
        <w:t>.</w:t>
      </w:r>
    </w:p>
    <w:p w:rsidR="007A791A" w:rsidRPr="00262AFE" w:rsidRDefault="007A791A" w:rsidP="003C2D95">
      <w:pPr>
        <w:pStyle w:val="Prrafodelista"/>
        <w:numPr>
          <w:ilvl w:val="0"/>
          <w:numId w:val="7"/>
        </w:numPr>
        <w:spacing w:before="100" w:beforeAutospacing="1" w:after="100" w:afterAutospacing="1"/>
        <w:jc w:val="both"/>
        <w:rPr>
          <w:rFonts w:ascii="Arial" w:hAnsi="Arial" w:cs="Arial"/>
          <w:sz w:val="24"/>
          <w:szCs w:val="24"/>
        </w:rPr>
      </w:pPr>
      <w:r w:rsidRPr="00262AFE">
        <w:rPr>
          <w:rFonts w:ascii="Arial" w:hAnsi="Arial" w:cs="Arial"/>
          <w:sz w:val="24"/>
          <w:szCs w:val="24"/>
        </w:rPr>
        <w:t>Establecimiento de compromisos y trabajo articulado.</w:t>
      </w:r>
    </w:p>
    <w:p w:rsidR="007A791A" w:rsidRPr="00262AFE" w:rsidRDefault="007A791A" w:rsidP="007A791A">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El foco de </w:t>
      </w:r>
      <w:r w:rsidR="00411ECD" w:rsidRPr="00262AFE">
        <w:rPr>
          <w:rFonts w:ascii="Arial" w:hAnsi="Arial" w:cs="Arial"/>
          <w:sz w:val="24"/>
          <w:szCs w:val="24"/>
        </w:rPr>
        <w:t>estos puntos</w:t>
      </w:r>
      <w:r w:rsidRPr="00262AFE">
        <w:rPr>
          <w:rFonts w:ascii="Arial" w:hAnsi="Arial" w:cs="Arial"/>
          <w:sz w:val="24"/>
          <w:szCs w:val="24"/>
        </w:rPr>
        <w:t xml:space="preserve"> estuvo en que los funcionarios y contratistas involucrados en la experiencia, aprehendieran que la g</w:t>
      </w:r>
      <w:r w:rsidR="00B978BC" w:rsidRPr="00262AFE">
        <w:rPr>
          <w:rFonts w:ascii="Arial" w:hAnsi="Arial" w:cs="Arial"/>
          <w:sz w:val="24"/>
          <w:szCs w:val="24"/>
        </w:rPr>
        <w:t>estión por resultados involucra</w:t>
      </w:r>
      <w:r w:rsidRPr="00262AFE">
        <w:rPr>
          <w:rFonts w:ascii="Arial" w:hAnsi="Arial" w:cs="Arial"/>
          <w:sz w:val="24"/>
          <w:szCs w:val="24"/>
        </w:rPr>
        <w:t xml:space="preserve"> conocer el fin último de sus acciones, la meta final a alcanzar por la entidad</w:t>
      </w:r>
      <w:r w:rsidR="00411ECD" w:rsidRPr="00262AFE">
        <w:rPr>
          <w:rFonts w:ascii="Arial" w:hAnsi="Arial" w:cs="Arial"/>
          <w:sz w:val="24"/>
          <w:szCs w:val="24"/>
        </w:rPr>
        <w:t xml:space="preserve"> y </w:t>
      </w:r>
      <w:r w:rsidR="00B978BC" w:rsidRPr="00262AFE">
        <w:rPr>
          <w:rFonts w:ascii="Arial" w:hAnsi="Arial" w:cs="Arial"/>
          <w:sz w:val="24"/>
          <w:szCs w:val="24"/>
        </w:rPr>
        <w:t xml:space="preserve">la </w:t>
      </w:r>
      <w:r w:rsidR="00411ECD" w:rsidRPr="00262AFE">
        <w:rPr>
          <w:rFonts w:ascii="Arial" w:hAnsi="Arial" w:cs="Arial"/>
          <w:sz w:val="24"/>
          <w:szCs w:val="24"/>
        </w:rPr>
        <w:t>optimiza</w:t>
      </w:r>
      <w:r w:rsidR="00B978BC" w:rsidRPr="00262AFE">
        <w:rPr>
          <w:rFonts w:ascii="Arial" w:hAnsi="Arial" w:cs="Arial"/>
          <w:sz w:val="24"/>
          <w:szCs w:val="24"/>
        </w:rPr>
        <w:t>ción de</w:t>
      </w:r>
      <w:r w:rsidR="00411ECD" w:rsidRPr="00262AFE">
        <w:rPr>
          <w:rFonts w:ascii="Arial" w:hAnsi="Arial" w:cs="Arial"/>
          <w:sz w:val="24"/>
          <w:szCs w:val="24"/>
        </w:rPr>
        <w:t xml:space="preserve"> sus labores para minimizar los tiempos de ejecución</w:t>
      </w:r>
      <w:r w:rsidRPr="00262AFE">
        <w:rPr>
          <w:rFonts w:ascii="Arial" w:hAnsi="Arial" w:cs="Arial"/>
          <w:sz w:val="24"/>
          <w:szCs w:val="24"/>
        </w:rPr>
        <w:t>.</w:t>
      </w:r>
    </w:p>
    <w:p w:rsidR="00DE3D9C" w:rsidRPr="00262AFE" w:rsidRDefault="00DE3D9C" w:rsidP="00454F6A">
      <w:pPr>
        <w:pStyle w:val="Prrafodelista"/>
        <w:numPr>
          <w:ilvl w:val="0"/>
          <w:numId w:val="6"/>
        </w:numPr>
        <w:spacing w:before="100" w:beforeAutospacing="1" w:after="100" w:afterAutospacing="1"/>
        <w:jc w:val="both"/>
        <w:rPr>
          <w:rFonts w:ascii="Arial" w:hAnsi="Arial" w:cs="Arial"/>
          <w:sz w:val="24"/>
          <w:szCs w:val="24"/>
        </w:rPr>
      </w:pPr>
      <w:r w:rsidRPr="00262AFE">
        <w:rPr>
          <w:rFonts w:ascii="Arial" w:hAnsi="Arial" w:cs="Arial"/>
          <w:sz w:val="24"/>
          <w:szCs w:val="24"/>
        </w:rPr>
        <w:t>Cambio organizacional</w:t>
      </w:r>
    </w:p>
    <w:p w:rsidR="007A791A" w:rsidRPr="00262AFE" w:rsidRDefault="000D3F3E" w:rsidP="007A791A">
      <w:pPr>
        <w:spacing w:before="100" w:beforeAutospacing="1" w:after="100" w:afterAutospacing="1"/>
        <w:jc w:val="both"/>
        <w:rPr>
          <w:rFonts w:ascii="Arial" w:hAnsi="Arial" w:cs="Arial"/>
          <w:sz w:val="24"/>
          <w:szCs w:val="24"/>
        </w:rPr>
      </w:pPr>
      <w:r w:rsidRPr="00262AFE">
        <w:rPr>
          <w:rFonts w:ascii="Arial" w:hAnsi="Arial" w:cs="Arial"/>
          <w:sz w:val="24"/>
          <w:szCs w:val="24"/>
        </w:rPr>
        <w:t>La arista de innovación orienta</w:t>
      </w:r>
      <w:r w:rsidR="00AD2D17" w:rsidRPr="00262AFE">
        <w:rPr>
          <w:rFonts w:ascii="Arial" w:hAnsi="Arial" w:cs="Arial"/>
          <w:sz w:val="24"/>
          <w:szCs w:val="24"/>
        </w:rPr>
        <w:t>da</w:t>
      </w:r>
      <w:r w:rsidRPr="00262AFE">
        <w:rPr>
          <w:rFonts w:ascii="Arial" w:hAnsi="Arial" w:cs="Arial"/>
          <w:sz w:val="24"/>
          <w:szCs w:val="24"/>
        </w:rPr>
        <w:t xml:space="preserve"> </w:t>
      </w:r>
      <w:r w:rsidR="00B978BC" w:rsidRPr="00262AFE">
        <w:rPr>
          <w:rFonts w:ascii="Arial" w:hAnsi="Arial" w:cs="Arial"/>
          <w:sz w:val="24"/>
          <w:szCs w:val="24"/>
        </w:rPr>
        <w:t>a</w:t>
      </w:r>
      <w:r w:rsidRPr="00262AFE">
        <w:rPr>
          <w:rFonts w:ascii="Arial" w:hAnsi="Arial" w:cs="Arial"/>
          <w:sz w:val="24"/>
          <w:szCs w:val="24"/>
        </w:rPr>
        <w:t xml:space="preserve">l cambio organizacional, está </w:t>
      </w:r>
      <w:r w:rsidR="00B978BC" w:rsidRPr="00262AFE">
        <w:rPr>
          <w:rFonts w:ascii="Arial" w:hAnsi="Arial" w:cs="Arial"/>
          <w:sz w:val="24"/>
          <w:szCs w:val="24"/>
        </w:rPr>
        <w:t xml:space="preserve">representada por </w:t>
      </w:r>
      <w:r w:rsidRPr="00262AFE">
        <w:rPr>
          <w:rFonts w:ascii="Arial" w:hAnsi="Arial" w:cs="Arial"/>
          <w:sz w:val="24"/>
          <w:szCs w:val="24"/>
        </w:rPr>
        <w:t xml:space="preserve">el aprovechamiento </w:t>
      </w:r>
      <w:r w:rsidR="00AD2D17" w:rsidRPr="00262AFE">
        <w:rPr>
          <w:rFonts w:ascii="Arial" w:hAnsi="Arial" w:cs="Arial"/>
          <w:sz w:val="24"/>
          <w:szCs w:val="24"/>
        </w:rPr>
        <w:t xml:space="preserve">y optimización </w:t>
      </w:r>
      <w:r w:rsidRPr="00262AFE">
        <w:rPr>
          <w:rFonts w:ascii="Arial" w:hAnsi="Arial" w:cs="Arial"/>
          <w:sz w:val="24"/>
          <w:szCs w:val="24"/>
        </w:rPr>
        <w:t xml:space="preserve">de las capacidades, roles y sustento normativo que apoya la gestión presupuestal </w:t>
      </w:r>
      <w:r w:rsidR="00244BE5" w:rsidRPr="00262AFE">
        <w:rPr>
          <w:rFonts w:ascii="Arial" w:hAnsi="Arial" w:cs="Arial"/>
          <w:sz w:val="24"/>
          <w:szCs w:val="24"/>
        </w:rPr>
        <w:t xml:space="preserve">y contractual </w:t>
      </w:r>
      <w:r w:rsidRPr="00262AFE">
        <w:rPr>
          <w:rFonts w:ascii="Arial" w:hAnsi="Arial" w:cs="Arial"/>
          <w:sz w:val="24"/>
          <w:szCs w:val="24"/>
        </w:rPr>
        <w:t>en la entidad. En la Secretaría Distrital de Gobierno el mayor número de compromisos son adquiridos con recursos de inversión</w:t>
      </w:r>
      <w:r w:rsidRPr="00262AFE">
        <w:rPr>
          <w:rStyle w:val="Refdenotaalpie"/>
          <w:rFonts w:ascii="Arial" w:hAnsi="Arial" w:cs="Arial"/>
          <w:sz w:val="24"/>
          <w:szCs w:val="24"/>
        </w:rPr>
        <w:footnoteReference w:id="5"/>
      </w:r>
      <w:r w:rsidRPr="00262AFE">
        <w:rPr>
          <w:rFonts w:ascii="Arial" w:hAnsi="Arial" w:cs="Arial"/>
          <w:sz w:val="24"/>
          <w:szCs w:val="24"/>
        </w:rPr>
        <w:t xml:space="preserve">; es así que </w:t>
      </w:r>
      <w:r w:rsidR="00AD2D17" w:rsidRPr="00262AFE">
        <w:rPr>
          <w:rFonts w:ascii="Arial" w:hAnsi="Arial" w:cs="Arial"/>
          <w:sz w:val="24"/>
          <w:szCs w:val="24"/>
        </w:rPr>
        <w:t>la entidad cuenta con la Resolución 130 del 11 de marzo de 2011, “Por medio de la cual se conforma el grupo de trabajo de Programas y Proyectos de la Secretaría Distrital de Gobierno y se dan lineamientos de operación”</w:t>
      </w:r>
      <w:r w:rsidRPr="00262AFE">
        <w:rPr>
          <w:rFonts w:ascii="Arial" w:hAnsi="Arial" w:cs="Arial"/>
          <w:sz w:val="24"/>
          <w:szCs w:val="24"/>
        </w:rPr>
        <w:t>.</w:t>
      </w:r>
    </w:p>
    <w:p w:rsidR="00AD2D17" w:rsidRPr="00262AFE" w:rsidRDefault="00AD2D17" w:rsidP="007A791A">
      <w:p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 xml:space="preserve">Este soporte normativo contempla la figura de Gestor(a) de Proyectos de Inversión “a quien se le asigna la responsabilidad de apoyar las labores administrativas, de programación y seguimiento de los proyecto(s) asignados al responsable o gerente”; así mismo, su campo de acción comprende diversas actividades para las etapas de formulación y ejecución del proyecto. No obstante, al iniciar este año se evidenció que el mayor </w:t>
      </w:r>
      <w:r w:rsidRPr="00262AFE">
        <w:rPr>
          <w:rFonts w:ascii="Arial" w:hAnsi="Arial" w:cs="Arial"/>
          <w:i/>
          <w:sz w:val="24"/>
          <w:szCs w:val="24"/>
        </w:rPr>
        <w:t>desorden</w:t>
      </w:r>
      <w:r w:rsidRPr="00262AFE">
        <w:rPr>
          <w:rFonts w:ascii="Arial" w:hAnsi="Arial" w:cs="Arial"/>
          <w:sz w:val="24"/>
          <w:szCs w:val="24"/>
        </w:rPr>
        <w:t xml:space="preserve"> en ejecución presupuestal estaba en el componente del gasto de inversión, aunque cada gestor tenía asignado</w:t>
      </w:r>
      <w:r w:rsidR="00B75982" w:rsidRPr="00262AFE">
        <w:rPr>
          <w:rFonts w:ascii="Arial" w:hAnsi="Arial" w:cs="Arial"/>
          <w:sz w:val="24"/>
          <w:szCs w:val="24"/>
        </w:rPr>
        <w:t xml:space="preserve"> entre uno o dos proyectos de los 18 existentes en la </w:t>
      </w:r>
      <w:r w:rsidR="00AE5CA9" w:rsidRPr="00262AFE">
        <w:rPr>
          <w:rFonts w:ascii="Arial" w:hAnsi="Arial" w:cs="Arial"/>
          <w:sz w:val="24"/>
          <w:szCs w:val="24"/>
        </w:rPr>
        <w:t>vigencia</w:t>
      </w:r>
      <w:r w:rsidR="00B75982" w:rsidRPr="00262AFE">
        <w:rPr>
          <w:rFonts w:ascii="Arial" w:hAnsi="Arial" w:cs="Arial"/>
          <w:sz w:val="24"/>
          <w:szCs w:val="24"/>
        </w:rPr>
        <w:t xml:space="preserve"> anterior. Es así, que la situación inicial arrojó que la labor de los gestores en materia de ejecución </w:t>
      </w:r>
      <w:r w:rsidR="00AE5CA9" w:rsidRPr="00262AFE">
        <w:rPr>
          <w:rFonts w:ascii="Arial" w:hAnsi="Arial" w:cs="Arial"/>
          <w:sz w:val="24"/>
          <w:szCs w:val="24"/>
        </w:rPr>
        <w:t>del presupuesto</w:t>
      </w:r>
      <w:r w:rsidR="00B75982" w:rsidRPr="00262AFE">
        <w:rPr>
          <w:rFonts w:ascii="Arial" w:hAnsi="Arial" w:cs="Arial"/>
          <w:sz w:val="24"/>
          <w:szCs w:val="24"/>
        </w:rPr>
        <w:t xml:space="preserve"> estuvo enmarcada en la celebración de contratos</w:t>
      </w:r>
      <w:r w:rsidR="00AE5CA9" w:rsidRPr="00262AFE">
        <w:rPr>
          <w:rFonts w:ascii="Arial" w:hAnsi="Arial" w:cs="Arial"/>
          <w:sz w:val="24"/>
          <w:szCs w:val="24"/>
        </w:rPr>
        <w:t>,</w:t>
      </w:r>
      <w:r w:rsidR="00411ECD" w:rsidRPr="00262AFE">
        <w:rPr>
          <w:rFonts w:ascii="Arial" w:hAnsi="Arial" w:cs="Arial"/>
          <w:sz w:val="24"/>
          <w:szCs w:val="24"/>
        </w:rPr>
        <w:t xml:space="preserve"> descuidando otros componentes de la ejecución presupuestal</w:t>
      </w:r>
      <w:r w:rsidR="00AE5CA9" w:rsidRPr="00262AFE">
        <w:rPr>
          <w:rFonts w:ascii="Arial" w:hAnsi="Arial" w:cs="Arial"/>
          <w:sz w:val="24"/>
          <w:szCs w:val="24"/>
        </w:rPr>
        <w:t xml:space="preserve"> y contractual</w:t>
      </w:r>
      <w:r w:rsidR="00411ECD" w:rsidRPr="00262AFE">
        <w:rPr>
          <w:rFonts w:ascii="Arial" w:hAnsi="Arial" w:cs="Arial"/>
          <w:sz w:val="24"/>
          <w:szCs w:val="24"/>
        </w:rPr>
        <w:t>, por lo que se evidencia</w:t>
      </w:r>
      <w:r w:rsidR="00B75982" w:rsidRPr="00262AFE">
        <w:rPr>
          <w:rFonts w:ascii="Arial" w:hAnsi="Arial" w:cs="Arial"/>
          <w:sz w:val="24"/>
          <w:szCs w:val="24"/>
        </w:rPr>
        <w:t xml:space="preserve"> un número elevado de contratos sin liquidación y tendencias crecientes </w:t>
      </w:r>
      <w:r w:rsidR="00411ECD" w:rsidRPr="00262AFE">
        <w:rPr>
          <w:rFonts w:ascii="Arial" w:hAnsi="Arial" w:cs="Arial"/>
          <w:sz w:val="24"/>
          <w:szCs w:val="24"/>
        </w:rPr>
        <w:t xml:space="preserve">de recursos públicos </w:t>
      </w:r>
      <w:r w:rsidR="00B75982" w:rsidRPr="00262AFE">
        <w:rPr>
          <w:rFonts w:ascii="Arial" w:hAnsi="Arial" w:cs="Arial"/>
          <w:sz w:val="24"/>
          <w:szCs w:val="24"/>
        </w:rPr>
        <w:t>en reservas y pasivos</w:t>
      </w:r>
      <w:r w:rsidR="00411ECD" w:rsidRPr="00262AFE">
        <w:rPr>
          <w:rFonts w:ascii="Arial" w:hAnsi="Arial" w:cs="Arial"/>
          <w:sz w:val="24"/>
          <w:szCs w:val="24"/>
        </w:rPr>
        <w:t xml:space="preserve"> presupuestales</w:t>
      </w:r>
      <w:r w:rsidR="00B75982" w:rsidRPr="00262AFE">
        <w:rPr>
          <w:rFonts w:ascii="Arial" w:hAnsi="Arial" w:cs="Arial"/>
          <w:sz w:val="24"/>
          <w:szCs w:val="24"/>
        </w:rPr>
        <w:t>.</w:t>
      </w:r>
    </w:p>
    <w:p w:rsidR="00B75982" w:rsidRPr="00262AFE" w:rsidRDefault="00B75982" w:rsidP="007A791A">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Esto llevó a replantear el papel de los gestores para </w:t>
      </w:r>
      <w:r w:rsidR="00AE5CA9" w:rsidRPr="00262AFE">
        <w:rPr>
          <w:rFonts w:ascii="Arial" w:hAnsi="Arial" w:cs="Arial"/>
          <w:sz w:val="24"/>
          <w:szCs w:val="24"/>
        </w:rPr>
        <w:t>modelo de gestión institucional eficiente en el desarrollo de políticas públicas para el postconflicto</w:t>
      </w:r>
      <w:r w:rsidR="000B435D" w:rsidRPr="00262AFE">
        <w:rPr>
          <w:rFonts w:ascii="Arial" w:hAnsi="Arial" w:cs="Arial"/>
          <w:sz w:val="24"/>
          <w:szCs w:val="24"/>
        </w:rPr>
        <w:t>. Para alcanzar este reto se buscó establecer un nivel</w:t>
      </w:r>
      <w:r w:rsidR="00AE5CA9" w:rsidRPr="00262AFE">
        <w:rPr>
          <w:rFonts w:ascii="Arial" w:hAnsi="Arial" w:cs="Arial"/>
          <w:sz w:val="24"/>
          <w:szCs w:val="24"/>
        </w:rPr>
        <w:t xml:space="preserve"> uniforme</w:t>
      </w:r>
      <w:r w:rsidR="000B435D" w:rsidRPr="00262AFE">
        <w:rPr>
          <w:rFonts w:ascii="Arial" w:hAnsi="Arial" w:cs="Arial"/>
          <w:sz w:val="24"/>
          <w:szCs w:val="24"/>
        </w:rPr>
        <w:t xml:space="preserve"> de responsabilidad en los gestores, </w:t>
      </w:r>
      <w:r w:rsidR="00411ECD" w:rsidRPr="00262AFE">
        <w:rPr>
          <w:rFonts w:ascii="Arial" w:hAnsi="Arial" w:cs="Arial"/>
          <w:sz w:val="24"/>
          <w:szCs w:val="24"/>
        </w:rPr>
        <w:t xml:space="preserve">mediante la </w:t>
      </w:r>
      <w:r w:rsidR="000B435D" w:rsidRPr="00262AFE">
        <w:rPr>
          <w:rFonts w:ascii="Arial" w:hAnsi="Arial" w:cs="Arial"/>
          <w:sz w:val="24"/>
          <w:szCs w:val="24"/>
        </w:rPr>
        <w:t>conformación de un equipo sólido, el cual cuenta con la orientación y dirección directa del ordenador del gasto.</w:t>
      </w:r>
    </w:p>
    <w:p w:rsidR="000B435D" w:rsidRPr="00262AFE" w:rsidRDefault="000B435D" w:rsidP="00E332C5">
      <w:pPr>
        <w:spacing w:before="100" w:beforeAutospacing="1" w:after="100" w:afterAutospacing="1"/>
        <w:jc w:val="both"/>
        <w:rPr>
          <w:rFonts w:ascii="Arial" w:hAnsi="Arial" w:cs="Arial"/>
          <w:sz w:val="24"/>
          <w:szCs w:val="24"/>
        </w:rPr>
      </w:pPr>
      <w:r w:rsidRPr="00262AFE">
        <w:rPr>
          <w:rFonts w:ascii="Arial" w:hAnsi="Arial" w:cs="Arial"/>
          <w:sz w:val="24"/>
          <w:szCs w:val="24"/>
        </w:rPr>
        <w:t>El cambio organizacional se vislumbra en la consolidación de un equipo de gestores con las capacidades y habilidades requeridas para garantizar</w:t>
      </w:r>
      <w:r w:rsidR="00AE5CA9" w:rsidRPr="00262AFE">
        <w:rPr>
          <w:rFonts w:ascii="Arial" w:hAnsi="Arial" w:cs="Arial"/>
          <w:sz w:val="24"/>
          <w:szCs w:val="24"/>
        </w:rPr>
        <w:t xml:space="preserve"> un modelo eficiente de gestión</w:t>
      </w:r>
      <w:r w:rsidR="00E332C5" w:rsidRPr="00262AFE">
        <w:rPr>
          <w:rFonts w:ascii="Arial" w:hAnsi="Arial" w:cs="Arial"/>
          <w:sz w:val="24"/>
          <w:szCs w:val="24"/>
        </w:rPr>
        <w:t>, donde la ejecución presupuestal y contractual no sea sólo un medio de resultado inmediato, sino que</w:t>
      </w:r>
      <w:r w:rsidR="00AE5CA9" w:rsidRPr="00262AFE">
        <w:rPr>
          <w:rFonts w:ascii="Arial" w:hAnsi="Arial" w:cs="Arial"/>
          <w:sz w:val="24"/>
          <w:szCs w:val="24"/>
        </w:rPr>
        <w:t xml:space="preserve"> consolide</w:t>
      </w:r>
      <w:r w:rsidR="00E332C5" w:rsidRPr="00262AFE">
        <w:rPr>
          <w:rFonts w:ascii="Arial" w:hAnsi="Arial" w:cs="Arial"/>
          <w:sz w:val="24"/>
          <w:szCs w:val="24"/>
        </w:rPr>
        <w:t>n</w:t>
      </w:r>
      <w:r w:rsidR="00AE5CA9" w:rsidRPr="00262AFE">
        <w:rPr>
          <w:rFonts w:ascii="Arial" w:hAnsi="Arial" w:cs="Arial"/>
          <w:sz w:val="24"/>
          <w:szCs w:val="24"/>
        </w:rPr>
        <w:t xml:space="preserve"> bases en la entidad en cara a la implementación</w:t>
      </w:r>
      <w:r w:rsidR="00E332C5" w:rsidRPr="00262AFE">
        <w:rPr>
          <w:rFonts w:ascii="Arial" w:hAnsi="Arial" w:cs="Arial"/>
          <w:sz w:val="24"/>
          <w:szCs w:val="24"/>
        </w:rPr>
        <w:t xml:space="preserve"> de acciones constructoras de paz.</w:t>
      </w:r>
      <w:r w:rsidRPr="00262AFE">
        <w:rPr>
          <w:rFonts w:ascii="Arial" w:hAnsi="Arial" w:cs="Arial"/>
          <w:sz w:val="24"/>
          <w:szCs w:val="24"/>
        </w:rPr>
        <w:t xml:space="preserve"> La gestión del conocimiento </w:t>
      </w:r>
      <w:r w:rsidR="00E332C5" w:rsidRPr="00262AFE">
        <w:rPr>
          <w:rFonts w:ascii="Arial" w:hAnsi="Arial" w:cs="Arial"/>
          <w:sz w:val="24"/>
          <w:szCs w:val="24"/>
        </w:rPr>
        <w:t>generada a</w:t>
      </w:r>
      <w:r w:rsidRPr="00262AFE">
        <w:rPr>
          <w:rFonts w:ascii="Arial" w:hAnsi="Arial" w:cs="Arial"/>
          <w:sz w:val="24"/>
          <w:szCs w:val="24"/>
        </w:rPr>
        <w:t xml:space="preserve"> través del fortalecimiento del equipo de gestores, </w:t>
      </w:r>
      <w:r w:rsidR="00E332C5" w:rsidRPr="00262AFE">
        <w:rPr>
          <w:rFonts w:ascii="Arial" w:hAnsi="Arial" w:cs="Arial"/>
          <w:sz w:val="24"/>
          <w:szCs w:val="24"/>
        </w:rPr>
        <w:t xml:space="preserve">incluye elementos que articulan su labor frente a las </w:t>
      </w:r>
      <w:r w:rsidRPr="00262AFE">
        <w:rPr>
          <w:rFonts w:ascii="Arial" w:hAnsi="Arial" w:cs="Arial"/>
          <w:sz w:val="24"/>
          <w:szCs w:val="24"/>
        </w:rPr>
        <w:t>responsabilidades de las áreas involucradas en la estrategia.</w:t>
      </w:r>
      <w:r w:rsidR="00071C15" w:rsidRPr="00262AFE">
        <w:rPr>
          <w:rFonts w:ascii="Arial" w:hAnsi="Arial" w:cs="Arial"/>
          <w:sz w:val="24"/>
          <w:szCs w:val="24"/>
        </w:rPr>
        <w:t xml:space="preserve"> </w:t>
      </w:r>
    </w:p>
    <w:p w:rsidR="00DE3D9C" w:rsidRPr="00262AFE" w:rsidRDefault="00DE3D9C" w:rsidP="00DE3D9C">
      <w:pPr>
        <w:pStyle w:val="Prrafodelista"/>
        <w:numPr>
          <w:ilvl w:val="0"/>
          <w:numId w:val="6"/>
        </w:numPr>
        <w:spacing w:before="100" w:beforeAutospacing="1" w:after="100" w:afterAutospacing="1"/>
        <w:jc w:val="both"/>
        <w:rPr>
          <w:rFonts w:ascii="Arial" w:hAnsi="Arial" w:cs="Arial"/>
          <w:sz w:val="24"/>
          <w:szCs w:val="24"/>
        </w:rPr>
      </w:pPr>
      <w:r w:rsidRPr="00262AFE">
        <w:rPr>
          <w:rFonts w:ascii="Arial" w:hAnsi="Arial" w:cs="Arial"/>
          <w:sz w:val="24"/>
          <w:szCs w:val="24"/>
        </w:rPr>
        <w:t>Control sobre las actuaciones de la administración pública</w:t>
      </w:r>
    </w:p>
    <w:p w:rsidR="000B435D" w:rsidRPr="00262AFE" w:rsidRDefault="005A2E63" w:rsidP="000B435D">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Las decisiones de </w:t>
      </w:r>
      <w:r w:rsidR="00142BC2" w:rsidRPr="00262AFE">
        <w:rPr>
          <w:rFonts w:ascii="Arial" w:hAnsi="Arial" w:cs="Arial"/>
          <w:sz w:val="24"/>
          <w:szCs w:val="24"/>
        </w:rPr>
        <w:t xml:space="preserve">traen </w:t>
      </w:r>
      <w:r w:rsidRPr="00262AFE">
        <w:rPr>
          <w:rFonts w:ascii="Arial" w:hAnsi="Arial" w:cs="Arial"/>
          <w:sz w:val="24"/>
          <w:szCs w:val="24"/>
        </w:rPr>
        <w:t>cambio</w:t>
      </w:r>
      <w:r w:rsidR="00142BC2" w:rsidRPr="00262AFE">
        <w:rPr>
          <w:rFonts w:ascii="Arial" w:hAnsi="Arial" w:cs="Arial"/>
          <w:sz w:val="24"/>
          <w:szCs w:val="24"/>
        </w:rPr>
        <w:t>s</w:t>
      </w:r>
      <w:r w:rsidRPr="00262AFE">
        <w:rPr>
          <w:rFonts w:ascii="Arial" w:hAnsi="Arial" w:cs="Arial"/>
          <w:sz w:val="24"/>
          <w:szCs w:val="24"/>
        </w:rPr>
        <w:t xml:space="preserve"> y asum</w:t>
      </w:r>
      <w:r w:rsidR="00142BC2" w:rsidRPr="00262AFE">
        <w:rPr>
          <w:rFonts w:ascii="Arial" w:hAnsi="Arial" w:cs="Arial"/>
          <w:sz w:val="24"/>
          <w:szCs w:val="24"/>
        </w:rPr>
        <w:t>en</w:t>
      </w:r>
      <w:r w:rsidRPr="00262AFE">
        <w:rPr>
          <w:rFonts w:ascii="Arial" w:hAnsi="Arial" w:cs="Arial"/>
          <w:sz w:val="24"/>
          <w:szCs w:val="24"/>
        </w:rPr>
        <w:t xml:space="preserve"> retos</w:t>
      </w:r>
      <w:r w:rsidR="004F6D5B" w:rsidRPr="00262AFE">
        <w:rPr>
          <w:rFonts w:ascii="Arial" w:hAnsi="Arial" w:cs="Arial"/>
          <w:sz w:val="24"/>
          <w:szCs w:val="24"/>
        </w:rPr>
        <w:t xml:space="preserve"> para las organizaciones</w:t>
      </w:r>
      <w:r w:rsidR="00142BC2" w:rsidRPr="00262AFE">
        <w:rPr>
          <w:rFonts w:ascii="Arial" w:hAnsi="Arial" w:cs="Arial"/>
          <w:sz w:val="24"/>
          <w:szCs w:val="24"/>
        </w:rPr>
        <w:t>;</w:t>
      </w:r>
      <w:r w:rsidRPr="00262AFE">
        <w:rPr>
          <w:rFonts w:ascii="Arial" w:hAnsi="Arial" w:cs="Arial"/>
          <w:sz w:val="24"/>
          <w:szCs w:val="24"/>
        </w:rPr>
        <w:t xml:space="preserve"> como es el </w:t>
      </w:r>
      <w:r w:rsidR="00142BC2" w:rsidRPr="00262AFE">
        <w:rPr>
          <w:rFonts w:ascii="Arial" w:hAnsi="Arial" w:cs="Arial"/>
          <w:sz w:val="24"/>
          <w:szCs w:val="24"/>
        </w:rPr>
        <w:t>caso de la experiencia expuesta;</w:t>
      </w:r>
      <w:r w:rsidRPr="00262AFE">
        <w:rPr>
          <w:rFonts w:ascii="Arial" w:hAnsi="Arial" w:cs="Arial"/>
          <w:sz w:val="24"/>
          <w:szCs w:val="24"/>
        </w:rPr>
        <w:t xml:space="preserve"> se enfrentan al riesgo de establecer compromisos que sólo queden plasmados y no ejecutados. Es así que la siguiente fuente de innovación se enmarca en la definición de un mecanismo de seguimiento, el cual </w:t>
      </w:r>
      <w:r w:rsidR="00E13D0E" w:rsidRPr="00262AFE">
        <w:rPr>
          <w:rFonts w:ascii="Arial" w:hAnsi="Arial" w:cs="Arial"/>
          <w:sz w:val="24"/>
          <w:szCs w:val="24"/>
        </w:rPr>
        <w:t>ha permitido</w:t>
      </w:r>
      <w:r w:rsidRPr="00262AFE">
        <w:rPr>
          <w:rFonts w:ascii="Arial" w:hAnsi="Arial" w:cs="Arial"/>
          <w:sz w:val="24"/>
          <w:szCs w:val="24"/>
        </w:rPr>
        <w:t xml:space="preserve"> generar alertas tempranas sobre las posibles dificultades que afecten la obtención de resultados. En este orden de ideas el seguimiento ha de ser constante y </w:t>
      </w:r>
      <w:r w:rsidR="00142BC2" w:rsidRPr="00262AFE">
        <w:rPr>
          <w:rFonts w:ascii="Arial" w:hAnsi="Arial" w:cs="Arial"/>
          <w:sz w:val="24"/>
          <w:szCs w:val="24"/>
        </w:rPr>
        <w:t>ha de acompañarse de</w:t>
      </w:r>
      <w:r w:rsidRPr="00262AFE">
        <w:rPr>
          <w:rFonts w:ascii="Arial" w:hAnsi="Arial" w:cs="Arial"/>
          <w:sz w:val="24"/>
          <w:szCs w:val="24"/>
        </w:rPr>
        <w:t xml:space="preserve"> </w:t>
      </w:r>
      <w:r w:rsidR="00E13D0E" w:rsidRPr="00262AFE">
        <w:rPr>
          <w:rFonts w:ascii="Arial" w:hAnsi="Arial" w:cs="Arial"/>
          <w:sz w:val="24"/>
          <w:szCs w:val="24"/>
        </w:rPr>
        <w:t>reportes parciales</w:t>
      </w:r>
      <w:r w:rsidRPr="00262AFE">
        <w:rPr>
          <w:rFonts w:ascii="Arial" w:hAnsi="Arial" w:cs="Arial"/>
          <w:sz w:val="24"/>
          <w:szCs w:val="24"/>
        </w:rPr>
        <w:t xml:space="preserve"> y periódicos </w:t>
      </w:r>
      <w:r w:rsidR="00142BC2" w:rsidRPr="00262AFE">
        <w:rPr>
          <w:rFonts w:ascii="Arial" w:hAnsi="Arial" w:cs="Arial"/>
          <w:sz w:val="24"/>
          <w:szCs w:val="24"/>
        </w:rPr>
        <w:t>con</w:t>
      </w:r>
      <w:r w:rsidR="00E13D0E" w:rsidRPr="00262AFE">
        <w:rPr>
          <w:rFonts w:ascii="Arial" w:hAnsi="Arial" w:cs="Arial"/>
          <w:sz w:val="24"/>
          <w:szCs w:val="24"/>
        </w:rPr>
        <w:t xml:space="preserve"> los resultados obtenidos </w:t>
      </w:r>
      <w:r w:rsidRPr="00262AFE">
        <w:rPr>
          <w:rFonts w:ascii="Arial" w:hAnsi="Arial" w:cs="Arial"/>
          <w:sz w:val="24"/>
          <w:szCs w:val="24"/>
        </w:rPr>
        <w:t>sobre los valores finales establecidos como</w:t>
      </w:r>
      <w:r w:rsidR="002C5B2E" w:rsidRPr="00262AFE">
        <w:rPr>
          <w:rFonts w:ascii="Arial" w:hAnsi="Arial" w:cs="Arial"/>
          <w:sz w:val="24"/>
          <w:szCs w:val="24"/>
        </w:rPr>
        <w:t xml:space="preserve"> meta de la estrategia.</w:t>
      </w:r>
    </w:p>
    <w:p w:rsidR="002C5B2E" w:rsidRPr="00262AFE" w:rsidRDefault="002C5B2E" w:rsidP="000B435D">
      <w:pPr>
        <w:spacing w:before="100" w:beforeAutospacing="1" w:after="100" w:afterAutospacing="1"/>
        <w:jc w:val="both"/>
        <w:rPr>
          <w:rFonts w:ascii="Arial" w:hAnsi="Arial" w:cs="Arial"/>
          <w:sz w:val="24"/>
          <w:szCs w:val="24"/>
        </w:rPr>
      </w:pPr>
      <w:r w:rsidRPr="00262AFE">
        <w:rPr>
          <w:rFonts w:ascii="Arial" w:hAnsi="Arial" w:cs="Arial"/>
          <w:sz w:val="24"/>
          <w:szCs w:val="24"/>
        </w:rPr>
        <w:t>La experiencia de</w:t>
      </w:r>
      <w:r w:rsidR="004F6D5B" w:rsidRPr="00262AFE">
        <w:rPr>
          <w:rFonts w:ascii="Arial" w:hAnsi="Arial" w:cs="Arial"/>
          <w:sz w:val="24"/>
          <w:szCs w:val="24"/>
        </w:rPr>
        <w:t>l modelo de gestión institucional eficiente</w:t>
      </w:r>
      <w:r w:rsidRPr="00262AFE">
        <w:rPr>
          <w:rFonts w:ascii="Arial" w:hAnsi="Arial" w:cs="Arial"/>
          <w:sz w:val="24"/>
          <w:szCs w:val="24"/>
        </w:rPr>
        <w:t xml:space="preserve"> se ha desarrollado bajo el siguiente esquema de seguimiento</w:t>
      </w:r>
      <w:r w:rsidR="00E13D0E" w:rsidRPr="00262AFE">
        <w:rPr>
          <w:rFonts w:ascii="Arial" w:hAnsi="Arial" w:cs="Arial"/>
          <w:sz w:val="24"/>
          <w:szCs w:val="24"/>
        </w:rPr>
        <w:t xml:space="preserve"> y monitoreo</w:t>
      </w:r>
      <w:r w:rsidRPr="00262AFE">
        <w:rPr>
          <w:rFonts w:ascii="Arial" w:hAnsi="Arial" w:cs="Arial"/>
          <w:sz w:val="24"/>
          <w:szCs w:val="24"/>
        </w:rPr>
        <w:t>:</w:t>
      </w:r>
    </w:p>
    <w:p w:rsidR="002C5B2E" w:rsidRPr="00262AFE" w:rsidRDefault="00071C15" w:rsidP="002C5B2E">
      <w:pPr>
        <w:pStyle w:val="Prrafodelista"/>
        <w:numPr>
          <w:ilvl w:val="0"/>
          <w:numId w:val="9"/>
        </w:num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Diseño de herramientas de seguimiento. Para este punto, la SDG cuenta con diferentes bases de datos que contienen información sobre los pasivos y reserva</w:t>
      </w:r>
      <w:r w:rsidR="00E13D0E" w:rsidRPr="00262AFE">
        <w:rPr>
          <w:rFonts w:ascii="Arial" w:hAnsi="Arial" w:cs="Arial"/>
          <w:sz w:val="24"/>
          <w:szCs w:val="24"/>
        </w:rPr>
        <w:t>s</w:t>
      </w:r>
      <w:r w:rsidR="00142BC2" w:rsidRPr="00262AFE">
        <w:rPr>
          <w:rFonts w:ascii="Arial" w:hAnsi="Arial" w:cs="Arial"/>
          <w:sz w:val="24"/>
          <w:szCs w:val="24"/>
        </w:rPr>
        <w:t xml:space="preserve"> presupuestales. E</w:t>
      </w:r>
      <w:r w:rsidR="00E13D0E" w:rsidRPr="00262AFE">
        <w:rPr>
          <w:rFonts w:ascii="Arial" w:hAnsi="Arial" w:cs="Arial"/>
          <w:sz w:val="24"/>
          <w:szCs w:val="24"/>
        </w:rPr>
        <w:t>n estos instrumentos se consigna la información de los compromisos de vigencias anteriores con saldos pendientes, el rubro de imputación, la dependencia responsable de la gestión para su depuración y el monto de saldo</w:t>
      </w:r>
      <w:r w:rsidRPr="00262AFE">
        <w:rPr>
          <w:rFonts w:ascii="Arial" w:hAnsi="Arial" w:cs="Arial"/>
          <w:sz w:val="24"/>
          <w:szCs w:val="24"/>
        </w:rPr>
        <w:t>.</w:t>
      </w:r>
      <w:r w:rsidR="00E13D0E" w:rsidRPr="00262AFE">
        <w:rPr>
          <w:rFonts w:ascii="Arial" w:hAnsi="Arial" w:cs="Arial"/>
          <w:sz w:val="24"/>
          <w:szCs w:val="24"/>
        </w:rPr>
        <w:t xml:space="preserve"> Como medio de control se relaciona el valor liberado o pagado, el estado actual del compromiso, fechas </w:t>
      </w:r>
      <w:r w:rsidR="004F6D5B" w:rsidRPr="00262AFE">
        <w:rPr>
          <w:rFonts w:ascii="Arial" w:hAnsi="Arial" w:cs="Arial"/>
          <w:sz w:val="24"/>
          <w:szCs w:val="24"/>
        </w:rPr>
        <w:t>límites</w:t>
      </w:r>
      <w:r w:rsidR="00E13D0E" w:rsidRPr="00262AFE">
        <w:rPr>
          <w:rFonts w:ascii="Arial" w:hAnsi="Arial" w:cs="Arial"/>
          <w:sz w:val="24"/>
          <w:szCs w:val="24"/>
        </w:rPr>
        <w:t xml:space="preserve"> para evitar la pérdida de competencia en la liquidación de contratos, entre otros.</w:t>
      </w:r>
      <w:r w:rsidR="00E13D0E" w:rsidRPr="00262AFE">
        <w:rPr>
          <w:rFonts w:ascii="Arial" w:hAnsi="Arial" w:cs="Arial"/>
          <w:sz w:val="24"/>
          <w:szCs w:val="24"/>
        </w:rPr>
        <w:tab/>
      </w:r>
    </w:p>
    <w:p w:rsidR="00CE0896" w:rsidRPr="00262AFE" w:rsidRDefault="00CE0896" w:rsidP="00CE0896">
      <w:pPr>
        <w:pStyle w:val="Prrafodelista"/>
        <w:spacing w:before="100" w:beforeAutospacing="1" w:after="100" w:afterAutospacing="1"/>
        <w:jc w:val="both"/>
        <w:rPr>
          <w:rFonts w:ascii="Arial" w:hAnsi="Arial" w:cs="Arial"/>
          <w:sz w:val="24"/>
          <w:szCs w:val="24"/>
        </w:rPr>
      </w:pPr>
    </w:p>
    <w:p w:rsidR="00071C15" w:rsidRPr="00262AFE" w:rsidRDefault="00071C15" w:rsidP="002C5B2E">
      <w:pPr>
        <w:pStyle w:val="Prrafodelista"/>
        <w:numPr>
          <w:ilvl w:val="0"/>
          <w:numId w:val="9"/>
        </w:numPr>
        <w:spacing w:before="100" w:beforeAutospacing="1" w:after="100" w:afterAutospacing="1"/>
        <w:jc w:val="both"/>
        <w:rPr>
          <w:rFonts w:ascii="Arial" w:hAnsi="Arial" w:cs="Arial"/>
          <w:sz w:val="24"/>
          <w:szCs w:val="24"/>
        </w:rPr>
      </w:pPr>
      <w:r w:rsidRPr="00262AFE">
        <w:rPr>
          <w:rFonts w:ascii="Arial" w:hAnsi="Arial" w:cs="Arial"/>
          <w:sz w:val="24"/>
          <w:szCs w:val="24"/>
        </w:rPr>
        <w:t xml:space="preserve">Reportes de seguimiento. </w:t>
      </w:r>
      <w:r w:rsidR="00E13D0E" w:rsidRPr="00262AFE">
        <w:rPr>
          <w:rFonts w:ascii="Arial" w:hAnsi="Arial" w:cs="Arial"/>
          <w:sz w:val="24"/>
          <w:szCs w:val="24"/>
        </w:rPr>
        <w:t>Constituidos</w:t>
      </w:r>
      <w:r w:rsidRPr="00262AFE">
        <w:rPr>
          <w:rFonts w:ascii="Arial" w:hAnsi="Arial" w:cs="Arial"/>
          <w:sz w:val="24"/>
          <w:szCs w:val="24"/>
        </w:rPr>
        <w:t xml:space="preserve"> en el insumo para la toma de decisiones en r</w:t>
      </w:r>
      <w:r w:rsidR="00E45504" w:rsidRPr="00262AFE">
        <w:rPr>
          <w:rFonts w:ascii="Arial" w:hAnsi="Arial" w:cs="Arial"/>
          <w:sz w:val="24"/>
          <w:szCs w:val="24"/>
        </w:rPr>
        <w:t>elación a situaciones difíciles y</w:t>
      </w:r>
      <w:r w:rsidRPr="00262AFE">
        <w:rPr>
          <w:rFonts w:ascii="Arial" w:hAnsi="Arial" w:cs="Arial"/>
          <w:sz w:val="24"/>
          <w:szCs w:val="24"/>
        </w:rPr>
        <w:t xml:space="preserve"> fallas en la supervisión</w:t>
      </w:r>
      <w:r w:rsidR="00E13D0E" w:rsidRPr="00262AFE">
        <w:rPr>
          <w:rFonts w:ascii="Arial" w:hAnsi="Arial" w:cs="Arial"/>
          <w:sz w:val="24"/>
          <w:szCs w:val="24"/>
        </w:rPr>
        <w:t xml:space="preserve"> de contratos de vigencias anteriores</w:t>
      </w:r>
      <w:r w:rsidRPr="00262AFE">
        <w:rPr>
          <w:rFonts w:ascii="Arial" w:hAnsi="Arial" w:cs="Arial"/>
          <w:sz w:val="24"/>
          <w:szCs w:val="24"/>
        </w:rPr>
        <w:t>.</w:t>
      </w:r>
      <w:r w:rsidR="00E13D0E" w:rsidRPr="00262AFE">
        <w:rPr>
          <w:rFonts w:ascii="Arial" w:hAnsi="Arial" w:cs="Arial"/>
          <w:sz w:val="24"/>
          <w:szCs w:val="24"/>
        </w:rPr>
        <w:t xml:space="preserve"> Estos reportes son presentados </w:t>
      </w:r>
      <w:r w:rsidR="00E45504" w:rsidRPr="00262AFE">
        <w:rPr>
          <w:rFonts w:ascii="Arial" w:hAnsi="Arial" w:cs="Arial"/>
          <w:sz w:val="24"/>
          <w:szCs w:val="24"/>
        </w:rPr>
        <w:t>por</w:t>
      </w:r>
      <w:r w:rsidR="00E13D0E" w:rsidRPr="00262AFE">
        <w:rPr>
          <w:rFonts w:ascii="Arial" w:hAnsi="Arial" w:cs="Arial"/>
          <w:sz w:val="24"/>
          <w:szCs w:val="24"/>
        </w:rPr>
        <w:t xml:space="preserve"> cada un</w:t>
      </w:r>
      <w:r w:rsidR="00E45504" w:rsidRPr="00262AFE">
        <w:rPr>
          <w:rFonts w:ascii="Arial" w:hAnsi="Arial" w:cs="Arial"/>
          <w:sz w:val="24"/>
          <w:szCs w:val="24"/>
        </w:rPr>
        <w:t>a</w:t>
      </w:r>
      <w:r w:rsidR="00E13D0E" w:rsidRPr="00262AFE">
        <w:rPr>
          <w:rFonts w:ascii="Arial" w:hAnsi="Arial" w:cs="Arial"/>
          <w:sz w:val="24"/>
          <w:szCs w:val="24"/>
        </w:rPr>
        <w:t xml:space="preserve"> de las partes involucradas; es así, que periódicamente se presentan</w:t>
      </w:r>
      <w:r w:rsidR="00D71BA6" w:rsidRPr="00262AFE">
        <w:rPr>
          <w:rFonts w:ascii="Arial" w:hAnsi="Arial" w:cs="Arial"/>
          <w:sz w:val="24"/>
          <w:szCs w:val="24"/>
        </w:rPr>
        <w:t xml:space="preserve"> informes </w:t>
      </w:r>
      <w:r w:rsidR="00E45504" w:rsidRPr="00262AFE">
        <w:rPr>
          <w:rFonts w:ascii="Arial" w:hAnsi="Arial" w:cs="Arial"/>
          <w:sz w:val="24"/>
          <w:szCs w:val="24"/>
        </w:rPr>
        <w:t>elaborados por</w:t>
      </w:r>
      <w:r w:rsidR="00D71BA6" w:rsidRPr="00262AFE">
        <w:rPr>
          <w:rFonts w:ascii="Arial" w:hAnsi="Arial" w:cs="Arial"/>
          <w:sz w:val="24"/>
          <w:szCs w:val="24"/>
        </w:rPr>
        <w:t xml:space="preserve"> los gestores de proyectos, </w:t>
      </w:r>
      <w:r w:rsidR="00E45504" w:rsidRPr="00262AFE">
        <w:rPr>
          <w:rFonts w:ascii="Arial" w:hAnsi="Arial" w:cs="Arial"/>
          <w:sz w:val="24"/>
          <w:szCs w:val="24"/>
        </w:rPr>
        <w:t>por</w:t>
      </w:r>
      <w:r w:rsidR="00D71BA6" w:rsidRPr="00262AFE">
        <w:rPr>
          <w:rFonts w:ascii="Arial" w:hAnsi="Arial" w:cs="Arial"/>
          <w:sz w:val="24"/>
          <w:szCs w:val="24"/>
        </w:rPr>
        <w:t xml:space="preserve"> la Dirección Financiera, </w:t>
      </w:r>
      <w:r w:rsidR="00E45504" w:rsidRPr="00262AFE">
        <w:rPr>
          <w:rFonts w:ascii="Arial" w:hAnsi="Arial" w:cs="Arial"/>
          <w:sz w:val="24"/>
          <w:szCs w:val="24"/>
        </w:rPr>
        <w:t>por</w:t>
      </w:r>
      <w:r w:rsidR="00D71BA6" w:rsidRPr="00262AFE">
        <w:rPr>
          <w:rFonts w:ascii="Arial" w:hAnsi="Arial" w:cs="Arial"/>
          <w:sz w:val="24"/>
          <w:szCs w:val="24"/>
        </w:rPr>
        <w:t xml:space="preserve"> la Oficina Asesora Jurídica y</w:t>
      </w:r>
      <w:r w:rsidR="00E45504" w:rsidRPr="00262AFE">
        <w:rPr>
          <w:rFonts w:ascii="Arial" w:hAnsi="Arial" w:cs="Arial"/>
          <w:sz w:val="24"/>
          <w:szCs w:val="24"/>
        </w:rPr>
        <w:t xml:space="preserve"> por</w:t>
      </w:r>
      <w:r w:rsidR="00D71BA6" w:rsidRPr="00262AFE">
        <w:rPr>
          <w:rFonts w:ascii="Arial" w:hAnsi="Arial" w:cs="Arial"/>
          <w:sz w:val="24"/>
          <w:szCs w:val="24"/>
        </w:rPr>
        <w:t xml:space="preserve"> la Subsecretaría de Planeación y Gestión. La finalidad de estos reportes es establecer con exactitud el estado actual de cada trámite y reducir los tiempos de gestión.</w:t>
      </w:r>
    </w:p>
    <w:p w:rsidR="00CE0896" w:rsidRPr="00262AFE" w:rsidRDefault="00CE0896" w:rsidP="00CE0896">
      <w:pPr>
        <w:pStyle w:val="Prrafodelista"/>
        <w:spacing w:before="100" w:beforeAutospacing="1" w:after="100" w:afterAutospacing="1"/>
        <w:jc w:val="both"/>
        <w:rPr>
          <w:rFonts w:ascii="Arial" w:hAnsi="Arial" w:cs="Arial"/>
          <w:sz w:val="24"/>
          <w:szCs w:val="24"/>
        </w:rPr>
      </w:pPr>
    </w:p>
    <w:p w:rsidR="00071C15" w:rsidRPr="00262AFE" w:rsidRDefault="00071C15" w:rsidP="002C5B2E">
      <w:pPr>
        <w:pStyle w:val="Prrafodelista"/>
        <w:numPr>
          <w:ilvl w:val="0"/>
          <w:numId w:val="9"/>
        </w:numPr>
        <w:spacing w:before="100" w:beforeAutospacing="1" w:after="100" w:afterAutospacing="1"/>
        <w:jc w:val="both"/>
        <w:rPr>
          <w:rFonts w:ascii="Arial" w:hAnsi="Arial" w:cs="Arial"/>
          <w:sz w:val="24"/>
          <w:szCs w:val="24"/>
        </w:rPr>
      </w:pPr>
      <w:r w:rsidRPr="00262AFE">
        <w:rPr>
          <w:rFonts w:ascii="Arial" w:hAnsi="Arial" w:cs="Arial"/>
          <w:sz w:val="24"/>
          <w:szCs w:val="24"/>
        </w:rPr>
        <w:t>Reuniones semanales entre gestores de proyectos y el ordenador del gasto.</w:t>
      </w:r>
      <w:r w:rsidR="001B265D" w:rsidRPr="00262AFE">
        <w:rPr>
          <w:rFonts w:ascii="Arial" w:hAnsi="Arial" w:cs="Arial"/>
          <w:sz w:val="24"/>
          <w:szCs w:val="24"/>
        </w:rPr>
        <w:t xml:space="preserve"> Estas reuniones hacen parte del modelo de micro-gerencia adoptado por el Subsecretario de Planeación y Gestión; de esta forma, el seguimiento es puntual y detallado</w:t>
      </w:r>
      <w:r w:rsidR="00E45504" w:rsidRPr="00262AFE">
        <w:rPr>
          <w:rFonts w:ascii="Arial" w:hAnsi="Arial" w:cs="Arial"/>
          <w:sz w:val="24"/>
          <w:szCs w:val="24"/>
        </w:rPr>
        <w:t>;</w:t>
      </w:r>
      <w:r w:rsidR="001B265D" w:rsidRPr="00262AFE">
        <w:rPr>
          <w:rFonts w:ascii="Arial" w:hAnsi="Arial" w:cs="Arial"/>
          <w:sz w:val="24"/>
          <w:szCs w:val="24"/>
        </w:rPr>
        <w:t xml:space="preserve"> además</w:t>
      </w:r>
      <w:r w:rsidR="00E45504" w:rsidRPr="00262AFE">
        <w:rPr>
          <w:rFonts w:ascii="Arial" w:hAnsi="Arial" w:cs="Arial"/>
          <w:sz w:val="24"/>
          <w:szCs w:val="24"/>
        </w:rPr>
        <w:t>,</w:t>
      </w:r>
      <w:r w:rsidR="001B265D" w:rsidRPr="00262AFE">
        <w:rPr>
          <w:rFonts w:ascii="Arial" w:hAnsi="Arial" w:cs="Arial"/>
          <w:sz w:val="24"/>
          <w:szCs w:val="24"/>
        </w:rPr>
        <w:t xml:space="preserve"> permite la transmisión de las directrices de </w:t>
      </w:r>
      <w:r w:rsidR="00CE0896" w:rsidRPr="00262AFE">
        <w:rPr>
          <w:rFonts w:ascii="Arial" w:hAnsi="Arial" w:cs="Arial"/>
          <w:sz w:val="24"/>
          <w:szCs w:val="24"/>
        </w:rPr>
        <w:t>para continuar con la correcta ejecución de la estrategia.</w:t>
      </w:r>
    </w:p>
    <w:p w:rsidR="00CE0896" w:rsidRPr="00262AFE" w:rsidRDefault="00CE0896" w:rsidP="00CE0896">
      <w:pPr>
        <w:spacing w:before="100" w:beforeAutospacing="1" w:after="100" w:afterAutospacing="1"/>
        <w:jc w:val="both"/>
        <w:rPr>
          <w:rFonts w:ascii="Arial" w:hAnsi="Arial" w:cs="Arial"/>
          <w:sz w:val="24"/>
          <w:szCs w:val="24"/>
        </w:rPr>
      </w:pPr>
      <w:r w:rsidRPr="00262AFE">
        <w:rPr>
          <w:rFonts w:ascii="Arial" w:hAnsi="Arial" w:cs="Arial"/>
          <w:sz w:val="24"/>
          <w:szCs w:val="24"/>
        </w:rPr>
        <w:t>Indudablemente, gran parte del éxito de esta estrategia se debe al seguimiento y monitoreo constante. El plan de depuración de saldos pendientes en pasivos y reservas fue formulado y de igual forma se impartieron las directrices para procurar que la programación presupuestal estuviera bajo los principios de planeación y anualidad, pero el seguimiento continuo es el medio innovador para responder a la gestión orientada a resultados.</w:t>
      </w:r>
    </w:p>
    <w:p w:rsidR="007A6754" w:rsidRPr="00262AFE" w:rsidRDefault="007A6754" w:rsidP="00CE0896">
      <w:pPr>
        <w:spacing w:before="100" w:beforeAutospacing="1" w:after="100" w:afterAutospacing="1"/>
        <w:jc w:val="both"/>
        <w:rPr>
          <w:rFonts w:ascii="Arial" w:hAnsi="Arial" w:cs="Arial"/>
          <w:sz w:val="24"/>
          <w:szCs w:val="24"/>
        </w:rPr>
      </w:pPr>
    </w:p>
    <w:p w:rsidR="007A6754" w:rsidRPr="00262AFE" w:rsidRDefault="00550FD4" w:rsidP="009873DB">
      <w:pPr>
        <w:spacing w:before="100" w:beforeAutospacing="1" w:after="100" w:afterAutospacing="1"/>
        <w:jc w:val="both"/>
        <w:rPr>
          <w:rFonts w:ascii="Arial" w:hAnsi="Arial" w:cs="Arial"/>
          <w:sz w:val="24"/>
          <w:szCs w:val="24"/>
        </w:rPr>
      </w:pPr>
      <w:r w:rsidRPr="00262AFE">
        <w:rPr>
          <w:rFonts w:ascii="Arial" w:hAnsi="Arial" w:cs="Arial"/>
          <w:b/>
          <w:sz w:val="24"/>
          <w:szCs w:val="24"/>
        </w:rPr>
        <w:t>2. Efectos positivos y resultados de impacto</w:t>
      </w:r>
      <w:r w:rsidRPr="00262AFE">
        <w:rPr>
          <w:rFonts w:ascii="Arial" w:hAnsi="Arial" w:cs="Arial"/>
          <w:sz w:val="24"/>
          <w:szCs w:val="24"/>
        </w:rPr>
        <w:t xml:space="preserve"> </w:t>
      </w:r>
    </w:p>
    <w:p w:rsidR="00735F1A" w:rsidRPr="00262AFE" w:rsidRDefault="00355C1C"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L</w:t>
      </w:r>
      <w:r w:rsidR="00735F1A" w:rsidRPr="00262AFE">
        <w:rPr>
          <w:rFonts w:ascii="Arial" w:hAnsi="Arial" w:cs="Arial"/>
          <w:sz w:val="24"/>
          <w:szCs w:val="24"/>
        </w:rPr>
        <w:t xml:space="preserve">os resultados obtenidos durante el tiempo de implementación </w:t>
      </w:r>
      <w:r w:rsidR="00A4017B" w:rsidRPr="00262AFE">
        <w:rPr>
          <w:rFonts w:ascii="Arial" w:hAnsi="Arial" w:cs="Arial"/>
          <w:sz w:val="24"/>
          <w:szCs w:val="24"/>
        </w:rPr>
        <w:t xml:space="preserve">del Modelo de gestión institucional para incrementar la eficiencia de políticas públicas en la etapa del postconflicto </w:t>
      </w:r>
      <w:r w:rsidR="00735F1A" w:rsidRPr="00262AFE">
        <w:rPr>
          <w:rFonts w:ascii="Arial" w:hAnsi="Arial" w:cs="Arial"/>
          <w:sz w:val="24"/>
          <w:szCs w:val="24"/>
        </w:rPr>
        <w:t xml:space="preserve">en la Secretaría Distrital de Gobierno, </w:t>
      </w:r>
      <w:r w:rsidRPr="00262AFE">
        <w:rPr>
          <w:rFonts w:ascii="Arial" w:hAnsi="Arial" w:cs="Arial"/>
          <w:sz w:val="24"/>
          <w:szCs w:val="24"/>
        </w:rPr>
        <w:t xml:space="preserve">se presentan y estudian bajo tres campos de </w:t>
      </w:r>
      <w:r w:rsidR="00550FD4" w:rsidRPr="00262AFE">
        <w:rPr>
          <w:rFonts w:ascii="Arial" w:hAnsi="Arial" w:cs="Arial"/>
          <w:sz w:val="24"/>
          <w:szCs w:val="24"/>
        </w:rPr>
        <w:t>acción (eficiencia, eficacia e impacto)</w:t>
      </w:r>
      <w:r w:rsidRPr="00262AFE">
        <w:rPr>
          <w:rFonts w:ascii="Arial" w:hAnsi="Arial" w:cs="Arial"/>
          <w:sz w:val="24"/>
          <w:szCs w:val="24"/>
        </w:rPr>
        <w:t>, los cuales se presentan a continuación</w:t>
      </w:r>
      <w:r w:rsidR="00550FD4" w:rsidRPr="00262AFE">
        <w:rPr>
          <w:rFonts w:ascii="Arial" w:hAnsi="Arial" w:cs="Arial"/>
          <w:sz w:val="24"/>
          <w:szCs w:val="24"/>
        </w:rPr>
        <w:t>:</w:t>
      </w:r>
    </w:p>
    <w:p w:rsidR="00355C1C" w:rsidRPr="00262AFE" w:rsidRDefault="00355C1C" w:rsidP="00355C1C">
      <w:pPr>
        <w:pStyle w:val="Prrafodelista"/>
        <w:numPr>
          <w:ilvl w:val="0"/>
          <w:numId w:val="4"/>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Resultados de eficiencia</w:t>
      </w:r>
    </w:p>
    <w:p w:rsidR="00C04781" w:rsidRPr="00262AFE" w:rsidRDefault="00C04781" w:rsidP="00355C1C">
      <w:p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Llegar a los resultados de eficacia e impacto de la experiencia de “</w:t>
      </w:r>
      <w:r w:rsidRPr="00262AFE">
        <w:rPr>
          <w:rFonts w:ascii="Arial" w:hAnsi="Arial" w:cs="Arial"/>
          <w:i/>
          <w:sz w:val="24"/>
          <w:szCs w:val="24"/>
        </w:rPr>
        <w:t>ordenar la casa</w:t>
      </w:r>
      <w:r w:rsidRPr="00262AFE">
        <w:rPr>
          <w:rFonts w:ascii="Arial" w:hAnsi="Arial" w:cs="Arial"/>
          <w:sz w:val="24"/>
          <w:szCs w:val="24"/>
        </w:rPr>
        <w:t xml:space="preserve">” en materia presupuestal </w:t>
      </w:r>
      <w:r w:rsidR="00A4017B" w:rsidRPr="00262AFE">
        <w:rPr>
          <w:rFonts w:ascii="Arial" w:hAnsi="Arial" w:cs="Arial"/>
          <w:sz w:val="24"/>
          <w:szCs w:val="24"/>
        </w:rPr>
        <w:t xml:space="preserve">y contractual </w:t>
      </w:r>
      <w:r w:rsidRPr="00262AFE">
        <w:rPr>
          <w:rFonts w:ascii="Arial" w:hAnsi="Arial" w:cs="Arial"/>
          <w:sz w:val="24"/>
          <w:szCs w:val="24"/>
        </w:rPr>
        <w:t>requiere el desarrollo de otras actividades orientadas hacía el fin último. De esta manera, al interior de la entidad se generaron varios resultados de eficiencia con la relevancia suficiente para ser relacionados en la presente experiencia.</w:t>
      </w:r>
    </w:p>
    <w:p w:rsidR="00E64ACC" w:rsidRPr="00262AFE" w:rsidRDefault="00E64ACC" w:rsidP="00E64ACC">
      <w:pPr>
        <w:pStyle w:val="Prrafodelista"/>
        <w:numPr>
          <w:ilvl w:val="0"/>
          <w:numId w:val="12"/>
        </w:numPr>
        <w:spacing w:before="100" w:beforeAutospacing="1" w:after="100" w:afterAutospacing="1"/>
        <w:jc w:val="both"/>
        <w:rPr>
          <w:rFonts w:ascii="Arial" w:hAnsi="Arial" w:cs="Arial"/>
          <w:sz w:val="24"/>
          <w:szCs w:val="24"/>
        </w:rPr>
      </w:pPr>
      <w:r w:rsidRPr="00262AFE">
        <w:rPr>
          <w:rFonts w:ascii="Arial" w:hAnsi="Arial" w:cs="Arial"/>
          <w:sz w:val="24"/>
          <w:szCs w:val="24"/>
        </w:rPr>
        <w:t xml:space="preserve">Del total de los compromisos (contemplados por rubro) que integran el monto de pasivos exigibles con corte al 31 de diciembre de 2015, </w:t>
      </w:r>
      <w:r w:rsidR="00DA12F7" w:rsidRPr="00262AFE">
        <w:rPr>
          <w:rFonts w:ascii="Arial" w:hAnsi="Arial" w:cs="Arial"/>
          <w:sz w:val="24"/>
          <w:szCs w:val="24"/>
        </w:rPr>
        <w:t xml:space="preserve">a la fecha han sido objeto de liquidación contractual </w:t>
      </w:r>
      <w:r w:rsidRPr="00262AFE">
        <w:rPr>
          <w:rFonts w:ascii="Arial" w:hAnsi="Arial" w:cs="Arial"/>
          <w:sz w:val="24"/>
          <w:szCs w:val="24"/>
        </w:rPr>
        <w:t>19</w:t>
      </w:r>
      <w:r w:rsidR="00DA12F7" w:rsidRPr="00262AFE">
        <w:rPr>
          <w:rFonts w:ascii="Arial" w:hAnsi="Arial" w:cs="Arial"/>
          <w:sz w:val="24"/>
          <w:szCs w:val="24"/>
        </w:rPr>
        <w:t>6</w:t>
      </w:r>
      <w:r w:rsidRPr="00262AFE">
        <w:rPr>
          <w:rFonts w:ascii="Arial" w:hAnsi="Arial" w:cs="Arial"/>
          <w:sz w:val="24"/>
          <w:szCs w:val="24"/>
        </w:rPr>
        <w:t xml:space="preserve"> compromisos por rubro</w:t>
      </w:r>
      <w:r w:rsidR="00DA12F7" w:rsidRPr="00262AFE">
        <w:rPr>
          <w:rFonts w:ascii="Arial" w:hAnsi="Arial" w:cs="Arial"/>
          <w:sz w:val="24"/>
          <w:szCs w:val="24"/>
        </w:rPr>
        <w:t>, que equivale al 44% del total del número de compromisos iniciales a intervenir</w:t>
      </w:r>
      <w:r w:rsidRPr="00262AFE">
        <w:rPr>
          <w:rFonts w:ascii="Arial" w:hAnsi="Arial" w:cs="Arial"/>
          <w:sz w:val="24"/>
          <w:szCs w:val="24"/>
        </w:rPr>
        <w:t>.</w:t>
      </w:r>
    </w:p>
    <w:p w:rsidR="00E64ACC" w:rsidRPr="00262AFE" w:rsidRDefault="00E64ACC" w:rsidP="00E64ACC">
      <w:pPr>
        <w:pStyle w:val="Prrafodelista"/>
        <w:numPr>
          <w:ilvl w:val="0"/>
          <w:numId w:val="12"/>
        </w:numPr>
        <w:spacing w:before="100" w:beforeAutospacing="1" w:after="100" w:afterAutospacing="1"/>
        <w:jc w:val="both"/>
        <w:rPr>
          <w:rFonts w:ascii="Arial" w:hAnsi="Arial" w:cs="Arial"/>
          <w:sz w:val="24"/>
          <w:szCs w:val="24"/>
        </w:rPr>
      </w:pPr>
      <w:r w:rsidRPr="00262AFE">
        <w:rPr>
          <w:rFonts w:ascii="Arial" w:hAnsi="Arial" w:cs="Arial"/>
          <w:sz w:val="24"/>
          <w:szCs w:val="24"/>
        </w:rPr>
        <w:t>Del total de los compromisos (contemplados por rubro) que integran el monto de pasivos exigibles con corte al 31 de diciembre de 2015, a la fecha se han elaborado 19</w:t>
      </w:r>
      <w:r w:rsidR="00DA12F7" w:rsidRPr="00262AFE">
        <w:rPr>
          <w:rFonts w:ascii="Arial" w:hAnsi="Arial" w:cs="Arial"/>
          <w:sz w:val="24"/>
          <w:szCs w:val="24"/>
        </w:rPr>
        <w:t>6</w:t>
      </w:r>
      <w:r w:rsidRPr="00262AFE">
        <w:rPr>
          <w:rFonts w:ascii="Arial" w:hAnsi="Arial" w:cs="Arial"/>
          <w:sz w:val="24"/>
          <w:szCs w:val="24"/>
        </w:rPr>
        <w:t xml:space="preserve"> Resoluciones</w:t>
      </w:r>
      <w:r w:rsidR="00DA12F7" w:rsidRPr="00262AFE">
        <w:rPr>
          <w:rFonts w:ascii="Arial" w:hAnsi="Arial" w:cs="Arial"/>
          <w:sz w:val="24"/>
          <w:szCs w:val="24"/>
        </w:rPr>
        <w:t xml:space="preserve"> de liberación de saldos, reconocimiento u ordenación de pago y/o liquidaciones unilaterales</w:t>
      </w:r>
      <w:r w:rsidRPr="00262AFE">
        <w:rPr>
          <w:rFonts w:ascii="Arial" w:hAnsi="Arial" w:cs="Arial"/>
          <w:sz w:val="24"/>
          <w:szCs w:val="24"/>
        </w:rPr>
        <w:t xml:space="preserve"> </w:t>
      </w:r>
      <w:r w:rsidR="00DA12F7" w:rsidRPr="00262AFE">
        <w:rPr>
          <w:rFonts w:ascii="Arial" w:hAnsi="Arial" w:cs="Arial"/>
          <w:sz w:val="24"/>
          <w:szCs w:val="24"/>
        </w:rPr>
        <w:t>para compromisos por rubro, cifra que equivale al 44% del total del número de compromisos iniciales a intervenir.</w:t>
      </w:r>
    </w:p>
    <w:p w:rsidR="00E64ACC" w:rsidRPr="00262AFE" w:rsidRDefault="00E64ACC" w:rsidP="00E64ACC">
      <w:pPr>
        <w:pStyle w:val="Prrafodelista"/>
        <w:numPr>
          <w:ilvl w:val="0"/>
          <w:numId w:val="12"/>
        </w:numPr>
        <w:spacing w:before="100" w:beforeAutospacing="1" w:after="100" w:afterAutospacing="1"/>
        <w:jc w:val="both"/>
        <w:rPr>
          <w:rFonts w:ascii="Arial" w:hAnsi="Arial" w:cs="Arial"/>
          <w:sz w:val="24"/>
          <w:szCs w:val="24"/>
        </w:rPr>
      </w:pPr>
      <w:r w:rsidRPr="00262AFE">
        <w:rPr>
          <w:rFonts w:ascii="Arial" w:hAnsi="Arial" w:cs="Arial"/>
          <w:sz w:val="24"/>
          <w:szCs w:val="24"/>
        </w:rPr>
        <w:t>Se ha declarado un incumplimiento.</w:t>
      </w:r>
    </w:p>
    <w:p w:rsidR="00E64ACC" w:rsidRPr="00262AFE" w:rsidRDefault="00E64ACC" w:rsidP="00E64ACC">
      <w:pPr>
        <w:pStyle w:val="Prrafodelista"/>
        <w:numPr>
          <w:ilvl w:val="0"/>
          <w:numId w:val="12"/>
        </w:numPr>
        <w:spacing w:before="100" w:beforeAutospacing="1" w:after="100" w:afterAutospacing="1"/>
        <w:jc w:val="both"/>
        <w:rPr>
          <w:rFonts w:ascii="Arial" w:hAnsi="Arial" w:cs="Arial"/>
          <w:sz w:val="24"/>
          <w:szCs w:val="24"/>
        </w:rPr>
      </w:pPr>
      <w:r w:rsidRPr="00262AFE">
        <w:rPr>
          <w:rFonts w:ascii="Arial" w:hAnsi="Arial" w:cs="Arial"/>
          <w:sz w:val="24"/>
          <w:szCs w:val="24"/>
        </w:rPr>
        <w:t xml:space="preserve">Del total de los compromisos a intervenir, a la fecha sólo queda el 1,1% sin </w:t>
      </w:r>
      <w:r w:rsidR="00DA12F7" w:rsidRPr="00262AFE">
        <w:rPr>
          <w:rFonts w:ascii="Arial" w:hAnsi="Arial" w:cs="Arial"/>
          <w:sz w:val="24"/>
          <w:szCs w:val="24"/>
        </w:rPr>
        <w:t>iniciar</w:t>
      </w:r>
      <w:r w:rsidRPr="00262AFE">
        <w:rPr>
          <w:rFonts w:ascii="Arial" w:hAnsi="Arial" w:cs="Arial"/>
          <w:sz w:val="24"/>
          <w:szCs w:val="24"/>
        </w:rPr>
        <w:t xml:space="preserve"> ningún trámite. Los demás compromisos están en trámite o ya depurados.</w:t>
      </w:r>
    </w:p>
    <w:p w:rsidR="00E64ACC" w:rsidRPr="00262AFE" w:rsidRDefault="00E64ACC" w:rsidP="00E64ACC">
      <w:pPr>
        <w:pStyle w:val="Prrafodelista"/>
        <w:numPr>
          <w:ilvl w:val="0"/>
          <w:numId w:val="12"/>
        </w:numPr>
        <w:spacing w:before="100" w:beforeAutospacing="1" w:after="100" w:afterAutospacing="1"/>
        <w:jc w:val="both"/>
        <w:rPr>
          <w:rFonts w:ascii="Arial" w:hAnsi="Arial" w:cs="Arial"/>
          <w:sz w:val="24"/>
          <w:szCs w:val="24"/>
        </w:rPr>
      </w:pPr>
      <w:r w:rsidRPr="00262AFE">
        <w:rPr>
          <w:rFonts w:ascii="Arial" w:hAnsi="Arial" w:cs="Arial"/>
          <w:sz w:val="24"/>
          <w:szCs w:val="24"/>
        </w:rPr>
        <w:t>De los recursos depurados se ha obtenido un monto en pagos ordenados por valor de $787.161.701 y recursos liberados por el valor de $2.784.732.423.</w:t>
      </w:r>
    </w:p>
    <w:p w:rsidR="00A4017B" w:rsidRPr="00262AFE" w:rsidRDefault="00A4017B" w:rsidP="00E64ACC">
      <w:pPr>
        <w:pStyle w:val="Prrafodelista"/>
        <w:numPr>
          <w:ilvl w:val="0"/>
          <w:numId w:val="12"/>
        </w:numPr>
        <w:spacing w:before="100" w:beforeAutospacing="1" w:after="100" w:afterAutospacing="1"/>
        <w:jc w:val="both"/>
        <w:rPr>
          <w:rFonts w:ascii="Arial" w:hAnsi="Arial" w:cs="Arial"/>
          <w:sz w:val="24"/>
          <w:szCs w:val="24"/>
        </w:rPr>
      </w:pPr>
      <w:r w:rsidRPr="00262AFE">
        <w:rPr>
          <w:rFonts w:ascii="Arial" w:hAnsi="Arial" w:cs="Arial"/>
          <w:sz w:val="24"/>
          <w:szCs w:val="24"/>
        </w:rPr>
        <w:t>De los 1690 contratos que integraban el listado de las reservas presupuestales, a la fecha sólo quedan 255 contratos pendientes de pago.</w:t>
      </w:r>
    </w:p>
    <w:p w:rsidR="00AC4E31" w:rsidRPr="00262AFE" w:rsidRDefault="00A4017B" w:rsidP="00AC4E31">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Ordenar la </w:t>
      </w:r>
      <w:r w:rsidR="00AC4E31" w:rsidRPr="00262AFE">
        <w:rPr>
          <w:rFonts w:ascii="Arial" w:hAnsi="Arial" w:cs="Arial"/>
          <w:sz w:val="24"/>
          <w:szCs w:val="24"/>
        </w:rPr>
        <w:t>ejecución presupuestal</w:t>
      </w:r>
      <w:r w:rsidRPr="00262AFE">
        <w:rPr>
          <w:rFonts w:ascii="Arial" w:hAnsi="Arial" w:cs="Arial"/>
          <w:sz w:val="24"/>
          <w:szCs w:val="24"/>
        </w:rPr>
        <w:t xml:space="preserve"> y contractual</w:t>
      </w:r>
      <w:r w:rsidR="00AC4E31" w:rsidRPr="00262AFE">
        <w:rPr>
          <w:rFonts w:ascii="Arial" w:hAnsi="Arial" w:cs="Arial"/>
          <w:sz w:val="24"/>
          <w:szCs w:val="24"/>
        </w:rPr>
        <w:t xml:space="preserve"> integra diversas actividades que dan eficiencia a todo el proceso, por lo que los resultados son sólo una pequeña muestra de todos los esfuerzos implementados por la administración.</w:t>
      </w:r>
    </w:p>
    <w:p w:rsidR="00735F1A" w:rsidRPr="00262AFE" w:rsidRDefault="00735F1A" w:rsidP="009873DB">
      <w:pPr>
        <w:pStyle w:val="Prrafodelista"/>
        <w:numPr>
          <w:ilvl w:val="0"/>
          <w:numId w:val="4"/>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 xml:space="preserve">Resultado de eficacia. </w:t>
      </w:r>
      <w:r w:rsidR="00783788" w:rsidRPr="00262AFE">
        <w:rPr>
          <w:rFonts w:ascii="Arial" w:hAnsi="Arial" w:cs="Arial"/>
          <w:sz w:val="24"/>
          <w:szCs w:val="24"/>
        </w:rPr>
        <w:t>Cifras de ejecución presupuestal ordenada</w:t>
      </w:r>
      <w:r w:rsidRPr="00262AFE">
        <w:rPr>
          <w:rFonts w:ascii="Arial" w:hAnsi="Arial" w:cs="Arial"/>
          <w:sz w:val="24"/>
          <w:szCs w:val="24"/>
        </w:rPr>
        <w:t>:</w:t>
      </w:r>
    </w:p>
    <w:p w:rsidR="00735F1A" w:rsidRPr="00262AFE" w:rsidRDefault="00783788"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De acuerdo a los campos de acción de la experiencia, uno de los puntos iniciales para “</w:t>
      </w:r>
      <w:r w:rsidRPr="00262AFE">
        <w:rPr>
          <w:rFonts w:ascii="Arial" w:hAnsi="Arial" w:cs="Arial"/>
          <w:i/>
          <w:sz w:val="24"/>
          <w:szCs w:val="24"/>
        </w:rPr>
        <w:t>ordenar la casa”</w:t>
      </w:r>
      <w:r w:rsidR="00DF425E" w:rsidRPr="00262AFE">
        <w:rPr>
          <w:rFonts w:ascii="Arial" w:hAnsi="Arial" w:cs="Arial"/>
          <w:sz w:val="24"/>
          <w:szCs w:val="24"/>
        </w:rPr>
        <w:t xml:space="preserve"> es la intervención de los compromisos que fenecieron presupuestalmente y por ende </w:t>
      </w:r>
      <w:r w:rsidR="00550FD4" w:rsidRPr="00262AFE">
        <w:rPr>
          <w:rFonts w:ascii="Arial" w:hAnsi="Arial" w:cs="Arial"/>
          <w:sz w:val="24"/>
          <w:szCs w:val="24"/>
        </w:rPr>
        <w:t>conforman</w:t>
      </w:r>
      <w:r w:rsidR="00DF425E" w:rsidRPr="00262AFE">
        <w:rPr>
          <w:rFonts w:ascii="Arial" w:hAnsi="Arial" w:cs="Arial"/>
          <w:sz w:val="24"/>
          <w:szCs w:val="24"/>
        </w:rPr>
        <w:t xml:space="preserve"> los pasivos exigibles reportados con corte al 31 de diciembre del 2015. </w:t>
      </w:r>
      <w:r w:rsidR="00735F1A" w:rsidRPr="00262AFE">
        <w:rPr>
          <w:rFonts w:ascii="Arial" w:hAnsi="Arial" w:cs="Arial"/>
          <w:sz w:val="24"/>
          <w:szCs w:val="24"/>
        </w:rPr>
        <w:t xml:space="preserve">El resultado esperado es la </w:t>
      </w:r>
      <w:r w:rsidR="00DF425E" w:rsidRPr="00262AFE">
        <w:rPr>
          <w:rFonts w:ascii="Arial" w:hAnsi="Arial" w:cs="Arial"/>
          <w:sz w:val="24"/>
          <w:szCs w:val="24"/>
        </w:rPr>
        <w:t>liberación o pago de estos recursos que ascienden a</w:t>
      </w:r>
      <w:r w:rsidR="00735F1A" w:rsidRPr="00262AFE">
        <w:rPr>
          <w:rFonts w:ascii="Arial" w:hAnsi="Arial" w:cs="Arial"/>
          <w:sz w:val="24"/>
          <w:szCs w:val="24"/>
        </w:rPr>
        <w:t xml:space="preserve"> la cifra de $5</w:t>
      </w:r>
      <w:r w:rsidR="0010531B" w:rsidRPr="00262AFE">
        <w:rPr>
          <w:rFonts w:ascii="Arial" w:hAnsi="Arial" w:cs="Arial"/>
          <w:sz w:val="24"/>
          <w:szCs w:val="24"/>
        </w:rPr>
        <w:t>.</w:t>
      </w:r>
      <w:r w:rsidR="00735F1A" w:rsidRPr="00262AFE">
        <w:rPr>
          <w:rFonts w:ascii="Arial" w:hAnsi="Arial" w:cs="Arial"/>
          <w:sz w:val="24"/>
          <w:szCs w:val="24"/>
        </w:rPr>
        <w:t>555</w:t>
      </w:r>
      <w:r w:rsidR="0010531B" w:rsidRPr="00262AFE">
        <w:rPr>
          <w:rFonts w:ascii="Arial" w:hAnsi="Arial" w:cs="Arial"/>
          <w:sz w:val="24"/>
          <w:szCs w:val="24"/>
        </w:rPr>
        <w:t>.</w:t>
      </w:r>
      <w:r w:rsidR="00735F1A" w:rsidRPr="00262AFE">
        <w:rPr>
          <w:rFonts w:ascii="Arial" w:hAnsi="Arial" w:cs="Arial"/>
          <w:sz w:val="24"/>
          <w:szCs w:val="24"/>
        </w:rPr>
        <w:t>731</w:t>
      </w:r>
      <w:r w:rsidR="0010531B" w:rsidRPr="00262AFE">
        <w:rPr>
          <w:rFonts w:ascii="Arial" w:hAnsi="Arial" w:cs="Arial"/>
          <w:sz w:val="24"/>
          <w:szCs w:val="24"/>
        </w:rPr>
        <w:t>.</w:t>
      </w:r>
      <w:r w:rsidR="00735F1A" w:rsidRPr="00262AFE">
        <w:rPr>
          <w:rFonts w:ascii="Arial" w:hAnsi="Arial" w:cs="Arial"/>
          <w:sz w:val="24"/>
          <w:szCs w:val="24"/>
        </w:rPr>
        <w:t>985</w:t>
      </w:r>
      <w:r w:rsidR="0010531B" w:rsidRPr="00262AFE">
        <w:rPr>
          <w:rFonts w:ascii="Arial" w:hAnsi="Arial" w:cs="Arial"/>
          <w:sz w:val="24"/>
          <w:szCs w:val="24"/>
        </w:rPr>
        <w:t>,</w:t>
      </w:r>
      <w:r w:rsidR="00735F1A" w:rsidRPr="00262AFE">
        <w:rPr>
          <w:rFonts w:ascii="Arial" w:hAnsi="Arial" w:cs="Arial"/>
          <w:sz w:val="24"/>
          <w:szCs w:val="24"/>
        </w:rPr>
        <w:t>56. La implementación de la estrategia ha permitido que la gestión de la administración presente resultados notables en la presente vigencia al punto que la depuración alcanza la cifra de $3</w:t>
      </w:r>
      <w:r w:rsidR="0010531B" w:rsidRPr="00262AFE">
        <w:rPr>
          <w:rFonts w:ascii="Arial" w:hAnsi="Arial" w:cs="Arial"/>
          <w:sz w:val="24"/>
          <w:szCs w:val="24"/>
        </w:rPr>
        <w:t>.</w:t>
      </w:r>
      <w:r w:rsidR="00735F1A" w:rsidRPr="00262AFE">
        <w:rPr>
          <w:rFonts w:ascii="Arial" w:hAnsi="Arial" w:cs="Arial"/>
          <w:sz w:val="24"/>
          <w:szCs w:val="24"/>
        </w:rPr>
        <w:t>571</w:t>
      </w:r>
      <w:r w:rsidR="0010531B" w:rsidRPr="00262AFE">
        <w:rPr>
          <w:rFonts w:ascii="Arial" w:hAnsi="Arial" w:cs="Arial"/>
          <w:sz w:val="24"/>
          <w:szCs w:val="24"/>
        </w:rPr>
        <w:t>.</w:t>
      </w:r>
      <w:r w:rsidR="00735F1A" w:rsidRPr="00262AFE">
        <w:rPr>
          <w:rFonts w:ascii="Arial" w:hAnsi="Arial" w:cs="Arial"/>
          <w:sz w:val="24"/>
          <w:szCs w:val="24"/>
        </w:rPr>
        <w:t>986</w:t>
      </w:r>
      <w:r w:rsidR="0010531B" w:rsidRPr="00262AFE">
        <w:rPr>
          <w:rFonts w:ascii="Arial" w:hAnsi="Arial" w:cs="Arial"/>
          <w:sz w:val="24"/>
          <w:szCs w:val="24"/>
        </w:rPr>
        <w:t>.</w:t>
      </w:r>
      <w:r w:rsidR="00735F1A" w:rsidRPr="00262AFE">
        <w:rPr>
          <w:rFonts w:ascii="Arial" w:hAnsi="Arial" w:cs="Arial"/>
          <w:sz w:val="24"/>
          <w:szCs w:val="24"/>
        </w:rPr>
        <w:t xml:space="preserve">896, valor que </w:t>
      </w:r>
      <w:r w:rsidR="00BF1428" w:rsidRPr="00262AFE">
        <w:rPr>
          <w:rFonts w:ascii="Arial" w:hAnsi="Arial" w:cs="Arial"/>
          <w:sz w:val="24"/>
          <w:szCs w:val="24"/>
        </w:rPr>
        <w:t>representa e</w:t>
      </w:r>
      <w:r w:rsidR="00735F1A" w:rsidRPr="00262AFE">
        <w:rPr>
          <w:rFonts w:ascii="Arial" w:hAnsi="Arial" w:cs="Arial"/>
          <w:sz w:val="24"/>
          <w:szCs w:val="24"/>
        </w:rPr>
        <w:t xml:space="preserve">l </w:t>
      </w:r>
      <w:r w:rsidR="00735F1A" w:rsidRPr="00262AFE">
        <w:rPr>
          <w:rFonts w:ascii="Arial" w:hAnsi="Arial" w:cs="Arial"/>
          <w:b/>
          <w:sz w:val="24"/>
          <w:szCs w:val="24"/>
        </w:rPr>
        <w:t>64,3%</w:t>
      </w:r>
      <w:r w:rsidR="00735F1A" w:rsidRPr="00262AFE">
        <w:rPr>
          <w:rFonts w:ascii="Arial" w:hAnsi="Arial" w:cs="Arial"/>
          <w:sz w:val="24"/>
          <w:szCs w:val="24"/>
        </w:rPr>
        <w:t xml:space="preserve"> del valor inicial reportado.</w:t>
      </w:r>
    </w:p>
    <w:p w:rsidR="00735F1A"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Al comparar este porcentaje de depuración con las vigencias anteriores, se obtiene lo siguiente:</w:t>
      </w:r>
    </w:p>
    <w:p w:rsidR="00DF425E" w:rsidRPr="00262AFE" w:rsidRDefault="00DF425E" w:rsidP="00DF425E">
      <w:pPr>
        <w:pStyle w:val="Epgrafe"/>
        <w:keepNext/>
        <w:jc w:val="center"/>
        <w:rPr>
          <w:rFonts w:ascii="Arial" w:hAnsi="Arial" w:cs="Arial"/>
          <w:color w:val="auto"/>
        </w:rPr>
      </w:pPr>
      <w:r w:rsidRPr="00262AFE">
        <w:rPr>
          <w:rFonts w:ascii="Arial" w:hAnsi="Arial" w:cs="Arial"/>
          <w:color w:val="auto"/>
        </w:rPr>
        <w:lastRenderedPageBreak/>
        <w:t xml:space="preserve">Tabla </w:t>
      </w:r>
      <w:r w:rsidR="00253F8E" w:rsidRPr="00262AFE">
        <w:rPr>
          <w:rFonts w:ascii="Arial" w:hAnsi="Arial" w:cs="Arial"/>
          <w:color w:val="auto"/>
        </w:rPr>
        <w:fldChar w:fldCharType="begin"/>
      </w:r>
      <w:r w:rsidRPr="00262AFE">
        <w:rPr>
          <w:rFonts w:ascii="Arial" w:hAnsi="Arial" w:cs="Arial"/>
          <w:color w:val="auto"/>
        </w:rPr>
        <w:instrText xml:space="preserve"> SEQ Tabla \* ARABIC </w:instrText>
      </w:r>
      <w:r w:rsidR="00253F8E" w:rsidRPr="00262AFE">
        <w:rPr>
          <w:rFonts w:ascii="Arial" w:hAnsi="Arial" w:cs="Arial"/>
          <w:color w:val="auto"/>
        </w:rPr>
        <w:fldChar w:fldCharType="separate"/>
      </w:r>
      <w:r w:rsidR="00930CD1">
        <w:rPr>
          <w:rFonts w:ascii="Arial" w:hAnsi="Arial" w:cs="Arial"/>
          <w:noProof/>
          <w:color w:val="auto"/>
        </w:rPr>
        <w:t>1</w:t>
      </w:r>
      <w:r w:rsidR="00253F8E" w:rsidRPr="00262AFE">
        <w:rPr>
          <w:rFonts w:ascii="Arial" w:hAnsi="Arial" w:cs="Arial"/>
          <w:color w:val="auto"/>
        </w:rPr>
        <w:fldChar w:fldCharType="end"/>
      </w:r>
      <w:r w:rsidRPr="00262AFE">
        <w:rPr>
          <w:rFonts w:ascii="Arial" w:hAnsi="Arial" w:cs="Arial"/>
          <w:color w:val="auto"/>
        </w:rPr>
        <w:t xml:space="preserve"> Porcentajes de depuración de pasivos del 2012 al 2016 - SDG</w:t>
      </w:r>
    </w:p>
    <w:tbl>
      <w:tblPr>
        <w:tblW w:w="5000" w:type="pct"/>
        <w:tblCellMar>
          <w:left w:w="70" w:type="dxa"/>
          <w:right w:w="70" w:type="dxa"/>
        </w:tblCellMar>
        <w:tblLook w:val="04A0"/>
      </w:tblPr>
      <w:tblGrid>
        <w:gridCol w:w="1474"/>
        <w:gridCol w:w="1531"/>
        <w:gridCol w:w="1533"/>
        <w:gridCol w:w="1336"/>
        <w:gridCol w:w="1836"/>
        <w:gridCol w:w="1835"/>
      </w:tblGrid>
      <w:tr w:rsidR="00735F1A" w:rsidRPr="00262AFE" w:rsidTr="00DF425E">
        <w:trPr>
          <w:trHeight w:val="420"/>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F1A" w:rsidRPr="00262AFE" w:rsidRDefault="00735F1A" w:rsidP="009873DB">
            <w:pPr>
              <w:spacing w:before="100" w:beforeAutospacing="1" w:after="100" w:afterAutospacing="1"/>
              <w:rPr>
                <w:rFonts w:ascii="Arial" w:hAnsi="Arial" w:cs="Arial"/>
                <w:b/>
                <w:szCs w:val="24"/>
                <w:lang w:eastAsia="es-MX"/>
              </w:rPr>
            </w:pPr>
            <w:r w:rsidRPr="00262AFE">
              <w:rPr>
                <w:rFonts w:ascii="Arial" w:hAnsi="Arial" w:cs="Arial"/>
                <w:b/>
                <w:szCs w:val="24"/>
                <w:lang w:eastAsia="es-MX"/>
              </w:rPr>
              <w:t>Año</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735F1A" w:rsidRPr="00262AFE" w:rsidRDefault="00735F1A" w:rsidP="009873DB">
            <w:pPr>
              <w:spacing w:before="100" w:beforeAutospacing="1" w:after="100" w:afterAutospacing="1"/>
              <w:jc w:val="center"/>
              <w:rPr>
                <w:rFonts w:ascii="Arial" w:hAnsi="Arial" w:cs="Arial"/>
                <w:b/>
                <w:szCs w:val="24"/>
                <w:lang w:eastAsia="es-MX"/>
              </w:rPr>
            </w:pPr>
            <w:r w:rsidRPr="00262AFE">
              <w:rPr>
                <w:rFonts w:ascii="Arial" w:hAnsi="Arial" w:cs="Arial"/>
                <w:b/>
                <w:szCs w:val="24"/>
                <w:lang w:eastAsia="es-MX"/>
              </w:rPr>
              <w:t>2012</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rsidR="00735F1A" w:rsidRPr="00262AFE" w:rsidRDefault="00735F1A" w:rsidP="009873DB">
            <w:pPr>
              <w:spacing w:before="100" w:beforeAutospacing="1" w:after="100" w:afterAutospacing="1"/>
              <w:jc w:val="center"/>
              <w:rPr>
                <w:rFonts w:ascii="Arial" w:hAnsi="Arial" w:cs="Arial"/>
                <w:b/>
                <w:szCs w:val="24"/>
                <w:lang w:eastAsia="es-MX"/>
              </w:rPr>
            </w:pPr>
            <w:r w:rsidRPr="00262AFE">
              <w:rPr>
                <w:rFonts w:ascii="Arial" w:hAnsi="Arial" w:cs="Arial"/>
                <w:b/>
                <w:szCs w:val="24"/>
                <w:lang w:eastAsia="es-MX"/>
              </w:rPr>
              <w:t>2013</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735F1A" w:rsidRPr="00262AFE" w:rsidRDefault="00735F1A" w:rsidP="009873DB">
            <w:pPr>
              <w:spacing w:before="100" w:beforeAutospacing="1" w:after="100" w:afterAutospacing="1"/>
              <w:jc w:val="center"/>
              <w:rPr>
                <w:rFonts w:ascii="Arial" w:hAnsi="Arial" w:cs="Arial"/>
                <w:b/>
                <w:szCs w:val="24"/>
                <w:lang w:eastAsia="es-MX"/>
              </w:rPr>
            </w:pPr>
            <w:r w:rsidRPr="00262AFE">
              <w:rPr>
                <w:rFonts w:ascii="Arial" w:hAnsi="Arial" w:cs="Arial"/>
                <w:b/>
                <w:szCs w:val="24"/>
                <w:lang w:eastAsia="es-MX"/>
              </w:rPr>
              <w:t>2014</w:t>
            </w:r>
          </w:p>
        </w:tc>
        <w:tc>
          <w:tcPr>
            <w:tcW w:w="962" w:type="pct"/>
            <w:tcBorders>
              <w:top w:val="single" w:sz="4" w:space="0" w:color="auto"/>
              <w:left w:val="nil"/>
              <w:bottom w:val="single" w:sz="4" w:space="0" w:color="auto"/>
              <w:right w:val="single" w:sz="4" w:space="0" w:color="auto"/>
            </w:tcBorders>
            <w:shd w:val="clear" w:color="auto" w:fill="auto"/>
            <w:noWrap/>
            <w:vAlign w:val="center"/>
            <w:hideMark/>
          </w:tcPr>
          <w:p w:rsidR="00735F1A" w:rsidRPr="00262AFE" w:rsidRDefault="00735F1A" w:rsidP="009873DB">
            <w:pPr>
              <w:spacing w:before="100" w:beforeAutospacing="1" w:after="100" w:afterAutospacing="1"/>
              <w:jc w:val="center"/>
              <w:rPr>
                <w:rFonts w:ascii="Arial" w:hAnsi="Arial" w:cs="Arial"/>
                <w:b/>
                <w:szCs w:val="24"/>
                <w:lang w:eastAsia="es-MX"/>
              </w:rPr>
            </w:pPr>
            <w:r w:rsidRPr="00262AFE">
              <w:rPr>
                <w:rFonts w:ascii="Arial" w:hAnsi="Arial" w:cs="Arial"/>
                <w:b/>
                <w:szCs w:val="24"/>
                <w:lang w:eastAsia="es-MX"/>
              </w:rPr>
              <w:t>2015</w:t>
            </w:r>
          </w:p>
        </w:tc>
        <w:tc>
          <w:tcPr>
            <w:tcW w:w="962" w:type="pct"/>
            <w:tcBorders>
              <w:top w:val="single" w:sz="4" w:space="0" w:color="auto"/>
              <w:left w:val="nil"/>
              <w:bottom w:val="single" w:sz="4" w:space="0" w:color="auto"/>
              <w:right w:val="single" w:sz="4" w:space="0" w:color="auto"/>
            </w:tcBorders>
            <w:shd w:val="clear" w:color="auto" w:fill="auto"/>
            <w:noWrap/>
            <w:vAlign w:val="center"/>
            <w:hideMark/>
          </w:tcPr>
          <w:p w:rsidR="00735F1A" w:rsidRPr="00262AFE" w:rsidRDefault="00735F1A" w:rsidP="009873DB">
            <w:pPr>
              <w:spacing w:before="100" w:beforeAutospacing="1" w:after="100" w:afterAutospacing="1"/>
              <w:jc w:val="center"/>
              <w:rPr>
                <w:rFonts w:ascii="Arial" w:hAnsi="Arial" w:cs="Arial"/>
                <w:b/>
                <w:szCs w:val="24"/>
                <w:lang w:eastAsia="es-MX"/>
              </w:rPr>
            </w:pPr>
            <w:r w:rsidRPr="00262AFE">
              <w:rPr>
                <w:rFonts w:ascii="Arial" w:hAnsi="Arial" w:cs="Arial"/>
                <w:b/>
                <w:szCs w:val="24"/>
                <w:lang w:eastAsia="es-MX"/>
              </w:rPr>
              <w:t>2016</w:t>
            </w:r>
          </w:p>
        </w:tc>
      </w:tr>
      <w:tr w:rsidR="00735F1A" w:rsidRPr="00262AFE" w:rsidTr="00DF425E">
        <w:trPr>
          <w:trHeight w:val="42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35F1A" w:rsidRPr="00262AFE" w:rsidRDefault="00735F1A" w:rsidP="00DF425E">
            <w:pPr>
              <w:spacing w:before="100" w:beforeAutospacing="1" w:after="100" w:afterAutospacing="1"/>
              <w:rPr>
                <w:rFonts w:ascii="Arial" w:hAnsi="Arial" w:cs="Arial"/>
                <w:b/>
                <w:szCs w:val="24"/>
                <w:lang w:eastAsia="es-MX"/>
              </w:rPr>
            </w:pPr>
            <w:r w:rsidRPr="00262AFE">
              <w:rPr>
                <w:rFonts w:ascii="Arial" w:hAnsi="Arial" w:cs="Arial"/>
                <w:b/>
                <w:szCs w:val="24"/>
                <w:lang w:eastAsia="es-MX"/>
              </w:rPr>
              <w:t>% Depuración</w:t>
            </w:r>
          </w:p>
        </w:tc>
        <w:tc>
          <w:tcPr>
            <w:tcW w:w="802" w:type="pct"/>
            <w:tcBorders>
              <w:top w:val="nil"/>
              <w:left w:val="nil"/>
              <w:bottom w:val="single" w:sz="4" w:space="0" w:color="auto"/>
              <w:right w:val="single" w:sz="4" w:space="0" w:color="auto"/>
            </w:tcBorders>
            <w:shd w:val="clear" w:color="auto" w:fill="auto"/>
            <w:noWrap/>
            <w:vAlign w:val="center"/>
            <w:hideMark/>
          </w:tcPr>
          <w:p w:rsidR="00735F1A" w:rsidRPr="00262AFE" w:rsidRDefault="00735F1A" w:rsidP="00DF425E">
            <w:pPr>
              <w:spacing w:before="100" w:beforeAutospacing="1" w:after="100" w:afterAutospacing="1"/>
              <w:jc w:val="center"/>
              <w:rPr>
                <w:rFonts w:ascii="Arial" w:hAnsi="Arial" w:cs="Arial"/>
                <w:szCs w:val="24"/>
                <w:lang w:eastAsia="es-MX"/>
              </w:rPr>
            </w:pPr>
            <w:r w:rsidRPr="00262AFE">
              <w:rPr>
                <w:rFonts w:ascii="Arial" w:hAnsi="Arial" w:cs="Arial"/>
                <w:szCs w:val="24"/>
                <w:lang w:eastAsia="es-MX"/>
              </w:rPr>
              <w:t>68.17%</w:t>
            </w:r>
          </w:p>
        </w:tc>
        <w:tc>
          <w:tcPr>
            <w:tcW w:w="803" w:type="pct"/>
            <w:tcBorders>
              <w:top w:val="nil"/>
              <w:left w:val="nil"/>
              <w:bottom w:val="single" w:sz="4" w:space="0" w:color="auto"/>
              <w:right w:val="single" w:sz="4" w:space="0" w:color="auto"/>
            </w:tcBorders>
            <w:shd w:val="clear" w:color="auto" w:fill="auto"/>
            <w:noWrap/>
            <w:vAlign w:val="center"/>
            <w:hideMark/>
          </w:tcPr>
          <w:p w:rsidR="00735F1A" w:rsidRPr="00262AFE" w:rsidRDefault="00735F1A" w:rsidP="00DF425E">
            <w:pPr>
              <w:spacing w:before="100" w:beforeAutospacing="1" w:after="100" w:afterAutospacing="1"/>
              <w:jc w:val="center"/>
              <w:rPr>
                <w:rFonts w:ascii="Arial" w:hAnsi="Arial" w:cs="Arial"/>
                <w:szCs w:val="24"/>
                <w:lang w:eastAsia="es-MX"/>
              </w:rPr>
            </w:pPr>
            <w:r w:rsidRPr="00262AFE">
              <w:rPr>
                <w:rFonts w:ascii="Arial" w:hAnsi="Arial" w:cs="Arial"/>
                <w:szCs w:val="24"/>
                <w:lang w:eastAsia="es-MX"/>
              </w:rPr>
              <w:t>59.26%</w:t>
            </w:r>
          </w:p>
        </w:tc>
        <w:tc>
          <w:tcPr>
            <w:tcW w:w="700" w:type="pct"/>
            <w:tcBorders>
              <w:top w:val="nil"/>
              <w:left w:val="nil"/>
              <w:bottom w:val="single" w:sz="4" w:space="0" w:color="auto"/>
              <w:right w:val="single" w:sz="4" w:space="0" w:color="auto"/>
            </w:tcBorders>
            <w:shd w:val="clear" w:color="auto" w:fill="auto"/>
            <w:noWrap/>
            <w:vAlign w:val="center"/>
            <w:hideMark/>
          </w:tcPr>
          <w:p w:rsidR="00735F1A" w:rsidRPr="00262AFE" w:rsidRDefault="00735F1A" w:rsidP="00DF425E">
            <w:pPr>
              <w:spacing w:before="100" w:beforeAutospacing="1" w:after="100" w:afterAutospacing="1"/>
              <w:jc w:val="center"/>
              <w:rPr>
                <w:rFonts w:ascii="Arial" w:hAnsi="Arial" w:cs="Arial"/>
                <w:szCs w:val="24"/>
                <w:lang w:eastAsia="es-MX"/>
              </w:rPr>
            </w:pPr>
            <w:r w:rsidRPr="00262AFE">
              <w:rPr>
                <w:rFonts w:ascii="Arial" w:hAnsi="Arial" w:cs="Arial"/>
                <w:szCs w:val="24"/>
                <w:lang w:eastAsia="es-MX"/>
              </w:rPr>
              <w:t>37.80%</w:t>
            </w:r>
          </w:p>
        </w:tc>
        <w:tc>
          <w:tcPr>
            <w:tcW w:w="962" w:type="pct"/>
            <w:tcBorders>
              <w:top w:val="nil"/>
              <w:left w:val="nil"/>
              <w:bottom w:val="single" w:sz="4" w:space="0" w:color="auto"/>
              <w:right w:val="single" w:sz="4" w:space="0" w:color="auto"/>
            </w:tcBorders>
            <w:shd w:val="clear" w:color="auto" w:fill="auto"/>
            <w:noWrap/>
            <w:vAlign w:val="center"/>
            <w:hideMark/>
          </w:tcPr>
          <w:p w:rsidR="00735F1A" w:rsidRPr="00262AFE" w:rsidRDefault="00735F1A" w:rsidP="00DF425E">
            <w:pPr>
              <w:spacing w:before="100" w:beforeAutospacing="1" w:after="100" w:afterAutospacing="1"/>
              <w:jc w:val="center"/>
              <w:rPr>
                <w:rFonts w:ascii="Arial" w:hAnsi="Arial" w:cs="Arial"/>
                <w:szCs w:val="24"/>
                <w:lang w:eastAsia="es-MX"/>
              </w:rPr>
            </w:pPr>
            <w:r w:rsidRPr="00262AFE">
              <w:rPr>
                <w:rFonts w:ascii="Arial" w:hAnsi="Arial" w:cs="Arial"/>
                <w:szCs w:val="24"/>
                <w:lang w:eastAsia="es-MX"/>
              </w:rPr>
              <w:t>44.78%</w:t>
            </w:r>
          </w:p>
        </w:tc>
        <w:tc>
          <w:tcPr>
            <w:tcW w:w="962" w:type="pct"/>
            <w:tcBorders>
              <w:top w:val="nil"/>
              <w:left w:val="nil"/>
              <w:bottom w:val="single" w:sz="4" w:space="0" w:color="auto"/>
              <w:right w:val="single" w:sz="4" w:space="0" w:color="auto"/>
            </w:tcBorders>
            <w:shd w:val="clear" w:color="auto" w:fill="auto"/>
            <w:noWrap/>
            <w:vAlign w:val="center"/>
            <w:hideMark/>
          </w:tcPr>
          <w:p w:rsidR="00735F1A" w:rsidRPr="00262AFE" w:rsidRDefault="00735F1A" w:rsidP="00DF425E">
            <w:pPr>
              <w:spacing w:before="100" w:beforeAutospacing="1" w:after="100" w:afterAutospacing="1"/>
              <w:jc w:val="center"/>
              <w:rPr>
                <w:rFonts w:ascii="Arial" w:hAnsi="Arial" w:cs="Arial"/>
                <w:szCs w:val="24"/>
                <w:lang w:eastAsia="es-MX"/>
              </w:rPr>
            </w:pPr>
            <w:r w:rsidRPr="00262AFE">
              <w:rPr>
                <w:rFonts w:ascii="Arial" w:hAnsi="Arial" w:cs="Arial"/>
                <w:szCs w:val="24"/>
                <w:lang w:eastAsia="es-MX"/>
              </w:rPr>
              <w:t>64,3%</w:t>
            </w:r>
          </w:p>
        </w:tc>
      </w:tr>
    </w:tbl>
    <w:p w:rsidR="00DF425E" w:rsidRPr="00262AFE" w:rsidRDefault="00DF425E" w:rsidP="0004551A">
      <w:pPr>
        <w:spacing w:before="60" w:after="100" w:afterAutospacing="1"/>
        <w:jc w:val="both"/>
        <w:rPr>
          <w:rFonts w:ascii="Arial" w:hAnsi="Arial" w:cs="Arial"/>
          <w:sz w:val="18"/>
          <w:szCs w:val="24"/>
        </w:rPr>
      </w:pPr>
      <w:r w:rsidRPr="00262AFE">
        <w:rPr>
          <w:rFonts w:ascii="Arial" w:hAnsi="Arial" w:cs="Arial"/>
          <w:sz w:val="18"/>
          <w:szCs w:val="24"/>
        </w:rPr>
        <w:t>Fuente: Dirección Financiera</w:t>
      </w:r>
    </w:p>
    <w:p w:rsidR="00735F1A" w:rsidRPr="00262AFE" w:rsidRDefault="00735F1A"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Sin desconocer las diferentes medidas adoptadas anteriormente con la depuración de pasivos presupuestales, es notorio que la gestión de los ocho meses transcurridos en la presente vigencia, superan el resultado de eficacia en depuración de pasivos de las vigencias anteriores.</w:t>
      </w:r>
      <w:r w:rsidR="006765B8" w:rsidRPr="00262AFE">
        <w:rPr>
          <w:rFonts w:ascii="Arial" w:hAnsi="Arial" w:cs="Arial"/>
          <w:sz w:val="24"/>
          <w:szCs w:val="24"/>
        </w:rPr>
        <w:t xml:space="preserve"> A este resultado se suma que de los 4</w:t>
      </w:r>
      <w:r w:rsidR="00F6276F" w:rsidRPr="00262AFE">
        <w:rPr>
          <w:rFonts w:ascii="Arial" w:hAnsi="Arial" w:cs="Arial"/>
          <w:sz w:val="24"/>
          <w:szCs w:val="24"/>
        </w:rPr>
        <w:t>4</w:t>
      </w:r>
      <w:r w:rsidR="006765B8" w:rsidRPr="00262AFE">
        <w:rPr>
          <w:rFonts w:ascii="Arial" w:hAnsi="Arial" w:cs="Arial"/>
          <w:sz w:val="24"/>
          <w:szCs w:val="24"/>
        </w:rPr>
        <w:t xml:space="preserve">3 compromisos constituidos como pasivos exigibles, la depuración total ha abarcado un total de 250 compromisos, en eficacia se ha obtenido el </w:t>
      </w:r>
      <w:r w:rsidR="006765B8" w:rsidRPr="00262AFE">
        <w:rPr>
          <w:rFonts w:ascii="Arial" w:hAnsi="Arial" w:cs="Arial"/>
          <w:b/>
          <w:sz w:val="24"/>
          <w:szCs w:val="24"/>
        </w:rPr>
        <w:t>60,53%</w:t>
      </w:r>
      <w:r w:rsidR="006765B8" w:rsidRPr="00262AFE">
        <w:rPr>
          <w:rFonts w:ascii="Arial" w:hAnsi="Arial" w:cs="Arial"/>
          <w:sz w:val="24"/>
          <w:szCs w:val="24"/>
        </w:rPr>
        <w:t xml:space="preserve"> de resultado.</w:t>
      </w:r>
    </w:p>
    <w:p w:rsidR="00970513" w:rsidRPr="00262AFE" w:rsidRDefault="00970513"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En cuanto al control de los recursos constituidos como reservas presupuestales, para el 31 de diciembre de 2015, los recursos </w:t>
      </w:r>
      <w:r w:rsidR="00E01BB5" w:rsidRPr="00262AFE">
        <w:rPr>
          <w:rFonts w:ascii="Arial" w:hAnsi="Arial" w:cs="Arial"/>
          <w:sz w:val="24"/>
          <w:szCs w:val="24"/>
        </w:rPr>
        <w:t xml:space="preserve">de inversión </w:t>
      </w:r>
      <w:r w:rsidRPr="00262AFE">
        <w:rPr>
          <w:rFonts w:ascii="Arial" w:hAnsi="Arial" w:cs="Arial"/>
          <w:sz w:val="24"/>
          <w:szCs w:val="24"/>
        </w:rPr>
        <w:t xml:space="preserve">que adquirieron esta categoría ascendieron a la cifra de $24.127.123.156 </w:t>
      </w:r>
      <w:r w:rsidR="00E01BB5" w:rsidRPr="00262AFE">
        <w:rPr>
          <w:rFonts w:ascii="Arial" w:hAnsi="Arial" w:cs="Arial"/>
          <w:sz w:val="24"/>
          <w:szCs w:val="24"/>
        </w:rPr>
        <w:t xml:space="preserve">(equivalente al 30,6% de la ejecución </w:t>
      </w:r>
      <w:r w:rsidR="00BF1428" w:rsidRPr="00262AFE">
        <w:rPr>
          <w:rFonts w:ascii="Arial" w:hAnsi="Arial" w:cs="Arial"/>
          <w:sz w:val="24"/>
          <w:szCs w:val="24"/>
        </w:rPr>
        <w:t xml:space="preserve">en inversión </w:t>
      </w:r>
      <w:r w:rsidR="00E01BB5" w:rsidRPr="00262AFE">
        <w:rPr>
          <w:rFonts w:ascii="Arial" w:hAnsi="Arial" w:cs="Arial"/>
          <w:sz w:val="24"/>
          <w:szCs w:val="24"/>
        </w:rPr>
        <w:t xml:space="preserve">de la vigencia 2015) </w:t>
      </w:r>
      <w:r w:rsidRPr="00262AFE">
        <w:rPr>
          <w:rFonts w:ascii="Arial" w:hAnsi="Arial" w:cs="Arial"/>
          <w:sz w:val="24"/>
          <w:szCs w:val="24"/>
        </w:rPr>
        <w:t xml:space="preserve">de los cuales según las anulaciones efectuadas a Registros Presupuestales quedó como cifra definitiva $23.340.607.993. De esta cifra final; con corte al 8 de septiembre del 2016; se han girado $16.522.553.762,08 suma que equivale al </w:t>
      </w:r>
      <w:r w:rsidRPr="00262AFE">
        <w:rPr>
          <w:rFonts w:ascii="Arial" w:hAnsi="Arial" w:cs="Arial"/>
          <w:b/>
          <w:sz w:val="24"/>
          <w:szCs w:val="24"/>
        </w:rPr>
        <w:t>70,79%</w:t>
      </w:r>
      <w:r w:rsidRPr="00262AFE">
        <w:rPr>
          <w:rFonts w:ascii="Arial" w:hAnsi="Arial" w:cs="Arial"/>
          <w:sz w:val="24"/>
          <w:szCs w:val="24"/>
        </w:rPr>
        <w:t xml:space="preserve"> como resultado de eficacia.</w:t>
      </w:r>
    </w:p>
    <w:p w:rsidR="00E0350D" w:rsidRPr="00262AFE" w:rsidRDefault="00E0350D"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En cuanto al campo de acción de la programación presupuestal, los resultados de este se ven fortalecidos con los dos anteriores, en primer lugar hay una reducción notable de pasivos exigibles que ya no existirán para la vigencia 2017; así mismo, con el pago oportuno de las reservas presupuestales garantiza la ruptura del ciclo que constituye nuevos pasivos exigibles. A esto se suma, que para el 2016 se estableció como compromiso de gestión que de los recursos de inversión ejecutados en la vigencia se constituirán como máximo el </w:t>
      </w:r>
      <w:r w:rsidRPr="00262AFE">
        <w:rPr>
          <w:rFonts w:ascii="Arial" w:hAnsi="Arial" w:cs="Arial"/>
          <w:b/>
          <w:sz w:val="24"/>
          <w:szCs w:val="24"/>
        </w:rPr>
        <w:t>12%</w:t>
      </w:r>
      <w:r w:rsidRPr="00262AFE">
        <w:rPr>
          <w:rFonts w:ascii="Arial" w:hAnsi="Arial" w:cs="Arial"/>
          <w:sz w:val="24"/>
          <w:szCs w:val="24"/>
        </w:rPr>
        <w:t xml:space="preserve"> de reservas presupuestales</w:t>
      </w:r>
      <w:r w:rsidR="00BF1428" w:rsidRPr="00262AFE">
        <w:rPr>
          <w:rFonts w:ascii="Arial" w:hAnsi="Arial" w:cs="Arial"/>
          <w:sz w:val="24"/>
          <w:szCs w:val="24"/>
        </w:rPr>
        <w:t xml:space="preserve">, cifra que presenta </w:t>
      </w:r>
      <w:r w:rsidR="00F6276F" w:rsidRPr="00262AFE">
        <w:rPr>
          <w:rFonts w:ascii="Arial" w:hAnsi="Arial" w:cs="Arial"/>
          <w:sz w:val="24"/>
          <w:szCs w:val="24"/>
        </w:rPr>
        <w:t>una disminución considerable</w:t>
      </w:r>
      <w:r w:rsidR="00BF1428" w:rsidRPr="00262AFE">
        <w:rPr>
          <w:rFonts w:ascii="Arial" w:hAnsi="Arial" w:cs="Arial"/>
          <w:sz w:val="24"/>
          <w:szCs w:val="24"/>
        </w:rPr>
        <w:t xml:space="preserve"> con el porcentaje reportado al inicio de la vigencia</w:t>
      </w:r>
      <w:r w:rsidRPr="00262AFE">
        <w:rPr>
          <w:rFonts w:ascii="Arial" w:hAnsi="Arial" w:cs="Arial"/>
          <w:sz w:val="24"/>
          <w:szCs w:val="24"/>
        </w:rPr>
        <w:t>.</w:t>
      </w:r>
    </w:p>
    <w:p w:rsidR="00735F1A" w:rsidRPr="00262AFE" w:rsidRDefault="00735F1A" w:rsidP="009873DB">
      <w:pPr>
        <w:pStyle w:val="Prrafodelista"/>
        <w:numPr>
          <w:ilvl w:val="0"/>
          <w:numId w:val="4"/>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Resultados de impacto</w:t>
      </w:r>
    </w:p>
    <w:p w:rsidR="00E0350D" w:rsidRPr="00262AFE" w:rsidRDefault="00E0350D" w:rsidP="00E0350D">
      <w:p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Todo el trabajo que envuelve la implementación de esta experiencia en la Secretaría Distrital de Gobierno</w:t>
      </w:r>
      <w:r w:rsidR="00E01BB5" w:rsidRPr="00262AFE">
        <w:rPr>
          <w:rFonts w:ascii="Arial" w:hAnsi="Arial" w:cs="Arial"/>
          <w:sz w:val="24"/>
          <w:szCs w:val="24"/>
        </w:rPr>
        <w:t xml:space="preserve"> no sólo arroja resultados de gestión interna, sino que al igual de la metáfora de la cebolla</w:t>
      </w:r>
      <w:r w:rsidR="00F6276F" w:rsidRPr="00262AFE">
        <w:rPr>
          <w:rFonts w:ascii="Arial" w:hAnsi="Arial" w:cs="Arial"/>
          <w:sz w:val="24"/>
          <w:szCs w:val="24"/>
        </w:rPr>
        <w:t xml:space="preserve"> de implementación de políticas públicas</w:t>
      </w:r>
      <w:r w:rsidR="00E01BB5" w:rsidRPr="00262AFE">
        <w:rPr>
          <w:rFonts w:ascii="Arial" w:hAnsi="Arial" w:cs="Arial"/>
          <w:sz w:val="24"/>
          <w:szCs w:val="24"/>
        </w:rPr>
        <w:t xml:space="preserve">, interviene en la obtención de </w:t>
      </w:r>
      <w:r w:rsidR="00F6276F" w:rsidRPr="00262AFE">
        <w:rPr>
          <w:rFonts w:ascii="Arial" w:hAnsi="Arial" w:cs="Arial"/>
          <w:sz w:val="24"/>
          <w:szCs w:val="24"/>
        </w:rPr>
        <w:t>productos</w:t>
      </w:r>
      <w:r w:rsidR="00E01BB5" w:rsidRPr="00262AFE">
        <w:rPr>
          <w:rFonts w:ascii="Arial" w:hAnsi="Arial" w:cs="Arial"/>
          <w:sz w:val="24"/>
          <w:szCs w:val="24"/>
        </w:rPr>
        <w:t xml:space="preserve"> mayores. Para efectos del presente documento a continuación se incluyen dos grandes resultados:</w:t>
      </w:r>
    </w:p>
    <w:p w:rsidR="00E01BB5" w:rsidRPr="00262AFE" w:rsidRDefault="00E01BB5" w:rsidP="00E01BB5">
      <w:pPr>
        <w:pStyle w:val="Prrafodelista"/>
        <w:numPr>
          <w:ilvl w:val="0"/>
          <w:numId w:val="11"/>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Disponibilidad de recursos de inversión para la implementación de políticas públicas distritales.</w:t>
      </w:r>
    </w:p>
    <w:p w:rsidR="003D0BE0" w:rsidRPr="00262AFE" w:rsidRDefault="003F1552" w:rsidP="003D0BE0">
      <w:p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La existencia de desorden en la ejecución presupuestal, representada en el alto monto de pasivos exigibles y comportamiento creciente en las últimas vigencias, ocasiona que con cargo a la apropiación de la vigencia se deban trasladar recursos para asumir la obligación de actuaciones ejecutadas en vigencias anteriores; esta situación claramente disminuye los recursos disponibles para la ejecución de los proyectos de inversión</w:t>
      </w:r>
      <w:r w:rsidR="00474CBD" w:rsidRPr="00262AFE">
        <w:rPr>
          <w:rFonts w:ascii="Arial" w:hAnsi="Arial" w:cs="Arial"/>
          <w:sz w:val="24"/>
          <w:szCs w:val="24"/>
        </w:rPr>
        <w:t xml:space="preserve"> para la presente vigencia</w:t>
      </w:r>
      <w:r w:rsidRPr="00262AFE">
        <w:rPr>
          <w:rFonts w:ascii="Arial" w:hAnsi="Arial" w:cs="Arial"/>
          <w:sz w:val="24"/>
          <w:szCs w:val="24"/>
        </w:rPr>
        <w:t>.</w:t>
      </w:r>
    </w:p>
    <w:p w:rsidR="003F1552" w:rsidRPr="00262AFE" w:rsidRDefault="003F1552" w:rsidP="003D0BE0">
      <w:p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Es así, que el resultado de impacto obtenido</w:t>
      </w:r>
      <w:r w:rsidR="00474CBD" w:rsidRPr="00262AFE">
        <w:rPr>
          <w:rFonts w:ascii="Arial" w:hAnsi="Arial" w:cs="Arial"/>
          <w:sz w:val="24"/>
          <w:szCs w:val="24"/>
        </w:rPr>
        <w:t xml:space="preserve"> con la implementación de la experiencia en el año 2016, se materializa en la prevención que con cargo a las apropiaciones de las vigencias de los años siguientes no se deb</w:t>
      </w:r>
      <w:r w:rsidR="00F6276F" w:rsidRPr="00262AFE">
        <w:rPr>
          <w:rFonts w:ascii="Arial" w:hAnsi="Arial" w:cs="Arial"/>
          <w:sz w:val="24"/>
          <w:szCs w:val="24"/>
        </w:rPr>
        <w:t>a</w:t>
      </w:r>
      <w:r w:rsidR="00474CBD" w:rsidRPr="00262AFE">
        <w:rPr>
          <w:rFonts w:ascii="Arial" w:hAnsi="Arial" w:cs="Arial"/>
          <w:sz w:val="24"/>
          <w:szCs w:val="24"/>
        </w:rPr>
        <w:t xml:space="preserve">n asumir pagos por concepto de pasivos exigibles. Así mismo, genera mayor campo de acción al contar con la totalidad de la apropiación disponible para adquirir compromisos necesarios </w:t>
      </w:r>
      <w:r w:rsidR="00BF1428" w:rsidRPr="00262AFE">
        <w:rPr>
          <w:rFonts w:ascii="Arial" w:hAnsi="Arial" w:cs="Arial"/>
          <w:sz w:val="24"/>
          <w:szCs w:val="24"/>
        </w:rPr>
        <w:t>en</w:t>
      </w:r>
      <w:r w:rsidR="00474CBD" w:rsidRPr="00262AFE">
        <w:rPr>
          <w:rFonts w:ascii="Arial" w:hAnsi="Arial" w:cs="Arial"/>
          <w:sz w:val="24"/>
          <w:szCs w:val="24"/>
        </w:rPr>
        <w:t xml:space="preserve"> el cumplimiento de las metas de los proyectos de inversión y las metas del Plan de Desarrollo Distrital</w:t>
      </w:r>
      <w:r w:rsidR="00F6276F" w:rsidRPr="00262AFE">
        <w:rPr>
          <w:rFonts w:ascii="Arial" w:hAnsi="Arial" w:cs="Arial"/>
          <w:sz w:val="24"/>
          <w:szCs w:val="24"/>
        </w:rPr>
        <w:t xml:space="preserve"> en la construcción de paz en la ciudad</w:t>
      </w:r>
      <w:r w:rsidR="00474CBD" w:rsidRPr="00262AFE">
        <w:rPr>
          <w:rFonts w:ascii="Arial" w:hAnsi="Arial" w:cs="Arial"/>
          <w:sz w:val="24"/>
          <w:szCs w:val="24"/>
        </w:rPr>
        <w:t>. La disponibilidad de recursos, como se presenta en este caso, también es la oportunidad para que la población beneficiaria reciba mayores bienes y servicios.</w:t>
      </w:r>
      <w:r w:rsidR="00570159" w:rsidRPr="00262AFE">
        <w:rPr>
          <w:rStyle w:val="Refdenotaalpie"/>
          <w:rFonts w:ascii="Arial" w:hAnsi="Arial" w:cs="Arial"/>
          <w:sz w:val="24"/>
          <w:szCs w:val="24"/>
        </w:rPr>
        <w:footnoteReference w:id="6"/>
      </w:r>
    </w:p>
    <w:p w:rsidR="00E01BB5" w:rsidRPr="00262AFE" w:rsidRDefault="00DE3098" w:rsidP="00E01BB5">
      <w:pPr>
        <w:pStyle w:val="Prrafodelista"/>
        <w:numPr>
          <w:ilvl w:val="0"/>
          <w:numId w:val="11"/>
        </w:numPr>
        <w:suppressAutoHyphens w:val="0"/>
        <w:spacing w:before="100" w:beforeAutospacing="1" w:after="100" w:afterAutospacing="1"/>
        <w:jc w:val="both"/>
        <w:rPr>
          <w:rFonts w:ascii="Arial" w:hAnsi="Arial" w:cs="Arial"/>
          <w:sz w:val="24"/>
          <w:szCs w:val="24"/>
        </w:rPr>
      </w:pPr>
      <w:r w:rsidRPr="00262AFE">
        <w:rPr>
          <w:rFonts w:ascii="Arial" w:hAnsi="Arial" w:cs="Arial"/>
          <w:sz w:val="24"/>
          <w:szCs w:val="24"/>
        </w:rPr>
        <w:t>Solución de problemas contractuales para</w:t>
      </w:r>
      <w:r w:rsidR="003D0BE0" w:rsidRPr="00262AFE">
        <w:rPr>
          <w:rFonts w:ascii="Arial" w:hAnsi="Arial" w:cs="Arial"/>
          <w:sz w:val="24"/>
          <w:szCs w:val="24"/>
        </w:rPr>
        <w:t xml:space="preserve"> </w:t>
      </w:r>
      <w:r w:rsidRPr="00262AFE">
        <w:rPr>
          <w:rFonts w:ascii="Arial" w:hAnsi="Arial" w:cs="Arial"/>
          <w:sz w:val="24"/>
          <w:szCs w:val="24"/>
        </w:rPr>
        <w:t>proveedores</w:t>
      </w:r>
      <w:r w:rsidR="003D0BE0" w:rsidRPr="00262AFE">
        <w:rPr>
          <w:rFonts w:ascii="Arial" w:hAnsi="Arial" w:cs="Arial"/>
          <w:sz w:val="24"/>
          <w:szCs w:val="24"/>
        </w:rPr>
        <w:t xml:space="preserve"> de bienes y servicios.</w:t>
      </w:r>
    </w:p>
    <w:p w:rsidR="00CC6BAE" w:rsidRPr="00262AFE" w:rsidRDefault="00CC6BAE"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Los compromisos de vigencias anteriores que hacen parte de </w:t>
      </w:r>
      <w:r w:rsidR="00BF1428" w:rsidRPr="00262AFE">
        <w:rPr>
          <w:rFonts w:ascii="Arial" w:hAnsi="Arial" w:cs="Arial"/>
          <w:sz w:val="24"/>
          <w:szCs w:val="24"/>
        </w:rPr>
        <w:t xml:space="preserve">los </w:t>
      </w:r>
      <w:r w:rsidRPr="00262AFE">
        <w:rPr>
          <w:rFonts w:ascii="Arial" w:hAnsi="Arial" w:cs="Arial"/>
          <w:sz w:val="24"/>
          <w:szCs w:val="24"/>
        </w:rPr>
        <w:t>pasivos y reservas presupuestales, en la mayoría de los casos, son el resultado de contratos estatales celebrados con otras entidades o con particulares (personas naturales y jurídicas)</w:t>
      </w:r>
      <w:r w:rsidR="00EE2916" w:rsidRPr="00262AFE">
        <w:rPr>
          <w:rFonts w:ascii="Arial" w:hAnsi="Arial" w:cs="Arial"/>
          <w:sz w:val="24"/>
          <w:szCs w:val="24"/>
        </w:rPr>
        <w:t>, que a la fecha se encontraban sin cierre del expediente contractual y en algunos casos, ya había caducado los plazos de liquidar los contratos en los términos establecidos legalmente.</w:t>
      </w:r>
    </w:p>
    <w:p w:rsidR="00EE2916" w:rsidRPr="00262AFE" w:rsidRDefault="00EE2916"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Por esto, el resultado de impacto a favor de las partes con las que la Secretaría Distrital de Gobierno mantuvo vínculos contractuales, se define en la solución de las situaciones jurídicas a que hubiera lugar. Es así, que los contratistas como integrantes de la sociedad, pueden llegar a la fase de cierre del expediente contractual, así como la definición del estado de cuenta final y el establecimiento de “paz y salvo” frente al cumplimiento de su objeto contractual y obligaciones específicas. Cabe resaltar que algunos de estos contratistas fueron beneficiados con la ordenación de pagos de saldos </w:t>
      </w:r>
      <w:r w:rsidR="00BF1428" w:rsidRPr="00262AFE">
        <w:rPr>
          <w:rFonts w:ascii="Arial" w:hAnsi="Arial" w:cs="Arial"/>
          <w:sz w:val="24"/>
          <w:szCs w:val="24"/>
        </w:rPr>
        <w:t xml:space="preserve">pendientes </w:t>
      </w:r>
      <w:r w:rsidRPr="00262AFE">
        <w:rPr>
          <w:rFonts w:ascii="Arial" w:hAnsi="Arial" w:cs="Arial"/>
          <w:sz w:val="24"/>
          <w:szCs w:val="24"/>
        </w:rPr>
        <w:t>a favor</w:t>
      </w:r>
      <w:r w:rsidR="00570159" w:rsidRPr="00262AFE">
        <w:rPr>
          <w:rFonts w:ascii="Arial" w:hAnsi="Arial" w:cs="Arial"/>
          <w:sz w:val="24"/>
          <w:szCs w:val="24"/>
        </w:rPr>
        <w:t>, lo que en una política macro implica mayor disponibilidad de recursos en el mercado</w:t>
      </w:r>
      <w:r w:rsidRPr="00262AFE">
        <w:rPr>
          <w:rFonts w:ascii="Arial" w:hAnsi="Arial" w:cs="Arial"/>
          <w:sz w:val="24"/>
          <w:szCs w:val="24"/>
        </w:rPr>
        <w:t>. Este tipo de resultados no es más que otro reflejo de las buenas prácticas de la administración que contribuye</w:t>
      </w:r>
      <w:r w:rsidR="00BF1428" w:rsidRPr="00262AFE">
        <w:rPr>
          <w:rFonts w:ascii="Arial" w:hAnsi="Arial" w:cs="Arial"/>
          <w:sz w:val="24"/>
          <w:szCs w:val="24"/>
        </w:rPr>
        <w:t>n</w:t>
      </w:r>
      <w:r w:rsidRPr="00262AFE">
        <w:rPr>
          <w:rFonts w:ascii="Arial" w:hAnsi="Arial" w:cs="Arial"/>
          <w:sz w:val="24"/>
          <w:szCs w:val="24"/>
        </w:rPr>
        <w:t xml:space="preserve"> en los procesos de</w:t>
      </w:r>
      <w:r w:rsidR="00367F4C" w:rsidRPr="00262AFE">
        <w:rPr>
          <w:rFonts w:ascii="Arial" w:hAnsi="Arial" w:cs="Arial"/>
          <w:sz w:val="24"/>
          <w:szCs w:val="24"/>
        </w:rPr>
        <w:t xml:space="preserve"> transparencia en la entidad</w:t>
      </w:r>
      <w:r w:rsidR="00570159" w:rsidRPr="00262AFE">
        <w:rPr>
          <w:rFonts w:ascii="Arial" w:hAnsi="Arial" w:cs="Arial"/>
          <w:sz w:val="24"/>
          <w:szCs w:val="24"/>
        </w:rPr>
        <w:t>, define situaciones concretas en las relaciones contractuales</w:t>
      </w:r>
      <w:r w:rsidR="00367F4C" w:rsidRPr="00262AFE">
        <w:rPr>
          <w:rFonts w:ascii="Arial" w:hAnsi="Arial" w:cs="Arial"/>
          <w:sz w:val="24"/>
          <w:szCs w:val="24"/>
        </w:rPr>
        <w:t>.</w:t>
      </w:r>
    </w:p>
    <w:p w:rsidR="00DE3098" w:rsidRPr="00262AFE" w:rsidRDefault="00DE3098" w:rsidP="00DE3098">
      <w:pPr>
        <w:pStyle w:val="Prrafodelista"/>
        <w:numPr>
          <w:ilvl w:val="0"/>
          <w:numId w:val="11"/>
        </w:numPr>
        <w:spacing w:before="100" w:beforeAutospacing="1" w:after="100" w:afterAutospacing="1"/>
        <w:jc w:val="both"/>
        <w:rPr>
          <w:rFonts w:ascii="Arial" w:hAnsi="Arial" w:cs="Arial"/>
          <w:sz w:val="24"/>
          <w:szCs w:val="24"/>
        </w:rPr>
      </w:pPr>
      <w:r w:rsidRPr="00262AFE">
        <w:rPr>
          <w:rFonts w:ascii="Arial" w:hAnsi="Arial" w:cs="Arial"/>
          <w:sz w:val="24"/>
          <w:szCs w:val="24"/>
        </w:rPr>
        <w:t>Planeación en la compra de bienes y servicios de la entidad</w:t>
      </w:r>
    </w:p>
    <w:p w:rsidR="00913EC7" w:rsidRPr="00262AFE" w:rsidRDefault="00913EC7" w:rsidP="00913EC7">
      <w:p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La disponibilidad de recursos para las siguientes vigencias, que garantiza esta experiencia en la administración pública, es otro gran resultado que dispone a la entidad</w:t>
      </w:r>
      <w:r w:rsidR="00570159" w:rsidRPr="00262AFE">
        <w:rPr>
          <w:rFonts w:ascii="Arial" w:hAnsi="Arial" w:cs="Arial"/>
          <w:sz w:val="24"/>
          <w:szCs w:val="24"/>
        </w:rPr>
        <w:t xml:space="preserve"> frente a los retos que trae consigo la construcción de paz en la ciudad. Ordenar la ejecución mediante un modelo de gestión eficiente, hace que cada proceso de contratación sea planeado y ejecutado en el tiempo exacto y arroje resultados acordes a la </w:t>
      </w:r>
      <w:proofErr w:type="spellStart"/>
      <w:r w:rsidR="00570159" w:rsidRPr="00262AFE">
        <w:rPr>
          <w:rFonts w:ascii="Arial" w:hAnsi="Arial" w:cs="Arial"/>
          <w:sz w:val="24"/>
          <w:szCs w:val="24"/>
        </w:rPr>
        <w:t>misionalidad</w:t>
      </w:r>
      <w:proofErr w:type="spellEnd"/>
      <w:r w:rsidR="00570159" w:rsidRPr="00262AFE">
        <w:rPr>
          <w:rFonts w:ascii="Arial" w:hAnsi="Arial" w:cs="Arial"/>
          <w:sz w:val="24"/>
          <w:szCs w:val="24"/>
        </w:rPr>
        <w:t xml:space="preserve"> de la entidad. Por esto, la planeación de compra de bienes y servicios fortalecida, hace parte de los productos de impacto de la experiencia.</w:t>
      </w:r>
    </w:p>
    <w:p w:rsidR="00F50907" w:rsidRPr="00262AFE" w:rsidRDefault="00F50907" w:rsidP="00913EC7">
      <w:pPr>
        <w:spacing w:before="100" w:beforeAutospacing="1" w:after="100" w:afterAutospacing="1"/>
        <w:jc w:val="both"/>
        <w:rPr>
          <w:rFonts w:ascii="Arial" w:hAnsi="Arial" w:cs="Arial"/>
          <w:sz w:val="24"/>
          <w:szCs w:val="24"/>
        </w:rPr>
      </w:pPr>
      <w:r w:rsidRPr="00262AFE">
        <w:rPr>
          <w:rFonts w:ascii="Arial" w:hAnsi="Arial" w:cs="Arial"/>
          <w:sz w:val="24"/>
          <w:szCs w:val="24"/>
        </w:rPr>
        <w:t>Estos resultados de eficiencia, eficacia e impacto, no es más que un refuerzo al modelo triangular que beneficia en primer lugar a la ciudadanía con los resultados positivos de la implementación de políticas públicas, beneficia a los proveedores de bienes y servicios, bajo dinámicas transparentes de acción</w:t>
      </w:r>
      <w:r w:rsidR="00500120" w:rsidRPr="00262AFE">
        <w:rPr>
          <w:rFonts w:ascii="Arial" w:hAnsi="Arial" w:cs="Arial"/>
          <w:sz w:val="24"/>
          <w:szCs w:val="24"/>
        </w:rPr>
        <w:t xml:space="preserve"> y legitima el accionar público del Estado.</w:t>
      </w:r>
    </w:p>
    <w:p w:rsidR="00507D85" w:rsidRPr="00262AFE" w:rsidRDefault="00507D85"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Adicional a los anteriores, hay otro resultado de impacto para la entidad. Es pertinente traer a colación los informes de las auditorías de regularidad efectuadas por la Contraloría de Bogotá, D.C., en ejercicio de sus funciones de control fiscal a las últimas cuatro vigencias, en los que se generaron hallazgos administrativos reiterativos frente al crecimiento de los pasivos y reservas presupuestales. Es así, que se espera como resultado de impacto, para la siguiente vigencia estos hallazgos no sean reiterados por parte del ente de control.</w:t>
      </w:r>
    </w:p>
    <w:p w:rsidR="00735F1A" w:rsidRPr="00262AFE" w:rsidRDefault="00735F1A" w:rsidP="009873DB">
      <w:pPr>
        <w:spacing w:before="100" w:beforeAutospacing="1" w:after="100" w:afterAutospacing="1"/>
        <w:jc w:val="both"/>
        <w:rPr>
          <w:rFonts w:ascii="Arial" w:hAnsi="Arial" w:cs="Arial"/>
          <w:sz w:val="24"/>
          <w:szCs w:val="24"/>
        </w:rPr>
      </w:pPr>
    </w:p>
    <w:p w:rsidR="00735F1A" w:rsidRPr="00262AFE" w:rsidRDefault="002D384F" w:rsidP="009873DB">
      <w:pPr>
        <w:spacing w:before="100" w:beforeAutospacing="1" w:after="100" w:afterAutospacing="1"/>
        <w:rPr>
          <w:rFonts w:ascii="Arial" w:hAnsi="Arial" w:cs="Arial"/>
          <w:sz w:val="24"/>
          <w:szCs w:val="24"/>
        </w:rPr>
      </w:pPr>
      <w:r w:rsidRPr="00262AFE">
        <w:rPr>
          <w:rFonts w:ascii="Arial" w:hAnsi="Arial" w:cs="Arial"/>
          <w:b/>
          <w:sz w:val="24"/>
          <w:szCs w:val="24"/>
        </w:rPr>
        <w:t>3. Posibilidad de réplica</w:t>
      </w:r>
      <w:r w:rsidRPr="00262AFE">
        <w:rPr>
          <w:rFonts w:ascii="Arial" w:hAnsi="Arial" w:cs="Arial"/>
          <w:sz w:val="24"/>
          <w:szCs w:val="24"/>
        </w:rPr>
        <w:t xml:space="preserve"> </w:t>
      </w:r>
    </w:p>
    <w:p w:rsidR="00071C15" w:rsidRPr="00262AFE" w:rsidRDefault="00871D26"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La Secretaría Distrital de Gobierno, mediante la presentación de la experiencia, </w:t>
      </w:r>
      <w:r w:rsidR="003501F0" w:rsidRPr="00262AFE">
        <w:rPr>
          <w:rFonts w:ascii="Arial" w:hAnsi="Arial" w:cs="Arial"/>
          <w:sz w:val="24"/>
          <w:szCs w:val="24"/>
        </w:rPr>
        <w:t>desea</w:t>
      </w:r>
      <w:r w:rsidR="00E921B9" w:rsidRPr="00262AFE">
        <w:rPr>
          <w:rFonts w:ascii="Arial" w:hAnsi="Arial" w:cs="Arial"/>
          <w:sz w:val="24"/>
          <w:szCs w:val="24"/>
        </w:rPr>
        <w:t xml:space="preserve"> posicionarse como un ejemplo</w:t>
      </w:r>
      <w:r w:rsidR="003501F0" w:rsidRPr="00262AFE">
        <w:rPr>
          <w:rFonts w:ascii="Arial" w:hAnsi="Arial" w:cs="Arial"/>
          <w:sz w:val="24"/>
          <w:szCs w:val="24"/>
        </w:rPr>
        <w:t>,</w:t>
      </w:r>
      <w:r w:rsidR="00E921B9" w:rsidRPr="00262AFE">
        <w:rPr>
          <w:rFonts w:ascii="Arial" w:hAnsi="Arial" w:cs="Arial"/>
          <w:sz w:val="24"/>
          <w:szCs w:val="24"/>
        </w:rPr>
        <w:t xml:space="preserve"> no sólo para las entidades distritales</w:t>
      </w:r>
      <w:r w:rsidR="003501F0" w:rsidRPr="00262AFE">
        <w:rPr>
          <w:rFonts w:ascii="Arial" w:hAnsi="Arial" w:cs="Arial"/>
          <w:sz w:val="24"/>
          <w:szCs w:val="24"/>
        </w:rPr>
        <w:t>, sino para todas aquellas que aprecien la obtención de resultados en el corto plazo</w:t>
      </w:r>
      <w:r w:rsidR="00E921B9" w:rsidRPr="00262AFE">
        <w:rPr>
          <w:rFonts w:ascii="Arial" w:hAnsi="Arial" w:cs="Arial"/>
          <w:sz w:val="24"/>
          <w:szCs w:val="24"/>
        </w:rPr>
        <w:t xml:space="preserve">. </w:t>
      </w:r>
      <w:r w:rsidR="003501F0" w:rsidRPr="00262AFE">
        <w:rPr>
          <w:rFonts w:ascii="Arial" w:hAnsi="Arial" w:cs="Arial"/>
          <w:sz w:val="24"/>
          <w:szCs w:val="24"/>
        </w:rPr>
        <w:t>Para esto, s</w:t>
      </w:r>
      <w:r w:rsidR="00E921B9" w:rsidRPr="00262AFE">
        <w:rPr>
          <w:rFonts w:ascii="Arial" w:hAnsi="Arial" w:cs="Arial"/>
          <w:sz w:val="24"/>
          <w:szCs w:val="24"/>
        </w:rPr>
        <w:t>e parte de una premisa básica, todas las entidades en menor o mayor grado</w:t>
      </w:r>
      <w:r w:rsidR="00E20680" w:rsidRPr="00262AFE">
        <w:rPr>
          <w:rFonts w:ascii="Arial" w:hAnsi="Arial" w:cs="Arial"/>
          <w:sz w:val="24"/>
          <w:szCs w:val="24"/>
        </w:rPr>
        <w:t xml:space="preserve"> son implementadoras de política pública y todas ejecutan recursos públicos, no sólo para su funcionamiento, sino </w:t>
      </w:r>
      <w:r w:rsidR="00BF1428" w:rsidRPr="00262AFE">
        <w:rPr>
          <w:rFonts w:ascii="Arial" w:hAnsi="Arial" w:cs="Arial"/>
          <w:sz w:val="24"/>
          <w:szCs w:val="24"/>
        </w:rPr>
        <w:t xml:space="preserve">también </w:t>
      </w:r>
      <w:r w:rsidR="00E20680" w:rsidRPr="00262AFE">
        <w:rPr>
          <w:rFonts w:ascii="Arial" w:hAnsi="Arial" w:cs="Arial"/>
          <w:sz w:val="24"/>
          <w:szCs w:val="24"/>
        </w:rPr>
        <w:t>para garantizar la extensión de determinada política</w:t>
      </w:r>
      <w:r w:rsidR="00BF1428" w:rsidRPr="00262AFE">
        <w:rPr>
          <w:rFonts w:ascii="Arial" w:hAnsi="Arial" w:cs="Arial"/>
          <w:sz w:val="24"/>
          <w:szCs w:val="24"/>
        </w:rPr>
        <w:t xml:space="preserve"> pública</w:t>
      </w:r>
      <w:r w:rsidR="00E20680" w:rsidRPr="00262AFE">
        <w:rPr>
          <w:rFonts w:ascii="Arial" w:hAnsi="Arial" w:cs="Arial"/>
          <w:sz w:val="24"/>
          <w:szCs w:val="24"/>
        </w:rPr>
        <w:t>.</w:t>
      </w:r>
    </w:p>
    <w:p w:rsidR="00E20680" w:rsidRPr="00262AFE" w:rsidRDefault="00E20680"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Así las cosas, la experiencia de</w:t>
      </w:r>
      <w:r w:rsidR="00BB460B" w:rsidRPr="00262AFE">
        <w:rPr>
          <w:rFonts w:ascii="Arial" w:hAnsi="Arial" w:cs="Arial"/>
          <w:sz w:val="24"/>
          <w:szCs w:val="24"/>
        </w:rPr>
        <w:t>l</w:t>
      </w:r>
      <w:r w:rsidRPr="00262AFE">
        <w:rPr>
          <w:rFonts w:ascii="Arial" w:hAnsi="Arial" w:cs="Arial"/>
          <w:sz w:val="24"/>
          <w:szCs w:val="24"/>
        </w:rPr>
        <w:t xml:space="preserve"> “</w:t>
      </w:r>
      <w:r w:rsidR="00BB460B" w:rsidRPr="00262AFE">
        <w:rPr>
          <w:rFonts w:ascii="Arial" w:hAnsi="Arial" w:cs="Arial"/>
          <w:sz w:val="24"/>
          <w:szCs w:val="24"/>
        </w:rPr>
        <w:t>Modelo de gestión institucional para incrementar la eficiencia de políticas públicas en la etapa del postconflicto</w:t>
      </w:r>
      <w:r w:rsidRPr="00262AFE">
        <w:rPr>
          <w:rFonts w:ascii="Arial" w:hAnsi="Arial" w:cs="Arial"/>
          <w:sz w:val="24"/>
          <w:szCs w:val="24"/>
        </w:rPr>
        <w:t xml:space="preserve">” es totalmente replicable. Todas las entidades presentan en menor o mayor grado recursos constituidos como reservas y pasivos presupuestales, y el crecimiento de los mismos se da en relación  a las dinámicas internas de la organización. Sin lugar a dudas, todas las entidades requieren el desarrollo de acciones que permitan mejorar sus condiciones </w:t>
      </w:r>
      <w:r w:rsidR="003501F0" w:rsidRPr="00262AFE">
        <w:rPr>
          <w:rFonts w:ascii="Arial" w:hAnsi="Arial" w:cs="Arial"/>
          <w:sz w:val="24"/>
          <w:szCs w:val="24"/>
        </w:rPr>
        <w:t>presupuestales</w:t>
      </w:r>
      <w:r w:rsidRPr="00262AFE">
        <w:rPr>
          <w:rFonts w:ascii="Arial" w:hAnsi="Arial" w:cs="Arial"/>
          <w:sz w:val="24"/>
          <w:szCs w:val="24"/>
        </w:rPr>
        <w:t xml:space="preserve"> para así contribuir al cumplimiento de los fines </w:t>
      </w:r>
      <w:r w:rsidR="00BB460B" w:rsidRPr="00262AFE">
        <w:rPr>
          <w:rFonts w:ascii="Arial" w:hAnsi="Arial" w:cs="Arial"/>
          <w:sz w:val="24"/>
          <w:szCs w:val="24"/>
        </w:rPr>
        <w:t xml:space="preserve">esenciales y sociales </w:t>
      </w:r>
      <w:r w:rsidRPr="00262AFE">
        <w:rPr>
          <w:rFonts w:ascii="Arial" w:hAnsi="Arial" w:cs="Arial"/>
          <w:sz w:val="24"/>
          <w:szCs w:val="24"/>
        </w:rPr>
        <w:t>del Estado.</w:t>
      </w:r>
    </w:p>
    <w:p w:rsidR="00335C50" w:rsidRPr="00262AFE" w:rsidRDefault="00335C50" w:rsidP="009873DB">
      <w:p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 xml:space="preserve">Como es una experiencia de tipo administrativa, </w:t>
      </w:r>
      <w:r w:rsidR="003501F0" w:rsidRPr="00262AFE">
        <w:rPr>
          <w:rFonts w:ascii="Arial" w:hAnsi="Arial" w:cs="Arial"/>
          <w:sz w:val="24"/>
          <w:szCs w:val="24"/>
        </w:rPr>
        <w:t xml:space="preserve">favorece </w:t>
      </w:r>
      <w:r w:rsidR="00BB460B" w:rsidRPr="00262AFE">
        <w:rPr>
          <w:rFonts w:ascii="Arial" w:hAnsi="Arial" w:cs="Arial"/>
          <w:sz w:val="24"/>
          <w:szCs w:val="24"/>
        </w:rPr>
        <w:t>su</w:t>
      </w:r>
      <w:r w:rsidRPr="00262AFE">
        <w:rPr>
          <w:rFonts w:ascii="Arial" w:hAnsi="Arial" w:cs="Arial"/>
          <w:sz w:val="24"/>
          <w:szCs w:val="24"/>
        </w:rPr>
        <w:t xml:space="preserve"> adaptación en cualquier entidad pública</w:t>
      </w:r>
      <w:r w:rsidR="003501F0" w:rsidRPr="00262AFE">
        <w:rPr>
          <w:rFonts w:ascii="Arial" w:hAnsi="Arial" w:cs="Arial"/>
          <w:sz w:val="24"/>
          <w:szCs w:val="24"/>
        </w:rPr>
        <w:t xml:space="preserve"> sin importar la dimensión en la que se desenvuelva</w:t>
      </w:r>
      <w:r w:rsidRPr="00262AFE">
        <w:rPr>
          <w:rFonts w:ascii="Arial" w:hAnsi="Arial" w:cs="Arial"/>
          <w:sz w:val="24"/>
          <w:szCs w:val="24"/>
        </w:rPr>
        <w:t>. Su implementación se facilitará en algunos escenarios más que en otros, y requerirá de mayor esfuerzo</w:t>
      </w:r>
      <w:r w:rsidR="003501F0" w:rsidRPr="00262AFE">
        <w:rPr>
          <w:rFonts w:ascii="Arial" w:hAnsi="Arial" w:cs="Arial"/>
          <w:sz w:val="24"/>
          <w:szCs w:val="24"/>
        </w:rPr>
        <w:t xml:space="preserve"> de acuerdo al nivel de intervención que se determine en el diagnóstico inicial de la situación</w:t>
      </w:r>
      <w:r w:rsidRPr="00262AFE">
        <w:rPr>
          <w:rFonts w:ascii="Arial" w:hAnsi="Arial" w:cs="Arial"/>
          <w:sz w:val="24"/>
          <w:szCs w:val="24"/>
        </w:rPr>
        <w:t>; sin embargo, el éxito radica en el firme propósito de contribuir al fortalecimiento interno de la organización</w:t>
      </w:r>
      <w:r w:rsidR="002D384F" w:rsidRPr="00262AFE">
        <w:rPr>
          <w:rFonts w:ascii="Arial" w:hAnsi="Arial" w:cs="Arial"/>
          <w:sz w:val="24"/>
          <w:szCs w:val="24"/>
        </w:rPr>
        <w:t xml:space="preserve"> y</w:t>
      </w:r>
      <w:r w:rsidRPr="00262AFE">
        <w:rPr>
          <w:rFonts w:ascii="Arial" w:hAnsi="Arial" w:cs="Arial"/>
          <w:sz w:val="24"/>
          <w:szCs w:val="24"/>
        </w:rPr>
        <w:t xml:space="preserve"> en la comprensión</w:t>
      </w:r>
      <w:r w:rsidR="00EC3231" w:rsidRPr="00262AFE">
        <w:rPr>
          <w:rFonts w:ascii="Arial" w:hAnsi="Arial" w:cs="Arial"/>
          <w:sz w:val="24"/>
          <w:szCs w:val="24"/>
        </w:rPr>
        <w:t xml:space="preserve"> que cada pequeña acción a nivel organizacional contribuye en la consolidación de fines </w:t>
      </w:r>
      <w:r w:rsidR="002D384F" w:rsidRPr="00262AFE">
        <w:rPr>
          <w:rFonts w:ascii="Arial" w:hAnsi="Arial" w:cs="Arial"/>
          <w:sz w:val="24"/>
          <w:szCs w:val="24"/>
        </w:rPr>
        <w:t xml:space="preserve">estatales </w:t>
      </w:r>
      <w:r w:rsidR="00EC3231" w:rsidRPr="00262AFE">
        <w:rPr>
          <w:rFonts w:ascii="Arial" w:hAnsi="Arial" w:cs="Arial"/>
          <w:sz w:val="24"/>
          <w:szCs w:val="24"/>
        </w:rPr>
        <w:t xml:space="preserve">mayores, </w:t>
      </w:r>
      <w:r w:rsidR="00BB460B" w:rsidRPr="00262AFE">
        <w:rPr>
          <w:rFonts w:ascii="Arial" w:hAnsi="Arial" w:cs="Arial"/>
          <w:sz w:val="24"/>
          <w:szCs w:val="24"/>
        </w:rPr>
        <w:t xml:space="preserve">como el que nos atañe en la actualidad en la construcción de paz </w:t>
      </w:r>
      <w:r w:rsidR="00EC3231" w:rsidRPr="00262AFE">
        <w:rPr>
          <w:rFonts w:ascii="Arial" w:hAnsi="Arial" w:cs="Arial"/>
          <w:sz w:val="24"/>
          <w:szCs w:val="24"/>
        </w:rPr>
        <w:t>y así como la metáfora de la cebolla</w:t>
      </w:r>
      <w:r w:rsidR="00BB460B" w:rsidRPr="00262AFE">
        <w:rPr>
          <w:rFonts w:ascii="Arial" w:hAnsi="Arial" w:cs="Arial"/>
          <w:sz w:val="24"/>
          <w:szCs w:val="24"/>
        </w:rPr>
        <w:t xml:space="preserve"> de implementación de políticas públicas</w:t>
      </w:r>
      <w:r w:rsidR="00EC3231" w:rsidRPr="00262AFE">
        <w:rPr>
          <w:rFonts w:ascii="Arial" w:hAnsi="Arial" w:cs="Arial"/>
          <w:sz w:val="24"/>
          <w:szCs w:val="24"/>
        </w:rPr>
        <w:t xml:space="preserve">, cada capa se articula con la capa superior. De hecho, su adaptabilidad puede ser estudiada desde los siguientes </w:t>
      </w:r>
      <w:r w:rsidR="003501F0" w:rsidRPr="00262AFE">
        <w:rPr>
          <w:rFonts w:ascii="Arial" w:hAnsi="Arial" w:cs="Arial"/>
          <w:sz w:val="24"/>
          <w:szCs w:val="24"/>
        </w:rPr>
        <w:t>aspectos</w:t>
      </w:r>
      <w:r w:rsidR="00EC3231" w:rsidRPr="00262AFE">
        <w:rPr>
          <w:rFonts w:ascii="Arial" w:hAnsi="Arial" w:cs="Arial"/>
          <w:sz w:val="24"/>
          <w:szCs w:val="24"/>
        </w:rPr>
        <w:t>:</w:t>
      </w:r>
    </w:p>
    <w:p w:rsidR="00993021" w:rsidRPr="00262AFE" w:rsidRDefault="00993021" w:rsidP="00EC3231">
      <w:pPr>
        <w:pStyle w:val="Prrafodelista"/>
        <w:numPr>
          <w:ilvl w:val="0"/>
          <w:numId w:val="4"/>
        </w:numPr>
        <w:spacing w:before="100" w:beforeAutospacing="1" w:after="100" w:afterAutospacing="1"/>
        <w:jc w:val="both"/>
        <w:rPr>
          <w:rFonts w:ascii="Arial" w:hAnsi="Arial" w:cs="Arial"/>
          <w:sz w:val="24"/>
          <w:szCs w:val="24"/>
        </w:rPr>
      </w:pPr>
      <w:r w:rsidRPr="00262AFE">
        <w:rPr>
          <w:rFonts w:ascii="Arial" w:hAnsi="Arial" w:cs="Arial"/>
          <w:sz w:val="24"/>
          <w:szCs w:val="24"/>
        </w:rPr>
        <w:t>En términos de asignación presupuestal para el desarrollo de la experiencia</w:t>
      </w:r>
      <w:r w:rsidR="002D384F" w:rsidRPr="00262AFE">
        <w:rPr>
          <w:rFonts w:ascii="Arial" w:hAnsi="Arial" w:cs="Arial"/>
          <w:sz w:val="24"/>
          <w:szCs w:val="24"/>
        </w:rPr>
        <w:t>;</w:t>
      </w:r>
      <w:r w:rsidRPr="00262AFE">
        <w:rPr>
          <w:rFonts w:ascii="Arial" w:hAnsi="Arial" w:cs="Arial"/>
          <w:sz w:val="24"/>
          <w:szCs w:val="24"/>
        </w:rPr>
        <w:t xml:space="preserve"> c</w:t>
      </w:r>
      <w:r w:rsidR="00EC3231" w:rsidRPr="00262AFE">
        <w:rPr>
          <w:rFonts w:ascii="Arial" w:hAnsi="Arial" w:cs="Arial"/>
          <w:sz w:val="24"/>
          <w:szCs w:val="24"/>
        </w:rPr>
        <w:t xml:space="preserve">omo </w:t>
      </w:r>
      <w:r w:rsidRPr="00262AFE">
        <w:rPr>
          <w:rFonts w:ascii="Arial" w:hAnsi="Arial" w:cs="Arial"/>
          <w:sz w:val="24"/>
          <w:szCs w:val="24"/>
        </w:rPr>
        <w:t xml:space="preserve">ya </w:t>
      </w:r>
      <w:r w:rsidR="00EC3231" w:rsidRPr="00262AFE">
        <w:rPr>
          <w:rFonts w:ascii="Arial" w:hAnsi="Arial" w:cs="Arial"/>
          <w:sz w:val="24"/>
          <w:szCs w:val="24"/>
        </w:rPr>
        <w:t>se ha mencionado</w:t>
      </w:r>
      <w:r w:rsidR="002D384F" w:rsidRPr="00262AFE">
        <w:rPr>
          <w:rFonts w:ascii="Arial" w:hAnsi="Arial" w:cs="Arial"/>
          <w:sz w:val="24"/>
          <w:szCs w:val="24"/>
        </w:rPr>
        <w:t>;</w:t>
      </w:r>
      <w:r w:rsidR="00EC3231" w:rsidRPr="00262AFE">
        <w:rPr>
          <w:rFonts w:ascii="Arial" w:hAnsi="Arial" w:cs="Arial"/>
          <w:sz w:val="24"/>
          <w:szCs w:val="24"/>
        </w:rPr>
        <w:t xml:space="preserve"> </w:t>
      </w:r>
      <w:r w:rsidR="002D384F" w:rsidRPr="00262AFE">
        <w:rPr>
          <w:rFonts w:ascii="Arial" w:hAnsi="Arial" w:cs="Arial"/>
          <w:sz w:val="24"/>
          <w:szCs w:val="24"/>
        </w:rPr>
        <w:t>su</w:t>
      </w:r>
      <w:r w:rsidRPr="00262AFE">
        <w:rPr>
          <w:rFonts w:ascii="Arial" w:hAnsi="Arial" w:cs="Arial"/>
          <w:sz w:val="24"/>
          <w:szCs w:val="24"/>
        </w:rPr>
        <w:t xml:space="preserve"> implementación</w:t>
      </w:r>
      <w:r w:rsidR="00EC3231" w:rsidRPr="00262AFE">
        <w:rPr>
          <w:rFonts w:ascii="Arial" w:hAnsi="Arial" w:cs="Arial"/>
          <w:sz w:val="24"/>
          <w:szCs w:val="24"/>
        </w:rPr>
        <w:t xml:space="preserve"> depende del grado de compromiso e interés de los funcionarios y/o servidores públicos para “</w:t>
      </w:r>
      <w:r w:rsidR="00EC3231" w:rsidRPr="00262AFE">
        <w:rPr>
          <w:rFonts w:ascii="Arial" w:hAnsi="Arial" w:cs="Arial"/>
          <w:i/>
          <w:sz w:val="24"/>
          <w:szCs w:val="24"/>
        </w:rPr>
        <w:t>ordenar la casa</w:t>
      </w:r>
      <w:r w:rsidR="00EC3231" w:rsidRPr="00262AFE">
        <w:rPr>
          <w:rFonts w:ascii="Arial" w:hAnsi="Arial" w:cs="Arial"/>
          <w:sz w:val="24"/>
          <w:szCs w:val="24"/>
        </w:rPr>
        <w:t xml:space="preserve">”; es por eso, que la destinación de recursos presupuestales dependerá del nivel de </w:t>
      </w:r>
      <w:r w:rsidR="00EC3231" w:rsidRPr="00262AFE">
        <w:rPr>
          <w:rFonts w:ascii="Arial" w:hAnsi="Arial" w:cs="Arial"/>
          <w:i/>
          <w:sz w:val="24"/>
          <w:szCs w:val="24"/>
        </w:rPr>
        <w:t>desorden</w:t>
      </w:r>
      <w:r w:rsidR="00EC3231" w:rsidRPr="00262AFE">
        <w:rPr>
          <w:rFonts w:ascii="Arial" w:hAnsi="Arial" w:cs="Arial"/>
          <w:sz w:val="24"/>
          <w:szCs w:val="24"/>
        </w:rPr>
        <w:t xml:space="preserve"> en que </w:t>
      </w:r>
      <w:r w:rsidRPr="00262AFE">
        <w:rPr>
          <w:rFonts w:ascii="Arial" w:hAnsi="Arial" w:cs="Arial"/>
          <w:sz w:val="24"/>
          <w:szCs w:val="24"/>
        </w:rPr>
        <w:t>se encuentre</w:t>
      </w:r>
      <w:r w:rsidR="00EC3231" w:rsidRPr="00262AFE">
        <w:rPr>
          <w:rFonts w:ascii="Arial" w:hAnsi="Arial" w:cs="Arial"/>
          <w:sz w:val="24"/>
          <w:szCs w:val="24"/>
        </w:rPr>
        <w:t xml:space="preserve"> la organización. Para el caso de la Secretaría Distrital de Gobierno; el esfuerzo presupuestal estuvo orientado hacia el pago</w:t>
      </w:r>
      <w:r w:rsidR="0055523D" w:rsidRPr="00262AFE">
        <w:rPr>
          <w:rFonts w:ascii="Arial" w:hAnsi="Arial" w:cs="Arial"/>
          <w:sz w:val="24"/>
          <w:szCs w:val="24"/>
        </w:rPr>
        <w:t xml:space="preserve"> de los pasivos exigibles, que de un total de $5.555.731.985,56 constituidos como pasivos exigibles con corte al 31 de diciembre de 2015, </w:t>
      </w:r>
      <w:r w:rsidRPr="00262AFE">
        <w:rPr>
          <w:rFonts w:ascii="Arial" w:hAnsi="Arial" w:cs="Arial"/>
          <w:sz w:val="24"/>
          <w:szCs w:val="24"/>
        </w:rPr>
        <w:t>a la fecha de presentación de esta experiencia se han liberado $2.784.732.423 y se han pagado $787.161.701</w:t>
      </w:r>
      <w:r w:rsidR="00583FB7" w:rsidRPr="00262AFE">
        <w:rPr>
          <w:rStyle w:val="Refdenotaalpie"/>
          <w:rFonts w:ascii="Arial" w:hAnsi="Arial" w:cs="Arial"/>
          <w:sz w:val="24"/>
          <w:szCs w:val="24"/>
        </w:rPr>
        <w:footnoteReference w:id="7"/>
      </w:r>
      <w:r w:rsidRPr="00262AFE">
        <w:rPr>
          <w:rFonts w:ascii="Arial" w:hAnsi="Arial" w:cs="Arial"/>
          <w:sz w:val="24"/>
          <w:szCs w:val="24"/>
        </w:rPr>
        <w:t>, estos últimos con cargo al presupuesto de la vigencia 2016.</w:t>
      </w:r>
    </w:p>
    <w:p w:rsidR="0055523D" w:rsidRPr="00262AFE" w:rsidRDefault="0055523D" w:rsidP="0055523D">
      <w:pPr>
        <w:pStyle w:val="Prrafodelista"/>
        <w:spacing w:before="100" w:beforeAutospacing="1" w:after="100" w:afterAutospacing="1"/>
        <w:jc w:val="both"/>
        <w:rPr>
          <w:rFonts w:ascii="Arial" w:hAnsi="Arial" w:cs="Arial"/>
          <w:sz w:val="24"/>
          <w:szCs w:val="24"/>
        </w:rPr>
      </w:pPr>
    </w:p>
    <w:p w:rsidR="0055523D" w:rsidRPr="00262AFE" w:rsidRDefault="0055523D" w:rsidP="0055523D">
      <w:pPr>
        <w:pStyle w:val="Prrafodelista"/>
        <w:spacing w:before="100" w:beforeAutospacing="1" w:after="100" w:afterAutospacing="1"/>
        <w:jc w:val="both"/>
        <w:rPr>
          <w:rFonts w:ascii="Arial" w:hAnsi="Arial" w:cs="Arial"/>
          <w:sz w:val="24"/>
          <w:szCs w:val="24"/>
        </w:rPr>
      </w:pPr>
      <w:r w:rsidRPr="00262AFE">
        <w:rPr>
          <w:rFonts w:ascii="Arial" w:hAnsi="Arial" w:cs="Arial"/>
          <w:sz w:val="24"/>
          <w:szCs w:val="24"/>
        </w:rPr>
        <w:t xml:space="preserve">Es decir, del monto total apropiado como inversión directa </w:t>
      </w:r>
      <w:r w:rsidR="00583FB7" w:rsidRPr="00262AFE">
        <w:rPr>
          <w:rFonts w:ascii="Arial" w:hAnsi="Arial" w:cs="Arial"/>
          <w:sz w:val="24"/>
          <w:szCs w:val="24"/>
        </w:rPr>
        <w:t xml:space="preserve">en la vigencia 2016, ha </w:t>
      </w:r>
      <w:r w:rsidR="00993021" w:rsidRPr="00262AFE">
        <w:rPr>
          <w:rFonts w:ascii="Arial" w:hAnsi="Arial" w:cs="Arial"/>
          <w:sz w:val="24"/>
          <w:szCs w:val="24"/>
        </w:rPr>
        <w:t>surgi</w:t>
      </w:r>
      <w:r w:rsidR="00583FB7" w:rsidRPr="00262AFE">
        <w:rPr>
          <w:rFonts w:ascii="Arial" w:hAnsi="Arial" w:cs="Arial"/>
          <w:sz w:val="24"/>
          <w:szCs w:val="24"/>
        </w:rPr>
        <w:t>do</w:t>
      </w:r>
      <w:r w:rsidR="00993021" w:rsidRPr="00262AFE">
        <w:rPr>
          <w:rFonts w:ascii="Arial" w:hAnsi="Arial" w:cs="Arial"/>
          <w:sz w:val="24"/>
          <w:szCs w:val="24"/>
        </w:rPr>
        <w:t xml:space="preserve"> la necesidad para</w:t>
      </w:r>
      <w:r w:rsidRPr="00262AFE">
        <w:rPr>
          <w:rFonts w:ascii="Arial" w:hAnsi="Arial" w:cs="Arial"/>
          <w:sz w:val="24"/>
          <w:szCs w:val="24"/>
        </w:rPr>
        <w:t xml:space="preserve"> la entidad </w:t>
      </w:r>
      <w:r w:rsidR="00993021" w:rsidRPr="00262AFE">
        <w:rPr>
          <w:rFonts w:ascii="Arial" w:hAnsi="Arial" w:cs="Arial"/>
          <w:sz w:val="24"/>
          <w:szCs w:val="24"/>
        </w:rPr>
        <w:t>de trasladar</w:t>
      </w:r>
      <w:r w:rsidRPr="00262AFE">
        <w:rPr>
          <w:rFonts w:ascii="Arial" w:hAnsi="Arial" w:cs="Arial"/>
          <w:sz w:val="24"/>
          <w:szCs w:val="24"/>
        </w:rPr>
        <w:t xml:space="preserve"> el </w:t>
      </w:r>
      <w:r w:rsidR="00583FB7" w:rsidRPr="00262AFE">
        <w:rPr>
          <w:rFonts w:ascii="Arial" w:hAnsi="Arial" w:cs="Arial"/>
          <w:sz w:val="24"/>
          <w:szCs w:val="24"/>
        </w:rPr>
        <w:t>1,85%</w:t>
      </w:r>
      <w:r w:rsidRPr="00262AFE">
        <w:rPr>
          <w:rFonts w:ascii="Arial" w:hAnsi="Arial" w:cs="Arial"/>
          <w:sz w:val="24"/>
          <w:szCs w:val="24"/>
        </w:rPr>
        <w:t xml:space="preserve"> hacia el pago de pasivos exigibles. Efectivamente, para la vigencia esto representó una disminución en los recursos disponibles y necesarios para iniciar con la implementación de las prioridades </w:t>
      </w:r>
      <w:r w:rsidR="00583FB7" w:rsidRPr="00262AFE">
        <w:rPr>
          <w:rFonts w:ascii="Arial" w:hAnsi="Arial" w:cs="Arial"/>
          <w:sz w:val="24"/>
          <w:szCs w:val="24"/>
        </w:rPr>
        <w:t>de inversión en</w:t>
      </w:r>
      <w:r w:rsidRPr="00262AFE">
        <w:rPr>
          <w:rFonts w:ascii="Arial" w:hAnsi="Arial" w:cs="Arial"/>
          <w:sz w:val="24"/>
          <w:szCs w:val="24"/>
        </w:rPr>
        <w:t xml:space="preserve"> política</w:t>
      </w:r>
      <w:r w:rsidR="00583FB7" w:rsidRPr="00262AFE">
        <w:rPr>
          <w:rFonts w:ascii="Arial" w:hAnsi="Arial" w:cs="Arial"/>
          <w:sz w:val="24"/>
          <w:szCs w:val="24"/>
        </w:rPr>
        <w:t>s</w:t>
      </w:r>
      <w:r w:rsidRPr="00262AFE">
        <w:rPr>
          <w:rFonts w:ascii="Arial" w:hAnsi="Arial" w:cs="Arial"/>
          <w:sz w:val="24"/>
          <w:szCs w:val="24"/>
        </w:rPr>
        <w:t xml:space="preserve"> pública</w:t>
      </w:r>
      <w:r w:rsidR="00583FB7" w:rsidRPr="00262AFE">
        <w:rPr>
          <w:rFonts w:ascii="Arial" w:hAnsi="Arial" w:cs="Arial"/>
          <w:sz w:val="24"/>
          <w:szCs w:val="24"/>
        </w:rPr>
        <w:t>s</w:t>
      </w:r>
      <w:r w:rsidRPr="00262AFE">
        <w:rPr>
          <w:rFonts w:ascii="Arial" w:hAnsi="Arial" w:cs="Arial"/>
          <w:sz w:val="24"/>
          <w:szCs w:val="24"/>
        </w:rPr>
        <w:t xml:space="preserve"> de la actual administración distrital. Sin embargo, este esfuerzo es la garantía que en los siguientes años la administración ya no tendrá que destinar recursos bajo este concepto; sino que al orga</w:t>
      </w:r>
      <w:r w:rsidR="00993021" w:rsidRPr="00262AFE">
        <w:rPr>
          <w:rFonts w:ascii="Arial" w:hAnsi="Arial" w:cs="Arial"/>
          <w:sz w:val="24"/>
          <w:szCs w:val="24"/>
        </w:rPr>
        <w:t xml:space="preserve">nizar su ejecución presupuestal la apropiación inicial será netamente para el desarrollo de su </w:t>
      </w:r>
      <w:proofErr w:type="spellStart"/>
      <w:r w:rsidR="00993021" w:rsidRPr="00262AFE">
        <w:rPr>
          <w:rFonts w:ascii="Arial" w:hAnsi="Arial" w:cs="Arial"/>
          <w:sz w:val="24"/>
          <w:szCs w:val="24"/>
        </w:rPr>
        <w:t>misionalidad</w:t>
      </w:r>
      <w:proofErr w:type="spellEnd"/>
      <w:r w:rsidR="00993021" w:rsidRPr="00262AFE">
        <w:rPr>
          <w:rFonts w:ascii="Arial" w:hAnsi="Arial" w:cs="Arial"/>
          <w:sz w:val="24"/>
          <w:szCs w:val="24"/>
        </w:rPr>
        <w:t xml:space="preserve"> en </w:t>
      </w:r>
      <w:r w:rsidR="00583FB7" w:rsidRPr="00262AFE">
        <w:rPr>
          <w:rFonts w:ascii="Arial" w:hAnsi="Arial" w:cs="Arial"/>
          <w:sz w:val="24"/>
          <w:szCs w:val="24"/>
        </w:rPr>
        <w:t>la respectiva vigencia</w:t>
      </w:r>
      <w:r w:rsidR="00993021" w:rsidRPr="00262AFE">
        <w:rPr>
          <w:rFonts w:ascii="Arial" w:hAnsi="Arial" w:cs="Arial"/>
          <w:sz w:val="24"/>
          <w:szCs w:val="24"/>
        </w:rPr>
        <w:t>.</w:t>
      </w:r>
    </w:p>
    <w:p w:rsidR="0055523D" w:rsidRPr="00262AFE" w:rsidRDefault="0055523D" w:rsidP="0055523D">
      <w:pPr>
        <w:pStyle w:val="Prrafodelista"/>
        <w:spacing w:before="100" w:beforeAutospacing="1" w:after="100" w:afterAutospacing="1"/>
        <w:jc w:val="both"/>
        <w:rPr>
          <w:rFonts w:ascii="Arial" w:hAnsi="Arial" w:cs="Arial"/>
          <w:sz w:val="24"/>
          <w:szCs w:val="24"/>
        </w:rPr>
      </w:pPr>
    </w:p>
    <w:p w:rsidR="0055523D" w:rsidRPr="00262AFE" w:rsidRDefault="002D67E4" w:rsidP="0055523D">
      <w:pPr>
        <w:pStyle w:val="Prrafodelista"/>
        <w:numPr>
          <w:ilvl w:val="0"/>
          <w:numId w:val="4"/>
        </w:numPr>
        <w:spacing w:before="100" w:beforeAutospacing="1" w:after="100" w:afterAutospacing="1"/>
        <w:jc w:val="both"/>
        <w:rPr>
          <w:rFonts w:ascii="Arial" w:hAnsi="Arial" w:cs="Arial"/>
          <w:sz w:val="24"/>
          <w:szCs w:val="24"/>
        </w:rPr>
      </w:pPr>
      <w:r w:rsidRPr="00262AFE">
        <w:rPr>
          <w:rFonts w:ascii="Arial" w:hAnsi="Arial" w:cs="Arial"/>
          <w:sz w:val="24"/>
          <w:szCs w:val="24"/>
        </w:rPr>
        <w:t xml:space="preserve">Otro de los factores que </w:t>
      </w:r>
      <w:r w:rsidR="00993021" w:rsidRPr="00262AFE">
        <w:rPr>
          <w:rFonts w:ascii="Arial" w:hAnsi="Arial" w:cs="Arial"/>
          <w:sz w:val="24"/>
          <w:szCs w:val="24"/>
        </w:rPr>
        <w:t>facilita</w:t>
      </w:r>
      <w:r w:rsidRPr="00262AFE">
        <w:rPr>
          <w:rFonts w:ascii="Arial" w:hAnsi="Arial" w:cs="Arial"/>
          <w:sz w:val="24"/>
          <w:szCs w:val="24"/>
        </w:rPr>
        <w:t xml:space="preserve"> la réplica de esta experiencia en </w:t>
      </w:r>
      <w:r w:rsidR="007F1D29" w:rsidRPr="00262AFE">
        <w:rPr>
          <w:rFonts w:ascii="Arial" w:hAnsi="Arial" w:cs="Arial"/>
          <w:sz w:val="24"/>
          <w:szCs w:val="24"/>
        </w:rPr>
        <w:t xml:space="preserve">otras </w:t>
      </w:r>
      <w:r w:rsidRPr="00262AFE">
        <w:rPr>
          <w:rFonts w:ascii="Arial" w:hAnsi="Arial" w:cs="Arial"/>
          <w:sz w:val="24"/>
          <w:szCs w:val="24"/>
        </w:rPr>
        <w:t xml:space="preserve">entidades estatales, está </w:t>
      </w:r>
      <w:r w:rsidR="007F1D29" w:rsidRPr="00262AFE">
        <w:rPr>
          <w:rFonts w:ascii="Arial" w:hAnsi="Arial" w:cs="Arial"/>
          <w:sz w:val="24"/>
          <w:szCs w:val="24"/>
        </w:rPr>
        <w:t>asociado a</w:t>
      </w:r>
      <w:r w:rsidRPr="00262AFE">
        <w:rPr>
          <w:rFonts w:ascii="Arial" w:hAnsi="Arial" w:cs="Arial"/>
          <w:sz w:val="24"/>
          <w:szCs w:val="24"/>
        </w:rPr>
        <w:t xml:space="preserve"> la optimización del talento humano disponible en las organizaciones. Todo se trata de un cambio cultural y organizacional, de gestionar conocimiento y generar capacidad instalada.</w:t>
      </w:r>
    </w:p>
    <w:p w:rsidR="007F1D29" w:rsidRPr="00262AFE" w:rsidRDefault="007F1D29" w:rsidP="007F1D29">
      <w:pPr>
        <w:pStyle w:val="Prrafodelista"/>
        <w:spacing w:before="100" w:beforeAutospacing="1" w:after="100" w:afterAutospacing="1"/>
        <w:jc w:val="both"/>
        <w:rPr>
          <w:rFonts w:ascii="Arial" w:hAnsi="Arial" w:cs="Arial"/>
          <w:sz w:val="24"/>
          <w:szCs w:val="24"/>
        </w:rPr>
      </w:pPr>
    </w:p>
    <w:p w:rsidR="00B512C5" w:rsidRPr="00262AFE" w:rsidRDefault="00B512C5" w:rsidP="007F1D29">
      <w:pPr>
        <w:pStyle w:val="Prrafodelista"/>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Para este aspecto, el secreto está en la definición específica de las tareas necesarias para alcanzar los resultados esperados, por esto se debe tener en cuenta lo estipulado en los diferentes procedimientos internos, procedimientos generados externos y que apliquen para la entidad y las disposiciones normativas. Esto permitirá la definición de las áreas y personas responsables de la acción. Así, quien asuma el liderazgo de la experiencia podrá conformar un equipo de trabajo multidisciplinario y transversal al trabajo de las áreas involucradas. En este punto, el número de personas que intervienen en la experiencia; al igual que el aspecto anterior; dependerá del grado de intervención que requiera la entidad para la organización de la ejecución presupuestal.</w:t>
      </w:r>
    </w:p>
    <w:p w:rsidR="00B512C5" w:rsidRPr="00262AFE" w:rsidRDefault="00B512C5" w:rsidP="007F1D29">
      <w:pPr>
        <w:pStyle w:val="Prrafodelista"/>
        <w:spacing w:before="100" w:beforeAutospacing="1" w:after="100" w:afterAutospacing="1"/>
        <w:jc w:val="both"/>
        <w:rPr>
          <w:rFonts w:ascii="Arial" w:hAnsi="Arial" w:cs="Arial"/>
          <w:sz w:val="24"/>
          <w:szCs w:val="24"/>
        </w:rPr>
      </w:pPr>
    </w:p>
    <w:p w:rsidR="00506D3A" w:rsidRPr="00262AFE" w:rsidRDefault="00B512C5" w:rsidP="002D67E4">
      <w:pPr>
        <w:pStyle w:val="Prrafodelista"/>
        <w:spacing w:before="100" w:beforeAutospacing="1" w:after="100" w:afterAutospacing="1"/>
        <w:jc w:val="both"/>
        <w:rPr>
          <w:rFonts w:ascii="Arial" w:hAnsi="Arial" w:cs="Arial"/>
          <w:sz w:val="24"/>
          <w:szCs w:val="24"/>
        </w:rPr>
      </w:pPr>
      <w:r w:rsidRPr="00262AFE">
        <w:rPr>
          <w:rFonts w:ascii="Arial" w:hAnsi="Arial" w:cs="Arial"/>
          <w:sz w:val="24"/>
          <w:szCs w:val="24"/>
        </w:rPr>
        <w:t>Asociado a este aspecto del talento humano, es pertinente mencionar que l</w:t>
      </w:r>
      <w:r w:rsidR="007F1D29" w:rsidRPr="00262AFE">
        <w:rPr>
          <w:rFonts w:ascii="Arial" w:hAnsi="Arial" w:cs="Arial"/>
          <w:sz w:val="24"/>
          <w:szCs w:val="24"/>
        </w:rPr>
        <w:t xml:space="preserve">as actividades inherentes a esta experiencia no son ajenas a los procesos, procedimientos y trámites efectuados a diario en la administración pública; por ende, </w:t>
      </w:r>
      <w:r w:rsidRPr="00262AFE">
        <w:rPr>
          <w:rFonts w:ascii="Arial" w:hAnsi="Arial" w:cs="Arial"/>
          <w:sz w:val="24"/>
          <w:szCs w:val="24"/>
        </w:rPr>
        <w:t xml:space="preserve">no se requeriría contar </w:t>
      </w:r>
      <w:r w:rsidR="00506D3A" w:rsidRPr="00262AFE">
        <w:rPr>
          <w:rFonts w:ascii="Arial" w:hAnsi="Arial" w:cs="Arial"/>
          <w:sz w:val="24"/>
          <w:szCs w:val="24"/>
        </w:rPr>
        <w:t>con procesos de capacitación especializados externos. No obstante</w:t>
      </w:r>
      <w:r w:rsidR="004751B5" w:rsidRPr="00262AFE">
        <w:rPr>
          <w:rFonts w:ascii="Arial" w:hAnsi="Arial" w:cs="Arial"/>
          <w:sz w:val="24"/>
          <w:szCs w:val="24"/>
        </w:rPr>
        <w:t>, la réplica de la experiencia si requiere de procesos de sensibilización que oriente las acciones de las personas de la organización hacia la generación de resultados en el corto plazo.</w:t>
      </w:r>
    </w:p>
    <w:p w:rsidR="005D3E85" w:rsidRPr="00262AFE" w:rsidRDefault="005D3E85" w:rsidP="00506D3A">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De acuerdo a los dos aspectos enunciados, las organizaciones públicas que asuman el </w:t>
      </w:r>
      <w:r w:rsidRPr="00262AFE">
        <w:rPr>
          <w:rFonts w:ascii="Arial" w:hAnsi="Arial" w:cs="Arial"/>
          <w:b/>
          <w:i/>
          <w:sz w:val="24"/>
          <w:szCs w:val="24"/>
        </w:rPr>
        <w:t>reto</w:t>
      </w:r>
      <w:r w:rsidRPr="00262AFE">
        <w:rPr>
          <w:rFonts w:ascii="Arial" w:hAnsi="Arial" w:cs="Arial"/>
          <w:sz w:val="24"/>
          <w:szCs w:val="24"/>
        </w:rPr>
        <w:t xml:space="preserve"> de organizar la ejecución presupuestal al igual que la Secretaría Distrital de </w:t>
      </w:r>
      <w:r w:rsidR="0018140E" w:rsidRPr="00262AFE">
        <w:rPr>
          <w:rFonts w:ascii="Arial" w:hAnsi="Arial" w:cs="Arial"/>
          <w:sz w:val="24"/>
          <w:szCs w:val="24"/>
        </w:rPr>
        <w:t>G</w:t>
      </w:r>
      <w:r w:rsidRPr="00262AFE">
        <w:rPr>
          <w:rFonts w:ascii="Arial" w:hAnsi="Arial" w:cs="Arial"/>
          <w:sz w:val="24"/>
          <w:szCs w:val="24"/>
        </w:rPr>
        <w:t>obierno, deberán establecer un diagnóstico inicial</w:t>
      </w:r>
      <w:r w:rsidR="0018140E" w:rsidRPr="00262AFE">
        <w:rPr>
          <w:rFonts w:ascii="Arial" w:hAnsi="Arial" w:cs="Arial"/>
          <w:sz w:val="24"/>
          <w:szCs w:val="24"/>
        </w:rPr>
        <w:t xml:space="preserve"> de la situación a intervenir</w:t>
      </w:r>
      <w:r w:rsidRPr="00262AFE">
        <w:rPr>
          <w:rFonts w:ascii="Arial" w:hAnsi="Arial" w:cs="Arial"/>
          <w:sz w:val="24"/>
          <w:szCs w:val="24"/>
        </w:rPr>
        <w:t>, más allá de conocer el valor</w:t>
      </w:r>
      <w:r w:rsidR="0018140E" w:rsidRPr="00262AFE">
        <w:rPr>
          <w:rFonts w:ascii="Arial" w:hAnsi="Arial" w:cs="Arial"/>
          <w:sz w:val="24"/>
          <w:szCs w:val="24"/>
        </w:rPr>
        <w:t xml:space="preserve"> total de los saldos de compromisos constituidos como reservas y pasivos exigibles se recomienda identificar los siguientes aspectos:</w:t>
      </w:r>
    </w:p>
    <w:p w:rsidR="0018140E" w:rsidRPr="00262AFE" w:rsidRDefault="0018140E"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t>Monto total de compromisos constituidos como reservas y pasivos</w:t>
      </w:r>
      <w:r w:rsidR="002D384F" w:rsidRPr="00262AFE">
        <w:rPr>
          <w:rFonts w:ascii="Arial" w:hAnsi="Arial" w:cs="Arial"/>
          <w:sz w:val="24"/>
          <w:szCs w:val="24"/>
        </w:rPr>
        <w:t xml:space="preserve"> presupuestales</w:t>
      </w:r>
      <w:r w:rsidRPr="00262AFE">
        <w:rPr>
          <w:rFonts w:ascii="Arial" w:hAnsi="Arial" w:cs="Arial"/>
          <w:sz w:val="24"/>
          <w:szCs w:val="24"/>
        </w:rPr>
        <w:t>.</w:t>
      </w:r>
    </w:p>
    <w:p w:rsidR="0018140E" w:rsidRPr="00262AFE" w:rsidRDefault="0018140E"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t>Número total de compromisos constituidos como reservas y pasivos</w:t>
      </w:r>
      <w:r w:rsidR="002D384F" w:rsidRPr="00262AFE">
        <w:rPr>
          <w:rFonts w:ascii="Arial" w:hAnsi="Arial" w:cs="Arial"/>
          <w:sz w:val="24"/>
          <w:szCs w:val="24"/>
        </w:rPr>
        <w:t xml:space="preserve"> presupuestales</w:t>
      </w:r>
      <w:r w:rsidRPr="00262AFE">
        <w:rPr>
          <w:rFonts w:ascii="Arial" w:hAnsi="Arial" w:cs="Arial"/>
          <w:sz w:val="24"/>
          <w:szCs w:val="24"/>
        </w:rPr>
        <w:t>.</w:t>
      </w:r>
    </w:p>
    <w:p w:rsidR="0018140E" w:rsidRPr="00262AFE" w:rsidRDefault="0018140E"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t>Para el caso de los pasivos exigibles se requiere diferenciar entre los saldos a liberar y los saldos a pagar.</w:t>
      </w:r>
    </w:p>
    <w:p w:rsidR="0018140E" w:rsidRPr="00262AFE" w:rsidRDefault="0018140E"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t>De los compromisos constituidos como pasivos exigibles</w:t>
      </w:r>
      <w:r w:rsidR="005126C5" w:rsidRPr="00262AFE">
        <w:rPr>
          <w:rFonts w:ascii="Arial" w:hAnsi="Arial" w:cs="Arial"/>
          <w:sz w:val="24"/>
          <w:szCs w:val="24"/>
        </w:rPr>
        <w:t xml:space="preserve"> se requiere establecer la vigencia de la que vienen, para así conocer y priorizar su intervención según las fechas de pérdida de competencia para la liquidación de contratos.</w:t>
      </w:r>
    </w:p>
    <w:p w:rsidR="005126C5" w:rsidRPr="00262AFE" w:rsidRDefault="005126C5"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t>Identificar las dependencias responsables de la gestión de los recursos en saldos.</w:t>
      </w:r>
    </w:p>
    <w:p w:rsidR="005126C5" w:rsidRPr="00262AFE" w:rsidRDefault="005126C5"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t>Clasificar los niveles de intervención y priorización de los compromisos con saldos en reservas y/o pasivos exigibles según: a) montos, b) contratos con procesos de presunto incumplimiento, c) contratos con situaciones consideradas de especial atención, d) fechas máximas de pérdida de competencia en la liquidación de contratos, e) compromisos con saldos elevados.</w:t>
      </w:r>
    </w:p>
    <w:p w:rsidR="005126C5" w:rsidRPr="00262AFE" w:rsidRDefault="005126C5" w:rsidP="0018140E">
      <w:pPr>
        <w:pStyle w:val="Prrafodelista"/>
        <w:numPr>
          <w:ilvl w:val="0"/>
          <w:numId w:val="10"/>
        </w:num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Programación presupuestal en procesos de contratación de bienes y servicios, según la información del Plan Anual de Adquisiciones.</w:t>
      </w:r>
    </w:p>
    <w:p w:rsidR="000D6053" w:rsidRPr="00262AFE" w:rsidRDefault="000D6053" w:rsidP="000D6053">
      <w:pPr>
        <w:spacing w:before="100" w:beforeAutospacing="1" w:after="100" w:afterAutospacing="1"/>
        <w:jc w:val="both"/>
        <w:rPr>
          <w:rFonts w:ascii="Arial" w:hAnsi="Arial" w:cs="Arial"/>
          <w:sz w:val="24"/>
          <w:szCs w:val="24"/>
        </w:rPr>
      </w:pPr>
      <w:r w:rsidRPr="00262AFE">
        <w:rPr>
          <w:rFonts w:ascii="Arial" w:hAnsi="Arial" w:cs="Arial"/>
          <w:sz w:val="24"/>
          <w:szCs w:val="24"/>
        </w:rPr>
        <w:t>El diagnóstico, como línea base de intervención, determinará la cantidad de recursos presupuestales que la entidad requiere destinar para la réplica de la experiencia. Debe tenerse en cuenta, que como el caso de la Secretaría Distrital de Gobierno, el pago de los pasivos exigibles no están contemplados en la apropiación inicial del presup</w:t>
      </w:r>
      <w:r w:rsidR="00FC176A" w:rsidRPr="00262AFE">
        <w:rPr>
          <w:rFonts w:ascii="Arial" w:hAnsi="Arial" w:cs="Arial"/>
          <w:sz w:val="24"/>
          <w:szCs w:val="24"/>
        </w:rPr>
        <w:t>u</w:t>
      </w:r>
      <w:r w:rsidRPr="00262AFE">
        <w:rPr>
          <w:rFonts w:ascii="Arial" w:hAnsi="Arial" w:cs="Arial"/>
          <w:sz w:val="24"/>
          <w:szCs w:val="24"/>
        </w:rPr>
        <w:t>esto</w:t>
      </w:r>
      <w:r w:rsidR="00FC176A" w:rsidRPr="00262AFE">
        <w:rPr>
          <w:rFonts w:ascii="Arial" w:hAnsi="Arial" w:cs="Arial"/>
          <w:sz w:val="24"/>
          <w:szCs w:val="24"/>
        </w:rPr>
        <w:t>, por lo tanto se deb</w:t>
      </w:r>
      <w:r w:rsidR="002D384F" w:rsidRPr="00262AFE">
        <w:rPr>
          <w:rFonts w:ascii="Arial" w:hAnsi="Arial" w:cs="Arial"/>
          <w:sz w:val="24"/>
          <w:szCs w:val="24"/>
        </w:rPr>
        <w:t>ía</w:t>
      </w:r>
      <w:r w:rsidR="00FC176A" w:rsidRPr="00262AFE">
        <w:rPr>
          <w:rFonts w:ascii="Arial" w:hAnsi="Arial" w:cs="Arial"/>
          <w:sz w:val="24"/>
          <w:szCs w:val="24"/>
        </w:rPr>
        <w:t xml:space="preserve"> efectuar traslado</w:t>
      </w:r>
      <w:r w:rsidR="002D384F" w:rsidRPr="00262AFE">
        <w:rPr>
          <w:rFonts w:ascii="Arial" w:hAnsi="Arial" w:cs="Arial"/>
          <w:sz w:val="24"/>
          <w:szCs w:val="24"/>
        </w:rPr>
        <w:t>s</w:t>
      </w:r>
      <w:r w:rsidR="00FC176A" w:rsidRPr="00262AFE">
        <w:rPr>
          <w:rFonts w:ascii="Arial" w:hAnsi="Arial" w:cs="Arial"/>
          <w:sz w:val="24"/>
          <w:szCs w:val="24"/>
        </w:rPr>
        <w:t xml:space="preserve"> presupuestal</w:t>
      </w:r>
      <w:r w:rsidR="002D384F" w:rsidRPr="00262AFE">
        <w:rPr>
          <w:rFonts w:ascii="Arial" w:hAnsi="Arial" w:cs="Arial"/>
          <w:sz w:val="24"/>
          <w:szCs w:val="24"/>
        </w:rPr>
        <w:t>es</w:t>
      </w:r>
      <w:r w:rsidR="00583FB7" w:rsidRPr="00262AFE">
        <w:rPr>
          <w:rFonts w:ascii="Arial" w:hAnsi="Arial" w:cs="Arial"/>
          <w:sz w:val="24"/>
          <w:szCs w:val="24"/>
        </w:rPr>
        <w:t xml:space="preserve"> desde </w:t>
      </w:r>
      <w:r w:rsidR="002D384F" w:rsidRPr="00262AFE">
        <w:rPr>
          <w:rFonts w:ascii="Arial" w:hAnsi="Arial" w:cs="Arial"/>
          <w:sz w:val="24"/>
          <w:szCs w:val="24"/>
        </w:rPr>
        <w:t>los</w:t>
      </w:r>
      <w:r w:rsidR="00583FB7" w:rsidRPr="00262AFE">
        <w:rPr>
          <w:rFonts w:ascii="Arial" w:hAnsi="Arial" w:cs="Arial"/>
          <w:sz w:val="24"/>
          <w:szCs w:val="24"/>
        </w:rPr>
        <w:t xml:space="preserve"> rubro</w:t>
      </w:r>
      <w:r w:rsidR="002D384F" w:rsidRPr="00262AFE">
        <w:rPr>
          <w:rFonts w:ascii="Arial" w:hAnsi="Arial" w:cs="Arial"/>
          <w:sz w:val="24"/>
          <w:szCs w:val="24"/>
        </w:rPr>
        <w:t>s</w:t>
      </w:r>
      <w:r w:rsidR="00583FB7" w:rsidRPr="00262AFE">
        <w:rPr>
          <w:rFonts w:ascii="Arial" w:hAnsi="Arial" w:cs="Arial"/>
          <w:sz w:val="24"/>
          <w:szCs w:val="24"/>
        </w:rPr>
        <w:t xml:space="preserve"> que origin</w:t>
      </w:r>
      <w:r w:rsidR="002D384F" w:rsidRPr="00262AFE">
        <w:rPr>
          <w:rFonts w:ascii="Arial" w:hAnsi="Arial" w:cs="Arial"/>
          <w:sz w:val="24"/>
          <w:szCs w:val="24"/>
        </w:rPr>
        <w:t>aron</w:t>
      </w:r>
      <w:r w:rsidR="00583FB7" w:rsidRPr="00262AFE">
        <w:rPr>
          <w:rFonts w:ascii="Arial" w:hAnsi="Arial" w:cs="Arial"/>
          <w:sz w:val="24"/>
          <w:szCs w:val="24"/>
        </w:rPr>
        <w:t xml:space="preserve"> la obligación principal.</w:t>
      </w:r>
    </w:p>
    <w:p w:rsidR="007A6754" w:rsidRPr="00262AFE" w:rsidRDefault="002F208E" w:rsidP="000D6053">
      <w:pPr>
        <w:spacing w:before="100" w:beforeAutospacing="1" w:after="100" w:afterAutospacing="1"/>
        <w:jc w:val="both"/>
        <w:rPr>
          <w:rFonts w:ascii="Arial" w:hAnsi="Arial" w:cs="Arial"/>
          <w:sz w:val="24"/>
          <w:szCs w:val="24"/>
        </w:rPr>
      </w:pPr>
      <w:r w:rsidRPr="00262AFE">
        <w:rPr>
          <w:rFonts w:ascii="Arial" w:hAnsi="Arial" w:cs="Arial"/>
          <w:sz w:val="24"/>
          <w:szCs w:val="24"/>
        </w:rPr>
        <w:t>E</w:t>
      </w:r>
      <w:r w:rsidR="00583FB7" w:rsidRPr="00262AFE">
        <w:rPr>
          <w:rFonts w:ascii="Arial" w:hAnsi="Arial" w:cs="Arial"/>
          <w:sz w:val="24"/>
          <w:szCs w:val="24"/>
        </w:rPr>
        <w:t>l número de personas que pueden intervenir en la experiencia también es determinado por el diagnóstico inicial, toda vez que este refleja la magnitud de trabajo que requiere la entidad para “</w:t>
      </w:r>
      <w:r w:rsidR="00583FB7" w:rsidRPr="00262AFE">
        <w:rPr>
          <w:rFonts w:ascii="Arial" w:hAnsi="Arial" w:cs="Arial"/>
          <w:i/>
          <w:sz w:val="24"/>
          <w:szCs w:val="24"/>
        </w:rPr>
        <w:t>organizar la casa</w:t>
      </w:r>
      <w:r w:rsidR="00583FB7" w:rsidRPr="00262AFE">
        <w:rPr>
          <w:rFonts w:ascii="Arial" w:hAnsi="Arial" w:cs="Arial"/>
          <w:sz w:val="24"/>
          <w:szCs w:val="24"/>
        </w:rPr>
        <w:t>”</w:t>
      </w:r>
      <w:r w:rsidRPr="00262AFE">
        <w:rPr>
          <w:rFonts w:ascii="Arial" w:hAnsi="Arial" w:cs="Arial"/>
          <w:sz w:val="24"/>
          <w:szCs w:val="24"/>
        </w:rPr>
        <w:t xml:space="preserve"> y las diferentes actividades a desarrollar. </w:t>
      </w:r>
      <w:r w:rsidR="007A6754" w:rsidRPr="00262AFE">
        <w:rPr>
          <w:rFonts w:ascii="Arial" w:hAnsi="Arial" w:cs="Arial"/>
          <w:sz w:val="24"/>
          <w:szCs w:val="24"/>
        </w:rPr>
        <w:t>Es así, que se puede decir que la implementación de la experiencia se maneja a un margen de costo cero, no implica destinación adicional que al propio funcionamiento de la organización.</w:t>
      </w:r>
    </w:p>
    <w:p w:rsidR="00583FB7" w:rsidRPr="00262AFE" w:rsidRDefault="002F208E" w:rsidP="000D6053">
      <w:pPr>
        <w:spacing w:before="100" w:beforeAutospacing="1" w:after="100" w:afterAutospacing="1"/>
        <w:jc w:val="both"/>
        <w:rPr>
          <w:rFonts w:ascii="Arial" w:hAnsi="Arial" w:cs="Arial"/>
          <w:sz w:val="24"/>
          <w:szCs w:val="24"/>
        </w:rPr>
      </w:pPr>
      <w:r w:rsidRPr="00262AFE">
        <w:rPr>
          <w:rFonts w:ascii="Arial" w:hAnsi="Arial" w:cs="Arial"/>
          <w:sz w:val="24"/>
          <w:szCs w:val="24"/>
        </w:rPr>
        <w:t>Otro elemento central a tener en cuenta por parte de las entidades que decidan replicar esta experiencia, es el de determinar los tiempos en los que desea obtener resultados. Este elemento se debe precisar para así determinar los tiempos requeridos en la ejecución de cada actividad contenida en los procedimientos y la normatividad aplicable.</w:t>
      </w:r>
    </w:p>
    <w:p w:rsidR="00CC1CB8" w:rsidRPr="00262AFE" w:rsidRDefault="00CC1CB8" w:rsidP="009873DB">
      <w:pPr>
        <w:spacing w:before="100" w:beforeAutospacing="1" w:after="100" w:afterAutospacing="1"/>
        <w:jc w:val="both"/>
        <w:rPr>
          <w:rFonts w:ascii="Arial" w:hAnsi="Arial" w:cs="Arial"/>
          <w:sz w:val="24"/>
          <w:szCs w:val="24"/>
        </w:rPr>
      </w:pPr>
    </w:p>
    <w:p w:rsidR="00735F1A" w:rsidRPr="00262AFE" w:rsidRDefault="002D384F" w:rsidP="009873DB">
      <w:pPr>
        <w:spacing w:before="100" w:beforeAutospacing="1" w:after="100" w:afterAutospacing="1"/>
        <w:jc w:val="both"/>
        <w:rPr>
          <w:rFonts w:ascii="Arial" w:hAnsi="Arial" w:cs="Arial"/>
          <w:sz w:val="24"/>
          <w:szCs w:val="24"/>
        </w:rPr>
      </w:pPr>
      <w:r w:rsidRPr="00262AFE">
        <w:rPr>
          <w:rFonts w:ascii="Arial" w:hAnsi="Arial" w:cs="Arial"/>
          <w:b/>
          <w:sz w:val="24"/>
          <w:szCs w:val="24"/>
        </w:rPr>
        <w:t>4. Sustentabilidad en el tiempo</w:t>
      </w:r>
      <w:r w:rsidRPr="00262AFE">
        <w:rPr>
          <w:rFonts w:ascii="Arial" w:hAnsi="Arial" w:cs="Arial"/>
          <w:sz w:val="24"/>
          <w:szCs w:val="24"/>
        </w:rPr>
        <w:t xml:space="preserve"> </w:t>
      </w:r>
    </w:p>
    <w:p w:rsidR="00CC1CB8" w:rsidRPr="00262AFE" w:rsidRDefault="008A4FC9"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w:t>
      </w:r>
      <w:r w:rsidRPr="00262AFE">
        <w:rPr>
          <w:rFonts w:ascii="Arial" w:hAnsi="Arial" w:cs="Arial"/>
          <w:i/>
          <w:sz w:val="24"/>
          <w:szCs w:val="24"/>
        </w:rPr>
        <w:t>Ordenar la casa</w:t>
      </w:r>
      <w:r w:rsidRPr="00262AFE">
        <w:rPr>
          <w:rFonts w:ascii="Arial" w:hAnsi="Arial" w:cs="Arial"/>
          <w:sz w:val="24"/>
          <w:szCs w:val="24"/>
        </w:rPr>
        <w:t xml:space="preserve">” en la ejecución presupuestal hace que las organizaciones se consoliden </w:t>
      </w:r>
      <w:r w:rsidR="00DA1A0F" w:rsidRPr="00262AFE">
        <w:rPr>
          <w:rFonts w:ascii="Arial" w:hAnsi="Arial" w:cs="Arial"/>
          <w:sz w:val="24"/>
          <w:szCs w:val="24"/>
        </w:rPr>
        <w:t>presupuestalmente</w:t>
      </w:r>
      <w:r w:rsidRPr="00262AFE">
        <w:rPr>
          <w:rFonts w:ascii="Arial" w:hAnsi="Arial" w:cs="Arial"/>
          <w:sz w:val="24"/>
          <w:szCs w:val="24"/>
        </w:rPr>
        <w:t>, y que destinen la totalidad de los recursos apropiados para prioridades de la vigencia y de la actual administración. Es por ello que la sustentabilidad en el tiempo radica en las bases sólidas construidas al iniciar la experiencia como tal.</w:t>
      </w:r>
    </w:p>
    <w:p w:rsidR="008A4FC9" w:rsidRPr="00262AFE" w:rsidRDefault="008A4FC9"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Por un lado, se crea</w:t>
      </w:r>
      <w:r w:rsidR="00991B7C" w:rsidRPr="00262AFE">
        <w:rPr>
          <w:rFonts w:ascii="Arial" w:hAnsi="Arial" w:cs="Arial"/>
          <w:sz w:val="24"/>
          <w:szCs w:val="24"/>
        </w:rPr>
        <w:t xml:space="preserve"> una línea base de acción en ejecución presupuestal, ya no se trata de destinar recursos de la vigencia para responder ante compromisos generados en vigencias anteriores</w:t>
      </w:r>
      <w:r w:rsidR="00DA1A0F" w:rsidRPr="00262AFE">
        <w:rPr>
          <w:rFonts w:ascii="Arial" w:hAnsi="Arial" w:cs="Arial"/>
          <w:sz w:val="24"/>
          <w:szCs w:val="24"/>
        </w:rPr>
        <w:t xml:space="preserve"> (como es el caso del pago de pasivos exigibles)</w:t>
      </w:r>
      <w:r w:rsidR="00991B7C" w:rsidRPr="00262AFE">
        <w:rPr>
          <w:rFonts w:ascii="Arial" w:hAnsi="Arial" w:cs="Arial"/>
          <w:sz w:val="24"/>
          <w:szCs w:val="24"/>
        </w:rPr>
        <w:t>, sino que amplía el campo de acción de la administración con la garantía de recursos netamente disponibles para sus propósitos actuales</w:t>
      </w:r>
      <w:r w:rsidR="00DA1A0F" w:rsidRPr="00262AFE">
        <w:rPr>
          <w:rFonts w:ascii="Arial" w:hAnsi="Arial" w:cs="Arial"/>
          <w:sz w:val="24"/>
          <w:szCs w:val="24"/>
        </w:rPr>
        <w:t>, d</w:t>
      </w:r>
      <w:r w:rsidR="00991B7C" w:rsidRPr="00262AFE">
        <w:rPr>
          <w:rFonts w:ascii="Arial" w:hAnsi="Arial" w:cs="Arial"/>
          <w:sz w:val="24"/>
          <w:szCs w:val="24"/>
        </w:rPr>
        <w:t>e ca</w:t>
      </w:r>
      <w:r w:rsidR="00DA1A0F" w:rsidRPr="00262AFE">
        <w:rPr>
          <w:rFonts w:ascii="Arial" w:hAnsi="Arial" w:cs="Arial"/>
          <w:sz w:val="24"/>
          <w:szCs w:val="24"/>
        </w:rPr>
        <w:t>r</w:t>
      </w:r>
      <w:r w:rsidR="00991B7C" w:rsidRPr="00262AFE">
        <w:rPr>
          <w:rFonts w:ascii="Arial" w:hAnsi="Arial" w:cs="Arial"/>
          <w:sz w:val="24"/>
          <w:szCs w:val="24"/>
        </w:rPr>
        <w:t>a a los retos de ciudad de la administración</w:t>
      </w:r>
      <w:r w:rsidR="00DA1A0F" w:rsidRPr="00262AFE">
        <w:rPr>
          <w:rFonts w:ascii="Arial" w:hAnsi="Arial" w:cs="Arial"/>
          <w:sz w:val="24"/>
          <w:szCs w:val="24"/>
        </w:rPr>
        <w:t xml:space="preserve"> distrital</w:t>
      </w:r>
      <w:r w:rsidR="00991B7C" w:rsidRPr="00262AFE">
        <w:rPr>
          <w:rFonts w:ascii="Arial" w:hAnsi="Arial" w:cs="Arial"/>
          <w:sz w:val="24"/>
          <w:szCs w:val="24"/>
        </w:rPr>
        <w:t xml:space="preserve">. </w:t>
      </w:r>
      <w:r w:rsidR="00DA1A0F" w:rsidRPr="00262AFE">
        <w:rPr>
          <w:rFonts w:ascii="Arial" w:hAnsi="Arial" w:cs="Arial"/>
          <w:sz w:val="24"/>
          <w:szCs w:val="24"/>
        </w:rPr>
        <w:t>Como</w:t>
      </w:r>
      <w:r w:rsidR="00991B7C" w:rsidRPr="00262AFE">
        <w:rPr>
          <w:rFonts w:ascii="Arial" w:hAnsi="Arial" w:cs="Arial"/>
          <w:sz w:val="24"/>
          <w:szCs w:val="24"/>
        </w:rPr>
        <w:t xml:space="preserve"> segunda medida, el cambio cultural contribuye en la generación de buenas prácticas </w:t>
      </w:r>
      <w:r w:rsidR="00DA1A0F" w:rsidRPr="00262AFE">
        <w:rPr>
          <w:rFonts w:ascii="Arial" w:hAnsi="Arial" w:cs="Arial"/>
          <w:sz w:val="24"/>
          <w:szCs w:val="24"/>
        </w:rPr>
        <w:t>de</w:t>
      </w:r>
      <w:r w:rsidR="00991B7C" w:rsidRPr="00262AFE">
        <w:rPr>
          <w:rFonts w:ascii="Arial" w:hAnsi="Arial" w:cs="Arial"/>
          <w:sz w:val="24"/>
          <w:szCs w:val="24"/>
        </w:rPr>
        <w:t xml:space="preserve"> transparencia, legalidad, optimización de procedimientos y trámites, lo que conlleva a que la experiencia sea no sólo una situación de momento, sino que se arraiga en</w:t>
      </w:r>
      <w:r w:rsidR="002C0B1E" w:rsidRPr="00262AFE">
        <w:rPr>
          <w:rFonts w:ascii="Arial" w:hAnsi="Arial" w:cs="Arial"/>
          <w:sz w:val="24"/>
          <w:szCs w:val="24"/>
        </w:rPr>
        <w:t xml:space="preserve"> la gestión diaria de las organizaciones.</w:t>
      </w:r>
    </w:p>
    <w:p w:rsidR="002C0B1E" w:rsidRPr="00262AFE" w:rsidRDefault="002C0B1E" w:rsidP="009873DB">
      <w:pPr>
        <w:spacing w:before="100" w:beforeAutospacing="1" w:after="100" w:afterAutospacing="1"/>
        <w:jc w:val="both"/>
        <w:rPr>
          <w:rFonts w:ascii="Arial" w:hAnsi="Arial" w:cs="Arial"/>
          <w:sz w:val="24"/>
          <w:szCs w:val="24"/>
        </w:rPr>
      </w:pPr>
      <w:r w:rsidRPr="00262AFE">
        <w:rPr>
          <w:rFonts w:ascii="Arial" w:hAnsi="Arial" w:cs="Arial"/>
          <w:sz w:val="24"/>
          <w:szCs w:val="24"/>
        </w:rPr>
        <w:lastRenderedPageBreak/>
        <w:t>Otra de las bases de la sustentabilidad en el tiempo es que efectivamente la ordenación presupuestal implica:</w:t>
      </w:r>
    </w:p>
    <w:p w:rsidR="00354AC1" w:rsidRPr="00262AFE" w:rsidRDefault="002C0B1E" w:rsidP="002C0B1E">
      <w:pPr>
        <w:pStyle w:val="Prrafodelista"/>
        <w:numPr>
          <w:ilvl w:val="0"/>
          <w:numId w:val="4"/>
        </w:numPr>
        <w:spacing w:before="100" w:beforeAutospacing="1" w:after="100" w:afterAutospacing="1"/>
        <w:jc w:val="both"/>
        <w:rPr>
          <w:rFonts w:ascii="Arial" w:hAnsi="Arial" w:cs="Arial"/>
          <w:sz w:val="24"/>
          <w:szCs w:val="24"/>
        </w:rPr>
      </w:pPr>
      <w:r w:rsidRPr="00262AFE">
        <w:rPr>
          <w:rFonts w:ascii="Arial" w:hAnsi="Arial" w:cs="Arial"/>
          <w:sz w:val="24"/>
          <w:szCs w:val="24"/>
        </w:rPr>
        <w:t>Programación presupuestal</w:t>
      </w:r>
      <w:r w:rsidR="004368C9" w:rsidRPr="00262AFE">
        <w:rPr>
          <w:rFonts w:ascii="Arial" w:hAnsi="Arial" w:cs="Arial"/>
          <w:sz w:val="24"/>
          <w:szCs w:val="24"/>
        </w:rPr>
        <w:t>. En términos técnicos y económicos</w:t>
      </w:r>
      <w:r w:rsidR="006C63FE" w:rsidRPr="00262AFE">
        <w:rPr>
          <w:rFonts w:ascii="Arial" w:hAnsi="Arial" w:cs="Arial"/>
          <w:sz w:val="24"/>
          <w:szCs w:val="24"/>
        </w:rPr>
        <w:t xml:space="preserve"> la forma de ordenar la ejecución presupuestal en las diferentes entidades públicas, es mediante el cumplimiento de los principios presupuestales. En la Secretaría Distrital de Gobierno se ha hecho énfasis en los principios de planeación y anualidad</w:t>
      </w:r>
      <w:r w:rsidR="00FD3B7C" w:rsidRPr="00262AFE">
        <w:rPr>
          <w:rFonts w:ascii="Arial" w:hAnsi="Arial" w:cs="Arial"/>
          <w:sz w:val="24"/>
          <w:szCs w:val="24"/>
        </w:rPr>
        <w:t xml:space="preserve">, al dar cumplimiento a los mismos se propende por la sustentabilidad de la experiencia. </w:t>
      </w:r>
    </w:p>
    <w:p w:rsidR="00354AC1" w:rsidRPr="00262AFE" w:rsidRDefault="00354AC1" w:rsidP="00354AC1">
      <w:pPr>
        <w:pStyle w:val="Prrafodelista"/>
        <w:spacing w:before="100" w:beforeAutospacing="1" w:after="100" w:afterAutospacing="1"/>
        <w:jc w:val="both"/>
        <w:rPr>
          <w:rFonts w:ascii="Arial" w:hAnsi="Arial" w:cs="Arial"/>
          <w:sz w:val="24"/>
          <w:szCs w:val="24"/>
        </w:rPr>
      </w:pPr>
    </w:p>
    <w:p w:rsidR="002C0B1E" w:rsidRPr="00262AFE" w:rsidRDefault="00FD3B7C" w:rsidP="00354AC1">
      <w:pPr>
        <w:pStyle w:val="Prrafodelista"/>
        <w:spacing w:before="100" w:beforeAutospacing="1" w:after="100" w:afterAutospacing="1"/>
        <w:jc w:val="both"/>
        <w:rPr>
          <w:rFonts w:ascii="Arial" w:hAnsi="Arial" w:cs="Arial"/>
          <w:sz w:val="24"/>
          <w:szCs w:val="24"/>
        </w:rPr>
      </w:pPr>
      <w:r w:rsidRPr="00262AFE">
        <w:rPr>
          <w:rFonts w:ascii="Arial" w:hAnsi="Arial" w:cs="Arial"/>
          <w:sz w:val="24"/>
          <w:szCs w:val="24"/>
        </w:rPr>
        <w:t>Para esto, se ha establecido que la programación de los compromisos presupuestales</w:t>
      </w:r>
      <w:r w:rsidR="00354AC1" w:rsidRPr="00262AFE">
        <w:rPr>
          <w:rFonts w:ascii="Arial" w:hAnsi="Arial" w:cs="Arial"/>
          <w:sz w:val="24"/>
          <w:szCs w:val="24"/>
        </w:rPr>
        <w:t xml:space="preserve"> en las herramientas de planeación contractual, en especial en los contratos de prestación de servicios profesionales y/o de apoyo a la gestión su plazo de ejecución no debe superar la vigencia.</w:t>
      </w:r>
    </w:p>
    <w:p w:rsidR="006C63FE" w:rsidRPr="00262AFE" w:rsidRDefault="006C63FE" w:rsidP="006C63FE">
      <w:pPr>
        <w:pStyle w:val="Prrafodelista"/>
        <w:spacing w:before="100" w:beforeAutospacing="1" w:after="100" w:afterAutospacing="1"/>
        <w:jc w:val="both"/>
        <w:rPr>
          <w:rFonts w:ascii="Arial" w:hAnsi="Arial" w:cs="Arial"/>
          <w:sz w:val="24"/>
          <w:szCs w:val="24"/>
        </w:rPr>
      </w:pPr>
    </w:p>
    <w:p w:rsidR="002C0B1E" w:rsidRPr="00262AFE" w:rsidRDefault="002C0B1E" w:rsidP="002C0B1E">
      <w:pPr>
        <w:pStyle w:val="Prrafodelista"/>
        <w:numPr>
          <w:ilvl w:val="0"/>
          <w:numId w:val="4"/>
        </w:numPr>
        <w:spacing w:before="100" w:beforeAutospacing="1" w:after="100" w:afterAutospacing="1"/>
        <w:jc w:val="both"/>
        <w:rPr>
          <w:rFonts w:ascii="Arial" w:hAnsi="Arial" w:cs="Arial"/>
          <w:sz w:val="24"/>
          <w:szCs w:val="24"/>
        </w:rPr>
      </w:pPr>
      <w:r w:rsidRPr="00262AFE">
        <w:rPr>
          <w:rFonts w:ascii="Arial" w:hAnsi="Arial" w:cs="Arial"/>
          <w:sz w:val="24"/>
          <w:szCs w:val="24"/>
        </w:rPr>
        <w:t>Metas de reservas presupuestales</w:t>
      </w:r>
      <w:r w:rsidR="00354AC1" w:rsidRPr="00262AFE">
        <w:rPr>
          <w:rFonts w:ascii="Arial" w:hAnsi="Arial" w:cs="Arial"/>
          <w:sz w:val="24"/>
          <w:szCs w:val="24"/>
        </w:rPr>
        <w:t>. Cada año se debe establecer como compromiso de gestión en la entidad, el porcentaje máximo  de presupuesto ejecutado que pasará a la siguiente vigencia como reserva presupuestal.</w:t>
      </w:r>
      <w:r w:rsidR="00B77EA0" w:rsidRPr="00262AFE">
        <w:rPr>
          <w:rFonts w:ascii="Arial" w:hAnsi="Arial" w:cs="Arial"/>
          <w:sz w:val="24"/>
          <w:szCs w:val="24"/>
        </w:rPr>
        <w:t xml:space="preserve"> Este punto está directamente relaciona</w:t>
      </w:r>
      <w:r w:rsidR="003430F6" w:rsidRPr="00262AFE">
        <w:rPr>
          <w:rFonts w:ascii="Arial" w:hAnsi="Arial" w:cs="Arial"/>
          <w:sz w:val="24"/>
          <w:szCs w:val="24"/>
        </w:rPr>
        <w:t>do</w:t>
      </w:r>
      <w:r w:rsidR="00B77EA0" w:rsidRPr="00262AFE">
        <w:rPr>
          <w:rFonts w:ascii="Arial" w:hAnsi="Arial" w:cs="Arial"/>
          <w:sz w:val="24"/>
          <w:szCs w:val="24"/>
        </w:rPr>
        <w:t xml:space="preserve"> con el anterior, donde se espera que en la programación presupuestal los compromisos que lleguen a superar la vigencia, sólo sean aquellos que por la</w:t>
      </w:r>
      <w:r w:rsidR="002D384F" w:rsidRPr="00262AFE">
        <w:rPr>
          <w:rFonts w:ascii="Arial" w:hAnsi="Arial" w:cs="Arial"/>
          <w:sz w:val="24"/>
          <w:szCs w:val="24"/>
        </w:rPr>
        <w:t xml:space="preserve"> estricta </w:t>
      </w:r>
      <w:r w:rsidR="00B77EA0" w:rsidRPr="00262AFE">
        <w:rPr>
          <w:rFonts w:ascii="Arial" w:hAnsi="Arial" w:cs="Arial"/>
          <w:sz w:val="24"/>
          <w:szCs w:val="24"/>
        </w:rPr>
        <w:t>necesidad de la entidad así lo requieran. De igual forma, el propósito de este mecanismo de sustentabilidad de la experiencia</w:t>
      </w:r>
      <w:r w:rsidR="001D65ED" w:rsidRPr="00262AFE">
        <w:rPr>
          <w:rFonts w:ascii="Arial" w:hAnsi="Arial" w:cs="Arial"/>
          <w:sz w:val="24"/>
          <w:szCs w:val="24"/>
        </w:rPr>
        <w:t xml:space="preserve"> permite que haya control en la ejecución presupuestal y así evitar el regreso a la situación identifica</w:t>
      </w:r>
      <w:r w:rsidR="002D384F" w:rsidRPr="00262AFE">
        <w:rPr>
          <w:rFonts w:ascii="Arial" w:hAnsi="Arial" w:cs="Arial"/>
          <w:sz w:val="24"/>
          <w:szCs w:val="24"/>
        </w:rPr>
        <w:t>da</w:t>
      </w:r>
      <w:r w:rsidR="001D65ED" w:rsidRPr="00262AFE">
        <w:rPr>
          <w:rFonts w:ascii="Arial" w:hAnsi="Arial" w:cs="Arial"/>
          <w:sz w:val="24"/>
          <w:szCs w:val="24"/>
        </w:rPr>
        <w:t xml:space="preserve"> al inicio del año 2016.</w:t>
      </w:r>
    </w:p>
    <w:p w:rsidR="00354AC1" w:rsidRPr="00262AFE" w:rsidRDefault="00354AC1" w:rsidP="00354AC1">
      <w:pPr>
        <w:pStyle w:val="Prrafodelista"/>
        <w:spacing w:before="100" w:beforeAutospacing="1" w:after="100" w:afterAutospacing="1"/>
        <w:jc w:val="both"/>
        <w:rPr>
          <w:rFonts w:ascii="Arial" w:hAnsi="Arial" w:cs="Arial"/>
          <w:sz w:val="24"/>
          <w:szCs w:val="24"/>
        </w:rPr>
      </w:pPr>
    </w:p>
    <w:p w:rsidR="009645C9" w:rsidRPr="00262AFE" w:rsidRDefault="002C0B1E" w:rsidP="002C0B1E">
      <w:pPr>
        <w:pStyle w:val="Prrafodelista"/>
        <w:numPr>
          <w:ilvl w:val="0"/>
          <w:numId w:val="4"/>
        </w:numPr>
        <w:spacing w:before="100" w:beforeAutospacing="1" w:after="100" w:afterAutospacing="1"/>
        <w:jc w:val="both"/>
        <w:rPr>
          <w:rFonts w:ascii="Arial" w:hAnsi="Arial" w:cs="Arial"/>
          <w:sz w:val="24"/>
          <w:szCs w:val="24"/>
        </w:rPr>
      </w:pPr>
      <w:r w:rsidRPr="00262AFE">
        <w:rPr>
          <w:rFonts w:ascii="Arial" w:hAnsi="Arial" w:cs="Arial"/>
          <w:sz w:val="24"/>
          <w:szCs w:val="24"/>
        </w:rPr>
        <w:t>Evitar el ciclo de generación de pasivos exigibles.</w:t>
      </w:r>
      <w:r w:rsidR="001D65ED" w:rsidRPr="00262AFE">
        <w:rPr>
          <w:rFonts w:ascii="Arial" w:hAnsi="Arial" w:cs="Arial"/>
          <w:sz w:val="24"/>
          <w:szCs w:val="24"/>
        </w:rPr>
        <w:t xml:space="preserve"> Este aspecto se relaciona con los dos relacionados con anterioridad, el cumplimiento de uno permite que el otro de igual forma se alcance. </w:t>
      </w:r>
      <w:r w:rsidR="009645C9" w:rsidRPr="00262AFE">
        <w:rPr>
          <w:rFonts w:ascii="Arial" w:hAnsi="Arial" w:cs="Arial"/>
          <w:sz w:val="24"/>
          <w:szCs w:val="24"/>
        </w:rPr>
        <w:t xml:space="preserve">Con el desarrollo </w:t>
      </w:r>
      <w:r w:rsidR="001D65ED" w:rsidRPr="00262AFE">
        <w:rPr>
          <w:rFonts w:ascii="Arial" w:hAnsi="Arial" w:cs="Arial"/>
          <w:sz w:val="24"/>
          <w:szCs w:val="24"/>
        </w:rPr>
        <w:t>de la experiencia, se ha trabajado para el pago y/o liberación de los montos constituidos como pasivos exig</w:t>
      </w:r>
      <w:r w:rsidR="009645C9" w:rsidRPr="00262AFE">
        <w:rPr>
          <w:rFonts w:ascii="Arial" w:hAnsi="Arial" w:cs="Arial"/>
          <w:sz w:val="24"/>
          <w:szCs w:val="24"/>
        </w:rPr>
        <w:t>ib</w:t>
      </w:r>
      <w:r w:rsidR="001D65ED" w:rsidRPr="00262AFE">
        <w:rPr>
          <w:rFonts w:ascii="Arial" w:hAnsi="Arial" w:cs="Arial"/>
          <w:sz w:val="24"/>
          <w:szCs w:val="24"/>
        </w:rPr>
        <w:t>les</w:t>
      </w:r>
      <w:r w:rsidR="009645C9" w:rsidRPr="00262AFE">
        <w:rPr>
          <w:rFonts w:ascii="Arial" w:hAnsi="Arial" w:cs="Arial"/>
          <w:sz w:val="24"/>
          <w:szCs w:val="24"/>
        </w:rPr>
        <w:t xml:space="preserve">, y se mantiene el firme propósito que en las siguientes vigencias no se repita esta situación. </w:t>
      </w:r>
    </w:p>
    <w:p w:rsidR="009645C9" w:rsidRPr="00262AFE" w:rsidRDefault="009645C9" w:rsidP="009645C9">
      <w:pPr>
        <w:pStyle w:val="Prrafodelista"/>
        <w:rPr>
          <w:rFonts w:ascii="Arial" w:hAnsi="Arial" w:cs="Arial"/>
          <w:sz w:val="24"/>
          <w:szCs w:val="24"/>
        </w:rPr>
      </w:pPr>
    </w:p>
    <w:p w:rsidR="002C0B1E" w:rsidRPr="00262AFE" w:rsidRDefault="009645C9" w:rsidP="009645C9">
      <w:pPr>
        <w:pStyle w:val="Prrafodelista"/>
        <w:spacing w:before="100" w:beforeAutospacing="1" w:after="100" w:afterAutospacing="1"/>
        <w:jc w:val="both"/>
        <w:rPr>
          <w:rFonts w:ascii="Arial" w:hAnsi="Arial" w:cs="Arial"/>
          <w:sz w:val="24"/>
          <w:szCs w:val="24"/>
        </w:rPr>
      </w:pPr>
      <w:r w:rsidRPr="00262AFE">
        <w:rPr>
          <w:rFonts w:ascii="Arial" w:hAnsi="Arial" w:cs="Arial"/>
          <w:sz w:val="24"/>
          <w:szCs w:val="24"/>
        </w:rPr>
        <w:t>Por esto, la sustentabilidad de la experiencia está en romper el ciclo que constituye otros recursos en pasivos exigibles, va más allá de la depuración actual y una de estas medidas está en el pago de las reservas, la liquidación de los compromisos contractuales en el menor tiempo posible</w:t>
      </w:r>
      <w:r w:rsidR="00132C2C" w:rsidRPr="00262AFE">
        <w:rPr>
          <w:rFonts w:ascii="Arial" w:hAnsi="Arial" w:cs="Arial"/>
          <w:sz w:val="24"/>
          <w:szCs w:val="24"/>
        </w:rPr>
        <w:t xml:space="preserve"> y en el cumplimiento de las metas de reservas presupuestales.</w:t>
      </w:r>
    </w:p>
    <w:p w:rsidR="00132C2C" w:rsidRPr="00262AFE" w:rsidRDefault="00132C2C" w:rsidP="00132C2C">
      <w:pPr>
        <w:spacing w:before="100" w:beforeAutospacing="1" w:after="100" w:afterAutospacing="1"/>
        <w:jc w:val="both"/>
        <w:rPr>
          <w:rFonts w:ascii="Arial" w:hAnsi="Arial" w:cs="Arial"/>
          <w:sz w:val="24"/>
          <w:szCs w:val="24"/>
        </w:rPr>
      </w:pPr>
      <w:r w:rsidRPr="00262AFE">
        <w:rPr>
          <w:rFonts w:ascii="Arial" w:hAnsi="Arial" w:cs="Arial"/>
          <w:sz w:val="24"/>
          <w:szCs w:val="24"/>
        </w:rPr>
        <w:t>Con los aspectos anteriores se demuestra que la sustentabilidad en el tiempo</w:t>
      </w:r>
      <w:r w:rsidR="00397CFD" w:rsidRPr="00262AFE">
        <w:rPr>
          <w:rFonts w:ascii="Arial" w:hAnsi="Arial" w:cs="Arial"/>
          <w:sz w:val="24"/>
          <w:szCs w:val="24"/>
        </w:rPr>
        <w:t xml:space="preserve"> de la experiencia comprende el diseño </w:t>
      </w:r>
      <w:r w:rsidRPr="00262AFE">
        <w:rPr>
          <w:rFonts w:ascii="Arial" w:hAnsi="Arial" w:cs="Arial"/>
          <w:sz w:val="24"/>
          <w:szCs w:val="24"/>
        </w:rPr>
        <w:t>de las actividades precisas</w:t>
      </w:r>
      <w:r w:rsidR="00397CFD" w:rsidRPr="00262AFE">
        <w:rPr>
          <w:rFonts w:ascii="Arial" w:hAnsi="Arial" w:cs="Arial"/>
          <w:sz w:val="24"/>
          <w:szCs w:val="24"/>
        </w:rPr>
        <w:t xml:space="preserve"> y articulación entre las mismas;</w:t>
      </w:r>
      <w:r w:rsidRPr="00262AFE">
        <w:rPr>
          <w:rFonts w:ascii="Arial" w:hAnsi="Arial" w:cs="Arial"/>
          <w:sz w:val="24"/>
          <w:szCs w:val="24"/>
        </w:rPr>
        <w:t xml:space="preserve"> por esto, el año 2016 como punto inicial de la experiencia</w:t>
      </w:r>
      <w:r w:rsidR="00397CFD" w:rsidRPr="00262AFE">
        <w:rPr>
          <w:rFonts w:ascii="Arial" w:hAnsi="Arial" w:cs="Arial"/>
          <w:sz w:val="24"/>
          <w:szCs w:val="24"/>
        </w:rPr>
        <w:t xml:space="preserve"> es el momento de la toma de decisiones, establecimiento de directrices y responsabilidades y sensibilización </w:t>
      </w:r>
      <w:r w:rsidR="00397CFD" w:rsidRPr="00262AFE">
        <w:rPr>
          <w:rFonts w:ascii="Arial" w:hAnsi="Arial" w:cs="Arial"/>
          <w:sz w:val="24"/>
          <w:szCs w:val="24"/>
        </w:rPr>
        <w:lastRenderedPageBreak/>
        <w:t xml:space="preserve">al talento humano que ejecuta las acciones de la experiencia. Es así que </w:t>
      </w:r>
      <w:r w:rsidR="000D2C8B" w:rsidRPr="00262AFE">
        <w:rPr>
          <w:rFonts w:ascii="Arial" w:hAnsi="Arial" w:cs="Arial"/>
          <w:sz w:val="24"/>
          <w:szCs w:val="24"/>
        </w:rPr>
        <w:t xml:space="preserve">se </w:t>
      </w:r>
      <w:r w:rsidR="00397CFD" w:rsidRPr="00262AFE">
        <w:rPr>
          <w:rFonts w:ascii="Arial" w:hAnsi="Arial" w:cs="Arial"/>
          <w:sz w:val="24"/>
          <w:szCs w:val="24"/>
        </w:rPr>
        <w:t>han incorporado medidas de gestión del conocimiento y se ha generado capacidad instalada para el diario vivir de la gestión de la entidad; estos dos aspectos son el punto focal que garantizará la sustentabilidad en el tiempo de la experiencia.</w:t>
      </w:r>
    </w:p>
    <w:p w:rsidR="007A6754" w:rsidRPr="00262AFE" w:rsidRDefault="007A6754" w:rsidP="00132C2C">
      <w:pPr>
        <w:spacing w:before="100" w:beforeAutospacing="1" w:after="100" w:afterAutospacing="1"/>
        <w:jc w:val="both"/>
        <w:rPr>
          <w:rFonts w:ascii="Arial" w:hAnsi="Arial" w:cs="Arial"/>
          <w:sz w:val="24"/>
          <w:szCs w:val="24"/>
        </w:rPr>
      </w:pPr>
    </w:p>
    <w:p w:rsidR="00735F1A" w:rsidRPr="00262AFE" w:rsidRDefault="00735F1A" w:rsidP="009873DB">
      <w:pPr>
        <w:spacing w:before="100" w:beforeAutospacing="1" w:after="100" w:afterAutospacing="1"/>
        <w:jc w:val="center"/>
        <w:rPr>
          <w:rFonts w:ascii="Arial" w:hAnsi="Arial" w:cs="Arial"/>
          <w:b/>
          <w:sz w:val="24"/>
          <w:szCs w:val="24"/>
        </w:rPr>
      </w:pPr>
      <w:r w:rsidRPr="00262AFE">
        <w:rPr>
          <w:rFonts w:ascii="Arial" w:hAnsi="Arial" w:cs="Arial"/>
          <w:b/>
          <w:sz w:val="24"/>
          <w:szCs w:val="24"/>
        </w:rPr>
        <w:t xml:space="preserve">IV. </w:t>
      </w:r>
      <w:r w:rsidR="00F2433E" w:rsidRPr="00F2433E">
        <w:rPr>
          <w:rFonts w:ascii="Arial" w:hAnsi="Arial" w:cs="Arial"/>
          <w:b/>
          <w:sz w:val="24"/>
          <w:szCs w:val="24"/>
        </w:rPr>
        <w:t>Justificación de la postulación</w:t>
      </w:r>
    </w:p>
    <w:p w:rsidR="007A6754" w:rsidRDefault="007A6754" w:rsidP="009873DB">
      <w:pPr>
        <w:spacing w:before="100" w:beforeAutospacing="1" w:after="100" w:afterAutospacing="1"/>
        <w:jc w:val="both"/>
        <w:rPr>
          <w:rFonts w:ascii="Arial" w:hAnsi="Arial" w:cs="Arial"/>
          <w:sz w:val="24"/>
          <w:szCs w:val="24"/>
        </w:rPr>
      </w:pPr>
      <w:r w:rsidRPr="00262AFE">
        <w:rPr>
          <w:rFonts w:ascii="Arial" w:hAnsi="Arial" w:cs="Arial"/>
          <w:sz w:val="24"/>
          <w:szCs w:val="24"/>
        </w:rPr>
        <w:t xml:space="preserve">Es importante mencionar que la apuesta nacional está en la construcción de paz y en este contexto la Secretaría Distrital de Gobierno, bajo su </w:t>
      </w:r>
      <w:proofErr w:type="spellStart"/>
      <w:r w:rsidRPr="00262AFE">
        <w:rPr>
          <w:rFonts w:ascii="Arial" w:hAnsi="Arial" w:cs="Arial"/>
          <w:sz w:val="24"/>
          <w:szCs w:val="24"/>
        </w:rPr>
        <w:t>misionalidad</w:t>
      </w:r>
      <w:proofErr w:type="spellEnd"/>
      <w:r w:rsidRPr="00262AFE">
        <w:rPr>
          <w:rFonts w:ascii="Arial" w:hAnsi="Arial" w:cs="Arial"/>
          <w:sz w:val="24"/>
          <w:szCs w:val="24"/>
        </w:rPr>
        <w:t>, es un organismo rector de esta política pública en el Distrito; por esto, esta experiencia</w:t>
      </w:r>
      <w:r w:rsidR="00F50907" w:rsidRPr="00262AFE">
        <w:rPr>
          <w:rFonts w:ascii="Arial" w:hAnsi="Arial" w:cs="Arial"/>
          <w:sz w:val="24"/>
          <w:szCs w:val="24"/>
        </w:rPr>
        <w:t xml:space="preserve"> “</w:t>
      </w:r>
      <w:r w:rsidR="00F50907" w:rsidRPr="00262AFE">
        <w:rPr>
          <w:rFonts w:ascii="Arial" w:hAnsi="Arial" w:cs="Arial"/>
          <w:i/>
          <w:sz w:val="24"/>
          <w:szCs w:val="24"/>
        </w:rPr>
        <w:t>ordena la casa</w:t>
      </w:r>
      <w:r w:rsidR="00F50907" w:rsidRPr="00262AFE">
        <w:rPr>
          <w:rFonts w:ascii="Arial" w:hAnsi="Arial" w:cs="Arial"/>
          <w:sz w:val="24"/>
          <w:szCs w:val="24"/>
        </w:rPr>
        <w:t>” para dar vía libre a este firme propósito. Así las cosas, esta experiencia debe ser galardonada porque varios estudios revelan que el fracaso de las políticas públicas se debe a modelos no eficientes de implementación, y el modelo presentado orienta a los resultados en el corto, mediano y largo plazo de la entidad. Además, representa fáciles oportunidades de réplica</w:t>
      </w:r>
      <w:r w:rsidR="00F2433E">
        <w:rPr>
          <w:rStyle w:val="Refdenotaalpie"/>
          <w:rFonts w:ascii="Arial" w:hAnsi="Arial" w:cs="Arial"/>
          <w:sz w:val="24"/>
          <w:szCs w:val="24"/>
        </w:rPr>
        <w:footnoteReference w:id="8"/>
      </w:r>
      <w:r w:rsidR="00F50907" w:rsidRPr="00262AFE">
        <w:rPr>
          <w:rFonts w:ascii="Arial" w:hAnsi="Arial" w:cs="Arial"/>
          <w:sz w:val="24"/>
          <w:szCs w:val="24"/>
        </w:rPr>
        <w:t xml:space="preserve"> en distintas entidad públicas debido a su costo cero, es un nuevo enfoque de manejo de recursos tendiente a la reducción de la carga administrativa y garantiza disponibilidad de recursos para beneficiar a mayor número de ciudadanos. </w:t>
      </w:r>
    </w:p>
    <w:p w:rsidR="00F2433E" w:rsidRDefault="00F2433E" w:rsidP="009873DB">
      <w:pPr>
        <w:spacing w:before="100" w:beforeAutospacing="1" w:after="100" w:afterAutospacing="1"/>
        <w:jc w:val="both"/>
        <w:rPr>
          <w:rFonts w:ascii="Arial" w:hAnsi="Arial" w:cs="Arial"/>
          <w:sz w:val="24"/>
          <w:szCs w:val="24"/>
        </w:rPr>
      </w:pPr>
    </w:p>
    <w:p w:rsidR="00F2433E" w:rsidRPr="00F2433E" w:rsidRDefault="00F2433E" w:rsidP="009873DB">
      <w:pPr>
        <w:spacing w:before="100" w:beforeAutospacing="1" w:after="100" w:afterAutospacing="1"/>
        <w:jc w:val="both"/>
        <w:rPr>
          <w:rFonts w:ascii="Arial" w:hAnsi="Arial" w:cs="Arial"/>
          <w:b/>
          <w:sz w:val="24"/>
          <w:szCs w:val="24"/>
        </w:rPr>
      </w:pPr>
      <w:r w:rsidRPr="00F2433E">
        <w:rPr>
          <w:rFonts w:ascii="Arial" w:hAnsi="Arial" w:cs="Arial"/>
          <w:b/>
          <w:sz w:val="24"/>
          <w:szCs w:val="24"/>
        </w:rPr>
        <w:t>Referencias bibliográficas</w:t>
      </w:r>
    </w:p>
    <w:p w:rsidR="00F2433E" w:rsidRPr="00F2433E" w:rsidRDefault="00F2433E" w:rsidP="009873DB">
      <w:pPr>
        <w:spacing w:before="100" w:beforeAutospacing="1" w:after="100" w:afterAutospacing="1"/>
        <w:jc w:val="both"/>
        <w:rPr>
          <w:rFonts w:ascii="Arial" w:hAnsi="Arial" w:cs="Arial"/>
          <w:sz w:val="24"/>
          <w:szCs w:val="24"/>
        </w:rPr>
      </w:pPr>
      <w:proofErr w:type="spellStart"/>
      <w:r>
        <w:rPr>
          <w:rFonts w:ascii="Arial" w:hAnsi="Arial" w:cs="Arial"/>
          <w:sz w:val="24"/>
          <w:szCs w:val="24"/>
        </w:rPr>
        <w:t>Röth</w:t>
      </w:r>
      <w:proofErr w:type="spellEnd"/>
      <w:r>
        <w:rPr>
          <w:rFonts w:ascii="Arial" w:hAnsi="Arial" w:cs="Arial"/>
          <w:sz w:val="24"/>
          <w:szCs w:val="24"/>
        </w:rPr>
        <w:t xml:space="preserve">, A. N. (2010). </w:t>
      </w:r>
      <w:r>
        <w:rPr>
          <w:rFonts w:ascii="Arial" w:hAnsi="Arial" w:cs="Arial"/>
          <w:i/>
          <w:sz w:val="24"/>
          <w:szCs w:val="24"/>
        </w:rPr>
        <w:t>¿Política, programa o proyecto</w:t>
      </w:r>
      <w:proofErr w:type="gramStart"/>
      <w:r>
        <w:rPr>
          <w:rFonts w:ascii="Arial" w:hAnsi="Arial" w:cs="Arial"/>
          <w:i/>
          <w:sz w:val="24"/>
          <w:szCs w:val="24"/>
        </w:rPr>
        <w:t>?</w:t>
      </w:r>
      <w:r>
        <w:rPr>
          <w:rFonts w:ascii="Arial" w:hAnsi="Arial" w:cs="Arial"/>
          <w:sz w:val="24"/>
          <w:szCs w:val="24"/>
        </w:rPr>
        <w:t>.</w:t>
      </w:r>
      <w:proofErr w:type="gramEnd"/>
      <w:r>
        <w:rPr>
          <w:rFonts w:ascii="Arial" w:hAnsi="Arial" w:cs="Arial"/>
          <w:sz w:val="24"/>
          <w:szCs w:val="24"/>
        </w:rPr>
        <w:t xml:space="preserve"> Contenida en “Boletín POLÍTICA PÚBLICA HOY Número 8”. Departamento Nacional de Planeación – DNP.</w:t>
      </w:r>
    </w:p>
    <w:p w:rsidR="00F2433E" w:rsidRPr="00262AFE" w:rsidRDefault="00F2433E" w:rsidP="009873DB">
      <w:pPr>
        <w:spacing w:before="100" w:beforeAutospacing="1" w:after="100" w:afterAutospacing="1"/>
        <w:jc w:val="both"/>
        <w:rPr>
          <w:rFonts w:ascii="Arial" w:hAnsi="Arial" w:cs="Arial"/>
          <w:sz w:val="24"/>
          <w:szCs w:val="24"/>
        </w:rPr>
      </w:pPr>
    </w:p>
    <w:p w:rsidR="00262AFE" w:rsidRPr="00262AFE" w:rsidRDefault="00262AFE">
      <w:pPr>
        <w:suppressAutoHyphens w:val="0"/>
        <w:rPr>
          <w:rFonts w:ascii="Arial" w:hAnsi="Arial" w:cs="Arial"/>
        </w:rPr>
      </w:pPr>
      <w:r w:rsidRPr="00262AFE">
        <w:rPr>
          <w:rFonts w:ascii="Arial" w:hAnsi="Arial" w:cs="Arial"/>
        </w:rPr>
        <w:br w:type="page"/>
      </w:r>
    </w:p>
    <w:p w:rsidR="00262AFE" w:rsidRDefault="00262AFE" w:rsidP="00262AFE">
      <w:pPr>
        <w:tabs>
          <w:tab w:val="left" w:pos="960"/>
        </w:tabs>
        <w:spacing w:before="100" w:beforeAutospacing="1" w:after="100" w:afterAutospacing="1"/>
        <w:jc w:val="center"/>
        <w:rPr>
          <w:rFonts w:ascii="Arial" w:hAnsi="Arial" w:cs="Arial"/>
          <w:sz w:val="24"/>
          <w:szCs w:val="24"/>
        </w:rPr>
      </w:pPr>
    </w:p>
    <w:p w:rsidR="00262AFE" w:rsidRPr="00262AFE" w:rsidRDefault="00262AFE" w:rsidP="00262AFE">
      <w:pPr>
        <w:tabs>
          <w:tab w:val="left" w:pos="960"/>
        </w:tabs>
        <w:spacing w:before="100" w:beforeAutospacing="1" w:after="100" w:afterAutospacing="1"/>
        <w:jc w:val="center"/>
        <w:rPr>
          <w:rFonts w:ascii="Arial" w:hAnsi="Arial" w:cs="Arial"/>
          <w:b/>
          <w:sz w:val="24"/>
          <w:szCs w:val="24"/>
        </w:rPr>
      </w:pPr>
      <w:r>
        <w:rPr>
          <w:rFonts w:ascii="Arial" w:hAnsi="Arial" w:cs="Arial"/>
          <w:b/>
          <w:sz w:val="24"/>
          <w:szCs w:val="24"/>
        </w:rPr>
        <w:t>Anexos</w:t>
      </w:r>
    </w:p>
    <w:p w:rsidR="00262AFE" w:rsidRDefault="00262AFE" w:rsidP="00262AFE">
      <w:pPr>
        <w:rPr>
          <w:rFonts w:ascii="Arial" w:hAnsi="Arial" w:cs="Arial"/>
          <w:sz w:val="24"/>
          <w:szCs w:val="24"/>
        </w:rPr>
      </w:pPr>
    </w:p>
    <w:p w:rsidR="00262AFE" w:rsidRPr="00262AFE" w:rsidRDefault="00262AFE" w:rsidP="00262AFE">
      <w:pPr>
        <w:rPr>
          <w:rFonts w:ascii="Arial" w:hAnsi="Arial" w:cs="Arial"/>
          <w:b/>
          <w:sz w:val="24"/>
          <w:szCs w:val="24"/>
        </w:rPr>
      </w:pPr>
      <w:r w:rsidRPr="00262AFE">
        <w:rPr>
          <w:rFonts w:ascii="Arial" w:hAnsi="Arial" w:cs="Arial"/>
          <w:b/>
          <w:sz w:val="24"/>
          <w:szCs w:val="24"/>
        </w:rPr>
        <w:t>Anexo1:</w:t>
      </w:r>
    </w:p>
    <w:p w:rsidR="00262AFE" w:rsidRDefault="00262AFE" w:rsidP="00262AFE">
      <w:pPr>
        <w:rPr>
          <w:rFonts w:ascii="Arial" w:hAnsi="Arial" w:cs="Arial"/>
          <w:sz w:val="24"/>
          <w:szCs w:val="24"/>
        </w:rPr>
      </w:pPr>
    </w:p>
    <w:tbl>
      <w:tblPr>
        <w:tblW w:w="7220" w:type="dxa"/>
        <w:jc w:val="center"/>
        <w:tblInd w:w="55" w:type="dxa"/>
        <w:tblCellMar>
          <w:left w:w="70" w:type="dxa"/>
          <w:right w:w="70" w:type="dxa"/>
        </w:tblCellMar>
        <w:tblLook w:val="04A0"/>
      </w:tblPr>
      <w:tblGrid>
        <w:gridCol w:w="1848"/>
        <w:gridCol w:w="2387"/>
        <w:gridCol w:w="3126"/>
      </w:tblGrid>
      <w:tr w:rsidR="00262AFE" w:rsidRPr="00262AFE" w:rsidTr="00262AFE">
        <w:trPr>
          <w:trHeight w:val="300"/>
          <w:jc w:val="center"/>
        </w:trPr>
        <w:tc>
          <w:tcPr>
            <w:tcW w:w="7220" w:type="dxa"/>
            <w:gridSpan w:val="3"/>
            <w:tcBorders>
              <w:top w:val="nil"/>
              <w:left w:val="nil"/>
              <w:bottom w:val="nil"/>
              <w:right w:val="nil"/>
            </w:tcBorders>
            <w:shd w:val="clear" w:color="auto" w:fill="auto"/>
            <w:noWrap/>
            <w:vAlign w:val="center"/>
            <w:hideMark/>
          </w:tcPr>
          <w:p w:rsidR="00262AFE" w:rsidRPr="00262AFE" w:rsidRDefault="00262AFE" w:rsidP="00262AFE">
            <w:pPr>
              <w:suppressAutoHyphens w:val="0"/>
              <w:jc w:val="center"/>
              <w:rPr>
                <w:rFonts w:ascii="Arial" w:hAnsi="Arial" w:cs="Arial"/>
                <w:b/>
                <w:bCs/>
                <w:color w:val="000000"/>
                <w:sz w:val="24"/>
                <w:szCs w:val="24"/>
                <w:lang w:val="es-CO" w:eastAsia="es-CO"/>
              </w:rPr>
            </w:pPr>
            <w:bookmarkStart w:id="1" w:name="RANGE!A3:C9"/>
            <w:r w:rsidRPr="00262AFE">
              <w:rPr>
                <w:rFonts w:ascii="Arial" w:hAnsi="Arial" w:cs="Arial"/>
                <w:b/>
                <w:bCs/>
                <w:color w:val="000000"/>
                <w:sz w:val="24"/>
                <w:szCs w:val="24"/>
                <w:lang w:val="es-CO" w:eastAsia="es-CO"/>
              </w:rPr>
              <w:t>Reservas Presupuestales Constituidas</w:t>
            </w:r>
            <w:bookmarkEnd w:id="1"/>
          </w:p>
        </w:tc>
      </w:tr>
      <w:tr w:rsidR="00262AFE" w:rsidRPr="00262AFE" w:rsidTr="00262AFE">
        <w:trPr>
          <w:trHeight w:val="300"/>
          <w:jc w:val="center"/>
        </w:trPr>
        <w:tc>
          <w:tcPr>
            <w:tcW w:w="7220" w:type="dxa"/>
            <w:gridSpan w:val="3"/>
            <w:tcBorders>
              <w:top w:val="nil"/>
              <w:left w:val="nil"/>
              <w:bottom w:val="nil"/>
              <w:right w:val="nil"/>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a 31 de diciembre de 2015</w:t>
            </w:r>
          </w:p>
        </w:tc>
      </w:tr>
      <w:tr w:rsidR="00262AFE" w:rsidRPr="00262AFE" w:rsidTr="00262AFE">
        <w:trPr>
          <w:trHeight w:val="300"/>
          <w:jc w:val="center"/>
        </w:trPr>
        <w:tc>
          <w:tcPr>
            <w:tcW w:w="1707" w:type="dxa"/>
            <w:tcBorders>
              <w:top w:val="nil"/>
              <w:left w:val="nil"/>
              <w:bottom w:val="nil"/>
              <w:right w:val="nil"/>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p>
        </w:tc>
        <w:tc>
          <w:tcPr>
            <w:tcW w:w="2387" w:type="dxa"/>
            <w:tcBorders>
              <w:top w:val="nil"/>
              <w:left w:val="nil"/>
              <w:bottom w:val="nil"/>
              <w:right w:val="nil"/>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p>
        </w:tc>
        <w:tc>
          <w:tcPr>
            <w:tcW w:w="3126" w:type="dxa"/>
            <w:tcBorders>
              <w:top w:val="nil"/>
              <w:left w:val="nil"/>
              <w:bottom w:val="nil"/>
              <w:right w:val="nil"/>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p>
        </w:tc>
      </w:tr>
      <w:tr w:rsidR="00262AFE" w:rsidRPr="00262AFE" w:rsidTr="00262AFE">
        <w:trPr>
          <w:trHeight w:val="300"/>
          <w:jc w:val="center"/>
        </w:trPr>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p>
        </w:tc>
        <w:tc>
          <w:tcPr>
            <w:tcW w:w="2387" w:type="dxa"/>
            <w:tcBorders>
              <w:top w:val="single" w:sz="4" w:space="0" w:color="auto"/>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b/>
                <w:bCs/>
                <w:color w:val="000000"/>
                <w:sz w:val="24"/>
                <w:szCs w:val="24"/>
                <w:lang w:val="es-CO" w:eastAsia="es-CO"/>
              </w:rPr>
            </w:pPr>
            <w:r w:rsidRPr="00262AFE">
              <w:rPr>
                <w:rFonts w:ascii="Arial" w:hAnsi="Arial" w:cs="Arial"/>
                <w:b/>
                <w:bCs/>
                <w:color w:val="000000"/>
                <w:sz w:val="24"/>
                <w:szCs w:val="24"/>
                <w:lang w:val="es-CO" w:eastAsia="es-CO"/>
              </w:rPr>
              <w:t>Cantidad de Contratos</w:t>
            </w:r>
          </w:p>
        </w:tc>
        <w:tc>
          <w:tcPr>
            <w:tcW w:w="3126" w:type="dxa"/>
            <w:tcBorders>
              <w:top w:val="single" w:sz="4" w:space="0" w:color="auto"/>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b/>
                <w:bCs/>
                <w:color w:val="000000"/>
                <w:sz w:val="24"/>
                <w:szCs w:val="24"/>
                <w:lang w:val="es-CO" w:eastAsia="es-CO"/>
              </w:rPr>
            </w:pPr>
            <w:r w:rsidRPr="00262AFE">
              <w:rPr>
                <w:rFonts w:ascii="Arial" w:hAnsi="Arial" w:cs="Arial"/>
                <w:b/>
                <w:bCs/>
                <w:color w:val="000000"/>
                <w:sz w:val="24"/>
                <w:szCs w:val="24"/>
                <w:lang w:val="es-CO" w:eastAsia="es-CO"/>
              </w:rPr>
              <w:t>Presupuesto</w:t>
            </w:r>
          </w:p>
        </w:tc>
      </w:tr>
      <w:tr w:rsidR="00262AFE" w:rsidRPr="00262AFE" w:rsidTr="00262AFE">
        <w:trPr>
          <w:trHeight w:val="300"/>
          <w:jc w:val="center"/>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b/>
                <w:color w:val="000000"/>
                <w:sz w:val="24"/>
                <w:szCs w:val="24"/>
                <w:lang w:val="es-CO" w:eastAsia="es-CO"/>
              </w:rPr>
            </w:pPr>
            <w:r w:rsidRPr="00262AFE">
              <w:rPr>
                <w:rFonts w:ascii="Arial" w:hAnsi="Arial" w:cs="Arial"/>
                <w:b/>
                <w:color w:val="000000"/>
                <w:sz w:val="24"/>
                <w:szCs w:val="24"/>
                <w:lang w:val="es-CO" w:eastAsia="es-CO"/>
              </w:rPr>
              <w:t>Total Gastos</w:t>
            </w:r>
          </w:p>
        </w:tc>
        <w:tc>
          <w:tcPr>
            <w:tcW w:w="2387" w:type="dxa"/>
            <w:tcBorders>
              <w:top w:val="nil"/>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b/>
                <w:color w:val="000000"/>
                <w:sz w:val="24"/>
                <w:szCs w:val="24"/>
                <w:lang w:val="es-CO" w:eastAsia="es-CO"/>
              </w:rPr>
            </w:pPr>
            <w:r w:rsidRPr="00262AFE">
              <w:rPr>
                <w:rFonts w:ascii="Arial" w:hAnsi="Arial" w:cs="Arial"/>
                <w:b/>
                <w:color w:val="000000"/>
                <w:sz w:val="24"/>
                <w:szCs w:val="24"/>
                <w:lang w:val="es-CO" w:eastAsia="es-CO"/>
              </w:rPr>
              <w:t>1690</w:t>
            </w:r>
          </w:p>
        </w:tc>
        <w:tc>
          <w:tcPr>
            <w:tcW w:w="3126" w:type="dxa"/>
            <w:tcBorders>
              <w:top w:val="nil"/>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b/>
                <w:color w:val="000000"/>
                <w:sz w:val="24"/>
                <w:szCs w:val="24"/>
                <w:lang w:val="es-CO" w:eastAsia="es-CO"/>
              </w:rPr>
            </w:pPr>
            <w:r w:rsidRPr="00262AFE">
              <w:rPr>
                <w:rFonts w:ascii="Arial" w:hAnsi="Arial" w:cs="Arial"/>
                <w:b/>
                <w:color w:val="000000"/>
                <w:sz w:val="24"/>
                <w:szCs w:val="24"/>
                <w:lang w:val="es-CO" w:eastAsia="es-CO"/>
              </w:rPr>
              <w:t>$ 27.246.634.272</w:t>
            </w:r>
          </w:p>
        </w:tc>
      </w:tr>
      <w:tr w:rsidR="00262AFE" w:rsidRPr="00262AFE" w:rsidTr="00262AFE">
        <w:trPr>
          <w:trHeight w:val="300"/>
          <w:jc w:val="center"/>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Funcionamiento</w:t>
            </w:r>
          </w:p>
        </w:tc>
        <w:tc>
          <w:tcPr>
            <w:tcW w:w="2387" w:type="dxa"/>
            <w:tcBorders>
              <w:top w:val="nil"/>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49</w:t>
            </w:r>
          </w:p>
        </w:tc>
        <w:tc>
          <w:tcPr>
            <w:tcW w:w="3126" w:type="dxa"/>
            <w:tcBorders>
              <w:top w:val="nil"/>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Pr>
                <w:rFonts w:ascii="Arial" w:hAnsi="Arial" w:cs="Arial"/>
                <w:color w:val="000000"/>
                <w:sz w:val="24"/>
                <w:szCs w:val="24"/>
                <w:lang w:val="es-CO" w:eastAsia="es-CO"/>
              </w:rPr>
              <w:t xml:space="preserve">$ </w:t>
            </w:r>
            <w:r w:rsidRPr="00262AFE">
              <w:rPr>
                <w:rFonts w:ascii="Arial" w:hAnsi="Arial" w:cs="Arial"/>
                <w:color w:val="000000"/>
                <w:sz w:val="24"/>
                <w:szCs w:val="24"/>
                <w:lang w:val="es-CO" w:eastAsia="es-CO"/>
              </w:rPr>
              <w:t>3.119.511.116</w:t>
            </w:r>
          </w:p>
        </w:tc>
      </w:tr>
      <w:tr w:rsidR="00262AFE" w:rsidRPr="00262AFE" w:rsidTr="00262AFE">
        <w:trPr>
          <w:trHeight w:val="300"/>
          <w:jc w:val="center"/>
        </w:trPr>
        <w:tc>
          <w:tcPr>
            <w:tcW w:w="1707" w:type="dxa"/>
            <w:tcBorders>
              <w:top w:val="nil"/>
              <w:left w:val="single" w:sz="4" w:space="0" w:color="auto"/>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Inversión</w:t>
            </w:r>
          </w:p>
        </w:tc>
        <w:tc>
          <w:tcPr>
            <w:tcW w:w="2387" w:type="dxa"/>
            <w:tcBorders>
              <w:top w:val="nil"/>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1641</w:t>
            </w:r>
          </w:p>
        </w:tc>
        <w:tc>
          <w:tcPr>
            <w:tcW w:w="3126" w:type="dxa"/>
            <w:tcBorders>
              <w:top w:val="nil"/>
              <w:left w:val="nil"/>
              <w:bottom w:val="single" w:sz="4" w:space="0" w:color="auto"/>
              <w:right w:val="single" w:sz="4" w:space="0" w:color="auto"/>
            </w:tcBorders>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Pr>
                <w:rFonts w:ascii="Arial" w:hAnsi="Arial" w:cs="Arial"/>
                <w:color w:val="000000"/>
                <w:sz w:val="24"/>
                <w:szCs w:val="24"/>
                <w:lang w:val="es-CO" w:eastAsia="es-CO"/>
              </w:rPr>
              <w:t xml:space="preserve">$ </w:t>
            </w:r>
            <w:r w:rsidRPr="00262AFE">
              <w:rPr>
                <w:rFonts w:ascii="Arial" w:hAnsi="Arial" w:cs="Arial"/>
                <w:color w:val="000000"/>
                <w:sz w:val="24"/>
                <w:szCs w:val="24"/>
                <w:lang w:val="es-CO" w:eastAsia="es-CO"/>
              </w:rPr>
              <w:t>24.127.123.156</w:t>
            </w:r>
          </w:p>
        </w:tc>
      </w:tr>
    </w:tbl>
    <w:p w:rsidR="00777ED3" w:rsidRDefault="00262AFE" w:rsidP="00262AFE">
      <w:pPr>
        <w:tabs>
          <w:tab w:val="left" w:pos="2670"/>
        </w:tabs>
        <w:rPr>
          <w:rFonts w:ascii="Arial" w:hAnsi="Arial" w:cs="Arial"/>
          <w:sz w:val="24"/>
          <w:szCs w:val="24"/>
        </w:rPr>
      </w:pPr>
      <w:r w:rsidRPr="00262AFE">
        <w:rPr>
          <w:rFonts w:ascii="Arial" w:hAnsi="Arial" w:cs="Arial"/>
          <w:szCs w:val="24"/>
        </w:rPr>
        <w:t>Fuente: Dirección Financiera</w:t>
      </w:r>
      <w:r>
        <w:rPr>
          <w:rFonts w:ascii="Arial" w:hAnsi="Arial" w:cs="Arial"/>
          <w:sz w:val="24"/>
          <w:szCs w:val="24"/>
        </w:rPr>
        <w:tab/>
      </w:r>
    </w:p>
    <w:p w:rsidR="00262AFE" w:rsidRDefault="00262AFE" w:rsidP="00262AFE">
      <w:pPr>
        <w:tabs>
          <w:tab w:val="left" w:pos="2670"/>
        </w:tabs>
        <w:rPr>
          <w:rFonts w:ascii="Arial" w:hAnsi="Arial" w:cs="Arial"/>
          <w:sz w:val="24"/>
          <w:szCs w:val="24"/>
        </w:rPr>
      </w:pPr>
    </w:p>
    <w:p w:rsidR="00262AFE" w:rsidRDefault="00262AFE" w:rsidP="00262AFE">
      <w:pPr>
        <w:tabs>
          <w:tab w:val="left" w:pos="2670"/>
        </w:tabs>
        <w:rPr>
          <w:rFonts w:ascii="Arial" w:hAnsi="Arial" w:cs="Arial"/>
          <w:sz w:val="24"/>
          <w:szCs w:val="24"/>
        </w:rPr>
      </w:pPr>
    </w:p>
    <w:p w:rsidR="00262AFE" w:rsidRPr="00262AFE" w:rsidRDefault="00262AFE" w:rsidP="00262AFE">
      <w:pPr>
        <w:tabs>
          <w:tab w:val="left" w:pos="2670"/>
        </w:tabs>
        <w:rPr>
          <w:rFonts w:ascii="Arial" w:hAnsi="Arial" w:cs="Arial"/>
          <w:b/>
          <w:sz w:val="24"/>
          <w:szCs w:val="24"/>
        </w:rPr>
      </w:pPr>
      <w:r w:rsidRPr="00262AFE">
        <w:rPr>
          <w:rFonts w:ascii="Arial" w:hAnsi="Arial" w:cs="Arial"/>
          <w:b/>
          <w:sz w:val="24"/>
          <w:szCs w:val="24"/>
        </w:rPr>
        <w:t>Anexo 2:</w:t>
      </w:r>
    </w:p>
    <w:p w:rsidR="00262AFE" w:rsidRDefault="00262AFE" w:rsidP="00262AFE">
      <w:pPr>
        <w:tabs>
          <w:tab w:val="left" w:pos="2670"/>
        </w:tabs>
        <w:rPr>
          <w:rFonts w:ascii="Arial" w:hAnsi="Arial" w:cs="Arial"/>
          <w:sz w:val="24"/>
          <w:szCs w:val="24"/>
        </w:rPr>
      </w:pPr>
    </w:p>
    <w:p w:rsidR="00262AFE" w:rsidRPr="00262AFE" w:rsidRDefault="00262AFE" w:rsidP="00262AFE">
      <w:pPr>
        <w:pStyle w:val="Epgrafe"/>
        <w:keepNext/>
        <w:jc w:val="center"/>
        <w:rPr>
          <w:color w:val="auto"/>
        </w:rPr>
      </w:pPr>
      <w:r w:rsidRPr="00262AFE">
        <w:rPr>
          <w:color w:val="auto"/>
        </w:rPr>
        <w:t xml:space="preserve">Tabla </w:t>
      </w:r>
      <w:r w:rsidR="00253F8E" w:rsidRPr="00262AFE">
        <w:rPr>
          <w:color w:val="auto"/>
        </w:rPr>
        <w:fldChar w:fldCharType="begin"/>
      </w:r>
      <w:r w:rsidRPr="00262AFE">
        <w:rPr>
          <w:color w:val="auto"/>
        </w:rPr>
        <w:instrText xml:space="preserve"> SEQ Tabla \* ARABIC </w:instrText>
      </w:r>
      <w:r w:rsidR="00253F8E" w:rsidRPr="00262AFE">
        <w:rPr>
          <w:color w:val="auto"/>
        </w:rPr>
        <w:fldChar w:fldCharType="separate"/>
      </w:r>
      <w:r w:rsidR="00930CD1">
        <w:rPr>
          <w:noProof/>
          <w:color w:val="auto"/>
        </w:rPr>
        <w:t>2</w:t>
      </w:r>
      <w:r w:rsidR="00253F8E" w:rsidRPr="00262AFE">
        <w:rPr>
          <w:color w:val="auto"/>
        </w:rPr>
        <w:fldChar w:fldCharType="end"/>
      </w:r>
      <w:r w:rsidRPr="00262AFE">
        <w:rPr>
          <w:color w:val="auto"/>
        </w:rPr>
        <w:t>. Información histórica de pasivos (31 de Agosto de 2016)</w:t>
      </w:r>
    </w:p>
    <w:tbl>
      <w:tblPr>
        <w:tblW w:w="89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60"/>
        <w:gridCol w:w="1880"/>
        <w:gridCol w:w="2040"/>
        <w:gridCol w:w="2040"/>
        <w:gridCol w:w="1780"/>
      </w:tblGrid>
      <w:tr w:rsidR="00262AFE" w:rsidRPr="00262AFE" w:rsidTr="00262AFE">
        <w:trPr>
          <w:trHeight w:val="615"/>
          <w:tblHeader/>
        </w:trPr>
        <w:tc>
          <w:tcPr>
            <w:tcW w:w="116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Vigencia</w:t>
            </w:r>
          </w:p>
        </w:tc>
        <w:tc>
          <w:tcPr>
            <w:tcW w:w="188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Concepto</w:t>
            </w:r>
          </w:p>
        </w:tc>
        <w:tc>
          <w:tcPr>
            <w:tcW w:w="204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 xml:space="preserve">Valor Inicial de Pasivos </w:t>
            </w:r>
          </w:p>
        </w:tc>
        <w:tc>
          <w:tcPr>
            <w:tcW w:w="204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Valor Depurado</w:t>
            </w:r>
          </w:p>
        </w:tc>
        <w:tc>
          <w:tcPr>
            <w:tcW w:w="178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Porcentaje de Depuración</w:t>
            </w:r>
          </w:p>
        </w:tc>
      </w:tr>
      <w:tr w:rsidR="00262AFE" w:rsidRPr="00262AFE" w:rsidTr="00262AFE">
        <w:trPr>
          <w:trHeight w:val="360"/>
        </w:trPr>
        <w:tc>
          <w:tcPr>
            <w:tcW w:w="1160" w:type="dxa"/>
            <w:vMerge w:val="restart"/>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2012</w:t>
            </w: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Funcionamiento </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37.182.891,00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6.068.597,00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16,32%</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Inversión</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2.479.156.128,00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1.709.383.798,00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68,95%</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000000" w:fill="C5D9F1"/>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TOTAL</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2.516.339.019,00</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1.715.452.395,00</w:t>
            </w:r>
          </w:p>
        </w:tc>
        <w:tc>
          <w:tcPr>
            <w:tcW w:w="1780" w:type="dxa"/>
            <w:shd w:val="clear" w:color="000000" w:fill="C5D9F1"/>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68,17%</w:t>
            </w:r>
          </w:p>
        </w:tc>
      </w:tr>
      <w:tr w:rsidR="00262AFE" w:rsidRPr="00262AFE" w:rsidTr="00262AFE">
        <w:trPr>
          <w:trHeight w:val="360"/>
        </w:trPr>
        <w:tc>
          <w:tcPr>
            <w:tcW w:w="1160" w:type="dxa"/>
            <w:vMerge w:val="restart"/>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2013</w:t>
            </w: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Funcionamiento </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237.402.765,00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197.007.977,00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82,98%</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Inversión</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4.756.812.831,27</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2.762.410.793,27</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58,07%</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000000" w:fill="C5D9F1"/>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TOTAL</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4.994.215.596,27</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2.959.418.770,27</w:t>
            </w:r>
          </w:p>
        </w:tc>
        <w:tc>
          <w:tcPr>
            <w:tcW w:w="1780" w:type="dxa"/>
            <w:shd w:val="clear" w:color="000000" w:fill="C5D9F1"/>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59,26%</w:t>
            </w:r>
          </w:p>
        </w:tc>
      </w:tr>
      <w:tr w:rsidR="00262AFE" w:rsidRPr="00262AFE" w:rsidTr="00262AFE">
        <w:trPr>
          <w:trHeight w:val="360"/>
        </w:trPr>
        <w:tc>
          <w:tcPr>
            <w:tcW w:w="1160" w:type="dxa"/>
            <w:vMerge w:val="restart"/>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2014</w:t>
            </w: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Funcionamiento </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166.563.101,00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43.504.267,00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26,12%</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Inversión</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4.301.324.264,00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1.645.155.863,00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38,25%</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000000" w:fill="C5D9F1"/>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TOTAL</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4.467.887.365,00</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1.688.660.130,00</w:t>
            </w:r>
          </w:p>
        </w:tc>
        <w:tc>
          <w:tcPr>
            <w:tcW w:w="1780" w:type="dxa"/>
            <w:shd w:val="clear" w:color="000000" w:fill="C5D9F1"/>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37,80%</w:t>
            </w:r>
          </w:p>
        </w:tc>
      </w:tr>
      <w:tr w:rsidR="00262AFE" w:rsidRPr="00262AFE" w:rsidTr="00262AFE">
        <w:trPr>
          <w:trHeight w:val="360"/>
        </w:trPr>
        <w:tc>
          <w:tcPr>
            <w:tcW w:w="1160" w:type="dxa"/>
            <w:vMerge w:val="restart"/>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2015</w:t>
            </w: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Funcionamiento </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224.134.655,00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162.985.242,00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72,72%</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Inversión</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4.762.159.962,00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2.069.996.358,00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43,47%</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000000" w:fill="C5D9F1"/>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TOTAL</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4.986.294.617,00</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2.232.981.600,00</w:t>
            </w:r>
          </w:p>
        </w:tc>
        <w:tc>
          <w:tcPr>
            <w:tcW w:w="1780" w:type="dxa"/>
            <w:shd w:val="clear" w:color="000000" w:fill="C5D9F1"/>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44,78%</w:t>
            </w:r>
          </w:p>
        </w:tc>
      </w:tr>
      <w:tr w:rsidR="00262AFE" w:rsidRPr="00262AFE" w:rsidTr="00262AFE">
        <w:trPr>
          <w:trHeight w:val="360"/>
        </w:trPr>
        <w:tc>
          <w:tcPr>
            <w:tcW w:w="1160" w:type="dxa"/>
            <w:vMerge w:val="restart"/>
            <w:shd w:val="clear" w:color="auto" w:fill="auto"/>
            <w:noWrap/>
            <w:vAlign w:val="center"/>
            <w:hideMark/>
          </w:tcPr>
          <w:p w:rsidR="00262AFE" w:rsidRPr="00262AFE" w:rsidRDefault="00262AFE" w:rsidP="00262AFE">
            <w:pPr>
              <w:suppressAutoHyphens w:val="0"/>
              <w:jc w:val="center"/>
              <w:rPr>
                <w:rFonts w:ascii="Arial" w:hAnsi="Arial" w:cs="Arial"/>
                <w:color w:val="000000"/>
                <w:sz w:val="24"/>
                <w:szCs w:val="24"/>
                <w:lang w:val="es-CO" w:eastAsia="es-CO"/>
              </w:rPr>
            </w:pPr>
            <w:r w:rsidRPr="00262AFE">
              <w:rPr>
                <w:rFonts w:ascii="Arial" w:hAnsi="Arial" w:cs="Arial"/>
                <w:color w:val="000000"/>
                <w:sz w:val="24"/>
                <w:szCs w:val="24"/>
                <w:lang w:val="es-CO" w:eastAsia="es-CO"/>
              </w:rPr>
              <w:t>2016</w:t>
            </w: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Funcionamiento </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159.384.005,56</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68.742.609,00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43,13%</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Inversión</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5.396.347.980,00</w:t>
            </w:r>
          </w:p>
        </w:tc>
        <w:tc>
          <w:tcPr>
            <w:tcW w:w="2040" w:type="dxa"/>
            <w:shd w:val="clear" w:color="auto" w:fill="auto"/>
            <w:noWrap/>
            <w:vAlign w:val="bottom"/>
            <w:hideMark/>
          </w:tcPr>
          <w:p w:rsidR="00262AFE" w:rsidRPr="00262AFE" w:rsidRDefault="00262AFE" w:rsidP="00262AFE">
            <w:pPr>
              <w:suppressAutoHyphens w:val="0"/>
              <w:jc w:val="right"/>
              <w:rPr>
                <w:rFonts w:ascii="Arial" w:hAnsi="Arial" w:cs="Arial"/>
                <w:color w:val="000000"/>
                <w:sz w:val="24"/>
                <w:szCs w:val="24"/>
                <w:lang w:val="es-CO" w:eastAsia="es-CO"/>
              </w:rPr>
            </w:pPr>
            <w:r w:rsidRPr="00262AFE">
              <w:rPr>
                <w:rFonts w:ascii="Arial" w:hAnsi="Arial" w:cs="Arial"/>
                <w:color w:val="000000"/>
                <w:sz w:val="24"/>
                <w:szCs w:val="24"/>
                <w:lang w:val="es-CO" w:eastAsia="es-CO"/>
              </w:rPr>
              <w:t>3.404.499.508,00</w:t>
            </w:r>
          </w:p>
        </w:tc>
        <w:tc>
          <w:tcPr>
            <w:tcW w:w="1780" w:type="dxa"/>
            <w:shd w:val="clear" w:color="auto" w:fill="auto"/>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63,09%</w:t>
            </w:r>
          </w:p>
        </w:tc>
      </w:tr>
      <w:tr w:rsidR="00262AFE" w:rsidRPr="00262AFE" w:rsidTr="00262AFE">
        <w:trPr>
          <w:trHeight w:val="360"/>
        </w:trPr>
        <w:tc>
          <w:tcPr>
            <w:tcW w:w="1160" w:type="dxa"/>
            <w:vMerge/>
            <w:vAlign w:val="center"/>
            <w:hideMark/>
          </w:tcPr>
          <w:p w:rsidR="00262AFE" w:rsidRPr="00262AFE" w:rsidRDefault="00262AFE" w:rsidP="00262AFE">
            <w:pPr>
              <w:suppressAutoHyphens w:val="0"/>
              <w:rPr>
                <w:rFonts w:ascii="Arial" w:hAnsi="Arial" w:cs="Arial"/>
                <w:color w:val="000000"/>
                <w:sz w:val="24"/>
                <w:szCs w:val="24"/>
                <w:lang w:val="es-CO" w:eastAsia="es-CO"/>
              </w:rPr>
            </w:pPr>
          </w:p>
        </w:tc>
        <w:tc>
          <w:tcPr>
            <w:tcW w:w="1880" w:type="dxa"/>
            <w:shd w:val="clear" w:color="000000" w:fill="C5D9F1"/>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TOTAL</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5.555.731.985,56</w:t>
            </w:r>
          </w:p>
        </w:tc>
        <w:tc>
          <w:tcPr>
            <w:tcW w:w="2040" w:type="dxa"/>
            <w:shd w:val="clear" w:color="000000" w:fill="C5D9F1"/>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3.473.242.117,00</w:t>
            </w:r>
          </w:p>
        </w:tc>
        <w:tc>
          <w:tcPr>
            <w:tcW w:w="1780" w:type="dxa"/>
            <w:shd w:val="clear" w:color="000000" w:fill="C5D9F1"/>
            <w:noWrap/>
            <w:vAlign w:val="bottom"/>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62,52%</w:t>
            </w:r>
          </w:p>
        </w:tc>
      </w:tr>
    </w:tbl>
    <w:p w:rsidR="00262AFE" w:rsidRDefault="00262AFE" w:rsidP="00262AFE">
      <w:pPr>
        <w:tabs>
          <w:tab w:val="left" w:pos="2670"/>
        </w:tabs>
        <w:rPr>
          <w:rFonts w:ascii="Arial" w:hAnsi="Arial" w:cs="Arial"/>
          <w:sz w:val="24"/>
          <w:szCs w:val="24"/>
        </w:rPr>
      </w:pPr>
      <w:r w:rsidRPr="00262AFE">
        <w:rPr>
          <w:rFonts w:ascii="Arial" w:hAnsi="Arial" w:cs="Arial"/>
          <w:szCs w:val="24"/>
        </w:rPr>
        <w:t>Fuente: Dirección Financiera</w:t>
      </w:r>
      <w:r>
        <w:rPr>
          <w:rFonts w:ascii="Arial" w:hAnsi="Arial" w:cs="Arial"/>
          <w:sz w:val="24"/>
          <w:szCs w:val="24"/>
        </w:rPr>
        <w:tab/>
      </w:r>
    </w:p>
    <w:p w:rsidR="00262AFE" w:rsidRDefault="00262AFE" w:rsidP="00262AFE">
      <w:pPr>
        <w:tabs>
          <w:tab w:val="left" w:pos="2670"/>
        </w:tabs>
        <w:rPr>
          <w:rFonts w:ascii="Arial" w:hAnsi="Arial" w:cs="Arial"/>
          <w:sz w:val="24"/>
          <w:szCs w:val="24"/>
        </w:rPr>
      </w:pPr>
    </w:p>
    <w:p w:rsidR="00262AFE" w:rsidRDefault="00262AFE" w:rsidP="00262AFE">
      <w:pPr>
        <w:tabs>
          <w:tab w:val="left" w:pos="2670"/>
        </w:tabs>
        <w:rPr>
          <w:rFonts w:ascii="Arial" w:hAnsi="Arial" w:cs="Arial"/>
          <w:sz w:val="24"/>
          <w:szCs w:val="24"/>
        </w:rPr>
      </w:pPr>
    </w:p>
    <w:p w:rsidR="00262AFE" w:rsidRPr="00262AFE" w:rsidRDefault="00262AFE" w:rsidP="00262AFE">
      <w:pPr>
        <w:tabs>
          <w:tab w:val="left" w:pos="2670"/>
        </w:tabs>
        <w:rPr>
          <w:rFonts w:ascii="Arial" w:hAnsi="Arial" w:cs="Arial"/>
          <w:b/>
          <w:sz w:val="24"/>
          <w:szCs w:val="24"/>
        </w:rPr>
      </w:pPr>
      <w:r w:rsidRPr="00262AFE">
        <w:rPr>
          <w:rFonts w:ascii="Arial" w:hAnsi="Arial" w:cs="Arial"/>
          <w:b/>
          <w:sz w:val="24"/>
          <w:szCs w:val="24"/>
        </w:rPr>
        <w:t xml:space="preserve">Anexo </w:t>
      </w:r>
      <w:r>
        <w:rPr>
          <w:rFonts w:ascii="Arial" w:hAnsi="Arial" w:cs="Arial"/>
          <w:b/>
          <w:sz w:val="24"/>
          <w:szCs w:val="24"/>
        </w:rPr>
        <w:t>3</w:t>
      </w:r>
      <w:r w:rsidRPr="00262AFE">
        <w:rPr>
          <w:rFonts w:ascii="Arial" w:hAnsi="Arial" w:cs="Arial"/>
          <w:b/>
          <w:sz w:val="24"/>
          <w:szCs w:val="24"/>
        </w:rPr>
        <w:t>:</w:t>
      </w:r>
    </w:p>
    <w:p w:rsidR="00262AFE" w:rsidRDefault="00262AFE" w:rsidP="00262AFE">
      <w:pPr>
        <w:tabs>
          <w:tab w:val="left" w:pos="2670"/>
        </w:tabs>
        <w:rPr>
          <w:rFonts w:ascii="Arial" w:hAnsi="Arial" w:cs="Arial"/>
          <w:sz w:val="24"/>
          <w:szCs w:val="24"/>
        </w:rPr>
      </w:pPr>
    </w:p>
    <w:p w:rsidR="00262AFE" w:rsidRPr="00262AFE" w:rsidRDefault="00262AFE" w:rsidP="00262AFE">
      <w:pPr>
        <w:pStyle w:val="Epgrafe"/>
        <w:keepNext/>
        <w:jc w:val="center"/>
        <w:rPr>
          <w:color w:val="auto"/>
        </w:rPr>
      </w:pPr>
      <w:r w:rsidRPr="00262AFE">
        <w:rPr>
          <w:color w:val="auto"/>
        </w:rPr>
        <w:t xml:space="preserve">Tabla </w:t>
      </w:r>
      <w:r w:rsidR="00253F8E" w:rsidRPr="00262AFE">
        <w:rPr>
          <w:color w:val="auto"/>
        </w:rPr>
        <w:fldChar w:fldCharType="begin"/>
      </w:r>
      <w:r w:rsidRPr="00262AFE">
        <w:rPr>
          <w:color w:val="auto"/>
        </w:rPr>
        <w:instrText xml:space="preserve"> SEQ Tabla \* ARABIC </w:instrText>
      </w:r>
      <w:r w:rsidR="00253F8E" w:rsidRPr="00262AFE">
        <w:rPr>
          <w:color w:val="auto"/>
        </w:rPr>
        <w:fldChar w:fldCharType="separate"/>
      </w:r>
      <w:r w:rsidR="00930CD1">
        <w:rPr>
          <w:noProof/>
          <w:color w:val="auto"/>
        </w:rPr>
        <w:t>3</w:t>
      </w:r>
      <w:r w:rsidR="00253F8E" w:rsidRPr="00262AFE">
        <w:rPr>
          <w:color w:val="auto"/>
        </w:rPr>
        <w:fldChar w:fldCharType="end"/>
      </w:r>
      <w:r w:rsidRPr="00262AFE">
        <w:rPr>
          <w:color w:val="auto"/>
        </w:rPr>
        <w:t>. Comportamiento mensual de la depuración de pasivos SDG</w:t>
      </w:r>
      <w:r w:rsidRPr="00262AFE">
        <w:rPr>
          <w:noProof/>
          <w:color w:val="auto"/>
        </w:rPr>
        <w:t xml:space="preserve"> (31 de Agosto de 2016)</w:t>
      </w:r>
    </w:p>
    <w:tbl>
      <w:tblPr>
        <w:tblW w:w="788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20"/>
        <w:gridCol w:w="1200"/>
        <w:gridCol w:w="2260"/>
        <w:gridCol w:w="2100"/>
      </w:tblGrid>
      <w:tr w:rsidR="00262AFE" w:rsidRPr="00262AFE" w:rsidTr="00262AFE">
        <w:trPr>
          <w:trHeight w:val="510"/>
          <w:tblHeader/>
          <w:jc w:val="center"/>
        </w:trPr>
        <w:tc>
          <w:tcPr>
            <w:tcW w:w="2320" w:type="dxa"/>
            <w:shd w:val="clear" w:color="auto" w:fill="C6D9F1" w:themeFill="text2" w:themeFillTint="33"/>
            <w:noWrap/>
            <w:vAlign w:val="center"/>
            <w:hideMark/>
          </w:tcPr>
          <w:p w:rsidR="00262AFE" w:rsidRPr="00262AFE" w:rsidRDefault="00262AFE" w:rsidP="00262AFE">
            <w:pPr>
              <w:suppressAutoHyphens w:val="0"/>
              <w:jc w:val="center"/>
              <w:rPr>
                <w:rFonts w:ascii="Arial" w:hAnsi="Arial" w:cs="Arial"/>
                <w:b/>
                <w:bCs/>
                <w:color w:val="000000"/>
                <w:lang w:val="es-CO" w:eastAsia="es-CO"/>
              </w:rPr>
            </w:pPr>
            <w:r>
              <w:rPr>
                <w:rFonts w:ascii="Arial" w:hAnsi="Arial" w:cs="Arial"/>
                <w:b/>
                <w:bCs/>
                <w:color w:val="000000"/>
                <w:lang w:val="es-CO" w:eastAsia="es-CO"/>
              </w:rPr>
              <w:t>Pasivos</w:t>
            </w:r>
          </w:p>
        </w:tc>
        <w:tc>
          <w:tcPr>
            <w:tcW w:w="120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Mes</w:t>
            </w:r>
          </w:p>
        </w:tc>
        <w:tc>
          <w:tcPr>
            <w:tcW w:w="226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Valor Inicial de Pasivos Vigencia 2016</w:t>
            </w:r>
          </w:p>
        </w:tc>
        <w:tc>
          <w:tcPr>
            <w:tcW w:w="2100" w:type="dxa"/>
            <w:shd w:val="clear" w:color="000000" w:fill="C5D9F1"/>
            <w:vAlign w:val="center"/>
            <w:hideMark/>
          </w:tcPr>
          <w:p w:rsidR="00262AFE" w:rsidRPr="00262AFE" w:rsidRDefault="00262AFE" w:rsidP="00262AFE">
            <w:pPr>
              <w:suppressAutoHyphens w:val="0"/>
              <w:jc w:val="center"/>
              <w:rPr>
                <w:rFonts w:ascii="Arial" w:hAnsi="Arial" w:cs="Arial"/>
                <w:b/>
                <w:bCs/>
                <w:color w:val="000000"/>
                <w:lang w:val="es-CO" w:eastAsia="es-CO"/>
              </w:rPr>
            </w:pPr>
            <w:r w:rsidRPr="00262AFE">
              <w:rPr>
                <w:rFonts w:ascii="Arial" w:hAnsi="Arial" w:cs="Arial"/>
                <w:b/>
                <w:bCs/>
                <w:color w:val="000000"/>
                <w:lang w:val="es-CO" w:eastAsia="es-CO"/>
              </w:rPr>
              <w:t>Valor Depurado</w:t>
            </w:r>
          </w:p>
        </w:tc>
      </w:tr>
      <w:tr w:rsidR="00262AFE" w:rsidRPr="00262AFE" w:rsidTr="00262AFE">
        <w:trPr>
          <w:trHeight w:val="360"/>
          <w:jc w:val="center"/>
        </w:trPr>
        <w:tc>
          <w:tcPr>
            <w:tcW w:w="2320" w:type="dxa"/>
            <w:vMerge w:val="restart"/>
            <w:shd w:val="clear" w:color="auto" w:fill="auto"/>
            <w:vAlign w:val="center"/>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Pasivos Exigibles Vigencia 2016</w:t>
            </w: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Enero</w:t>
            </w:r>
          </w:p>
        </w:tc>
        <w:tc>
          <w:tcPr>
            <w:tcW w:w="2260" w:type="dxa"/>
            <w:vMerge w:val="restart"/>
            <w:shd w:val="clear" w:color="auto" w:fill="auto"/>
            <w:vAlign w:val="center"/>
            <w:hideMark/>
          </w:tcPr>
          <w:p w:rsidR="00262AFE" w:rsidRPr="00262AFE" w:rsidRDefault="00262AFE" w:rsidP="00262AFE">
            <w:pPr>
              <w:suppressAutoHyphens w:val="0"/>
              <w:jc w:val="center"/>
              <w:rPr>
                <w:rFonts w:ascii="Arial" w:hAnsi="Arial" w:cs="Arial"/>
                <w:b/>
                <w:bCs/>
                <w:color w:val="auto"/>
                <w:sz w:val="24"/>
                <w:szCs w:val="24"/>
                <w:lang w:val="es-CO" w:eastAsia="es-CO"/>
              </w:rPr>
            </w:pPr>
            <w:r w:rsidRPr="00262AFE">
              <w:rPr>
                <w:rFonts w:ascii="Arial" w:hAnsi="Arial" w:cs="Arial"/>
                <w:b/>
                <w:bCs/>
                <w:color w:val="auto"/>
                <w:sz w:val="24"/>
                <w:szCs w:val="24"/>
                <w:lang w:val="es-CO" w:eastAsia="es-CO"/>
              </w:rPr>
              <w:t>5.555.731.985,56</w:t>
            </w: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42.110.075,00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Febrero</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32.708.085,00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Marzo </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76.787.172,00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Abril</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368.794.058,00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Mayo</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1.722.363.230,00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Junio</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624.227.310,00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Julio</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540.655.847,00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10 Agosto</w:t>
            </w:r>
          </w:p>
        </w:tc>
        <w:tc>
          <w:tcPr>
            <w:tcW w:w="2260" w:type="dxa"/>
            <w:vMerge/>
            <w:vAlign w:val="center"/>
            <w:hideMark/>
          </w:tcPr>
          <w:p w:rsidR="00262AFE" w:rsidRPr="00262AFE" w:rsidRDefault="00262AFE" w:rsidP="00262AFE">
            <w:pPr>
              <w:suppressAutoHyphens w:val="0"/>
              <w:rPr>
                <w:rFonts w:ascii="Arial" w:hAnsi="Arial" w:cs="Arial"/>
                <w:b/>
                <w:bCs/>
                <w:color w:val="auto"/>
                <w:sz w:val="24"/>
                <w:szCs w:val="24"/>
                <w:lang w:val="es-CO" w:eastAsia="es-CO"/>
              </w:rPr>
            </w:pPr>
          </w:p>
        </w:tc>
        <w:tc>
          <w:tcPr>
            <w:tcW w:w="2100" w:type="dxa"/>
            <w:shd w:val="clear" w:color="000000" w:fill="C5D9F1"/>
            <w:noWrap/>
            <w:vAlign w:val="bottom"/>
            <w:hideMark/>
          </w:tcPr>
          <w:p w:rsidR="00262AFE" w:rsidRPr="00262AFE" w:rsidRDefault="00262AFE" w:rsidP="00262AFE">
            <w:pPr>
              <w:suppressAutoHyphens w:val="0"/>
              <w:jc w:val="right"/>
              <w:rPr>
                <w:rFonts w:ascii="Arial" w:hAnsi="Arial" w:cs="Arial"/>
                <w:b/>
                <w:bCs/>
                <w:color w:val="auto"/>
                <w:sz w:val="24"/>
                <w:szCs w:val="24"/>
                <w:lang w:val="es-CO" w:eastAsia="es-CO"/>
              </w:rPr>
            </w:pPr>
            <w:r w:rsidRPr="00262AFE">
              <w:rPr>
                <w:rFonts w:ascii="Arial" w:hAnsi="Arial" w:cs="Arial"/>
                <w:b/>
                <w:bCs/>
                <w:color w:val="auto"/>
                <w:sz w:val="24"/>
                <w:szCs w:val="24"/>
                <w:lang w:val="es-CO" w:eastAsia="es-CO"/>
              </w:rPr>
              <w:t>71.593.777,00</w:t>
            </w:r>
          </w:p>
        </w:tc>
      </w:tr>
      <w:tr w:rsidR="00262AFE" w:rsidRPr="00262AFE" w:rsidTr="00262AFE">
        <w:trPr>
          <w:trHeight w:val="345"/>
          <w:jc w:val="center"/>
        </w:trPr>
        <w:tc>
          <w:tcPr>
            <w:tcW w:w="2320" w:type="dxa"/>
            <w:vMerge w:val="restart"/>
            <w:shd w:val="clear" w:color="auto" w:fill="auto"/>
            <w:vAlign w:val="center"/>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Pasivos Exigibles de Funcionamiento</w:t>
            </w: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Enero</w:t>
            </w:r>
          </w:p>
        </w:tc>
        <w:tc>
          <w:tcPr>
            <w:tcW w:w="2260" w:type="dxa"/>
            <w:vMerge w:val="restart"/>
            <w:shd w:val="clear" w:color="auto" w:fill="auto"/>
            <w:vAlign w:val="center"/>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159.384.004,56</w:t>
            </w: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27.488.409,00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Febrero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6.887.965,00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Marzo </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5.733.226,00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Abril</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3.255,00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Mayo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19.551.024,00</w:t>
            </w:r>
          </w:p>
        </w:tc>
      </w:tr>
      <w:tr w:rsidR="00262AFE" w:rsidRPr="00262AFE" w:rsidTr="00262AFE">
        <w:trPr>
          <w:trHeight w:val="42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Junio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15.354.775,00</w:t>
            </w:r>
          </w:p>
        </w:tc>
      </w:tr>
      <w:tr w:rsidR="00262AFE" w:rsidRPr="00262AFE" w:rsidTr="00262AFE">
        <w:trPr>
          <w:trHeight w:val="42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Julio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0,00</w:t>
            </w:r>
          </w:p>
        </w:tc>
      </w:tr>
      <w:tr w:rsidR="00262AFE" w:rsidRPr="00262AFE" w:rsidTr="00262AFE">
        <w:trPr>
          <w:trHeight w:val="42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10 Agosto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000000" w:fill="C5D9F1"/>
            <w:noWrap/>
            <w:vAlign w:val="bottom"/>
            <w:hideMark/>
          </w:tcPr>
          <w:p w:rsidR="00262AFE" w:rsidRPr="00262AFE" w:rsidRDefault="00262AFE" w:rsidP="00262AFE">
            <w:pPr>
              <w:suppressAutoHyphens w:val="0"/>
              <w:jc w:val="right"/>
              <w:rPr>
                <w:rFonts w:ascii="Arial" w:hAnsi="Arial" w:cs="Arial"/>
                <w:b/>
                <w:bCs/>
                <w:color w:val="auto"/>
                <w:sz w:val="24"/>
                <w:szCs w:val="24"/>
                <w:lang w:val="es-CO" w:eastAsia="es-CO"/>
              </w:rPr>
            </w:pPr>
            <w:r w:rsidRPr="00262AFE">
              <w:rPr>
                <w:rFonts w:ascii="Arial" w:hAnsi="Arial" w:cs="Arial"/>
                <w:b/>
                <w:bCs/>
                <w:color w:val="auto"/>
                <w:sz w:val="24"/>
                <w:szCs w:val="24"/>
                <w:lang w:val="es-CO" w:eastAsia="es-CO"/>
              </w:rPr>
              <w:t>60.001,00</w:t>
            </w:r>
          </w:p>
        </w:tc>
      </w:tr>
      <w:tr w:rsidR="00262AFE" w:rsidRPr="00262AFE" w:rsidTr="00262AFE">
        <w:trPr>
          <w:trHeight w:val="420"/>
          <w:jc w:val="center"/>
        </w:trPr>
        <w:tc>
          <w:tcPr>
            <w:tcW w:w="2320" w:type="dxa"/>
            <w:vMerge w:val="restart"/>
            <w:shd w:val="clear" w:color="auto" w:fill="auto"/>
            <w:vAlign w:val="center"/>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Pasivos Exigibles de Inversión</w:t>
            </w: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Enero</w:t>
            </w:r>
          </w:p>
        </w:tc>
        <w:tc>
          <w:tcPr>
            <w:tcW w:w="2260" w:type="dxa"/>
            <w:vMerge w:val="restart"/>
            <w:shd w:val="clear" w:color="auto" w:fill="auto"/>
            <w:vAlign w:val="center"/>
            <w:hideMark/>
          </w:tcPr>
          <w:p w:rsidR="00262AFE" w:rsidRPr="00262AFE" w:rsidRDefault="00262AFE" w:rsidP="00262AFE">
            <w:pPr>
              <w:suppressAutoHyphens w:val="0"/>
              <w:jc w:val="center"/>
              <w:rPr>
                <w:rFonts w:ascii="Arial" w:hAnsi="Arial" w:cs="Arial"/>
                <w:color w:val="auto"/>
                <w:sz w:val="24"/>
                <w:szCs w:val="24"/>
                <w:lang w:val="es-CO" w:eastAsia="es-CO"/>
              </w:rPr>
            </w:pPr>
            <w:r w:rsidRPr="00262AFE">
              <w:rPr>
                <w:rFonts w:ascii="Arial" w:hAnsi="Arial" w:cs="Arial"/>
                <w:color w:val="auto"/>
                <w:sz w:val="24"/>
                <w:szCs w:val="24"/>
                <w:lang w:val="es-CO" w:eastAsia="es-CO"/>
              </w:rPr>
              <w:t>5.396.347.980,00</w:t>
            </w: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14.621.666,00</w:t>
            </w:r>
          </w:p>
        </w:tc>
      </w:tr>
      <w:tr w:rsidR="00262AFE" w:rsidRPr="00262AFE" w:rsidTr="00262AFE">
        <w:trPr>
          <w:trHeight w:val="42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Febrero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25.820.120,00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 xml:space="preserve">Marzo </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71.053.946,00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Abril</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368.790.803,00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Mayo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1.702.812.206,00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Junio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608.872.535,00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Julio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auto" w:fill="auto"/>
            <w:noWrap/>
            <w:vAlign w:val="bottom"/>
            <w:hideMark/>
          </w:tcPr>
          <w:p w:rsidR="00262AFE" w:rsidRPr="00262AFE" w:rsidRDefault="00262AFE" w:rsidP="00262AFE">
            <w:pPr>
              <w:suppressAutoHyphens w:val="0"/>
              <w:jc w:val="right"/>
              <w:rPr>
                <w:rFonts w:ascii="Arial" w:hAnsi="Arial" w:cs="Arial"/>
                <w:color w:val="auto"/>
                <w:sz w:val="24"/>
                <w:szCs w:val="24"/>
                <w:lang w:val="es-CO" w:eastAsia="es-CO"/>
              </w:rPr>
            </w:pPr>
            <w:r w:rsidRPr="00262AFE">
              <w:rPr>
                <w:rFonts w:ascii="Arial" w:hAnsi="Arial" w:cs="Arial"/>
                <w:color w:val="auto"/>
                <w:sz w:val="24"/>
                <w:szCs w:val="24"/>
                <w:lang w:val="es-CO" w:eastAsia="es-CO"/>
              </w:rPr>
              <w:t>540.655.847,00</w:t>
            </w:r>
          </w:p>
        </w:tc>
      </w:tr>
      <w:tr w:rsidR="00262AFE" w:rsidRPr="00262AFE" w:rsidTr="00262AFE">
        <w:trPr>
          <w:trHeight w:val="360"/>
          <w:jc w:val="center"/>
        </w:trPr>
        <w:tc>
          <w:tcPr>
            <w:tcW w:w="232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1200" w:type="dxa"/>
            <w:shd w:val="clear" w:color="auto" w:fill="auto"/>
            <w:noWrap/>
            <w:vAlign w:val="bottom"/>
            <w:hideMark/>
          </w:tcPr>
          <w:p w:rsidR="00262AFE" w:rsidRPr="00262AFE" w:rsidRDefault="00262AFE" w:rsidP="00262AFE">
            <w:pPr>
              <w:suppressAutoHyphens w:val="0"/>
              <w:rPr>
                <w:rFonts w:ascii="Arial" w:hAnsi="Arial" w:cs="Arial"/>
                <w:color w:val="000000"/>
                <w:sz w:val="24"/>
                <w:szCs w:val="24"/>
                <w:lang w:val="es-CO" w:eastAsia="es-CO"/>
              </w:rPr>
            </w:pPr>
            <w:r w:rsidRPr="00262AFE">
              <w:rPr>
                <w:rFonts w:ascii="Arial" w:hAnsi="Arial" w:cs="Arial"/>
                <w:color w:val="000000"/>
                <w:sz w:val="24"/>
                <w:szCs w:val="24"/>
                <w:lang w:val="es-CO" w:eastAsia="es-CO"/>
              </w:rPr>
              <w:t>10 Agosto</w:t>
            </w:r>
          </w:p>
        </w:tc>
        <w:tc>
          <w:tcPr>
            <w:tcW w:w="2260" w:type="dxa"/>
            <w:vMerge/>
            <w:vAlign w:val="center"/>
            <w:hideMark/>
          </w:tcPr>
          <w:p w:rsidR="00262AFE" w:rsidRPr="00262AFE" w:rsidRDefault="00262AFE" w:rsidP="00262AFE">
            <w:pPr>
              <w:suppressAutoHyphens w:val="0"/>
              <w:rPr>
                <w:rFonts w:ascii="Arial" w:hAnsi="Arial" w:cs="Arial"/>
                <w:color w:val="auto"/>
                <w:sz w:val="24"/>
                <w:szCs w:val="24"/>
                <w:lang w:val="es-CO" w:eastAsia="es-CO"/>
              </w:rPr>
            </w:pPr>
          </w:p>
        </w:tc>
        <w:tc>
          <w:tcPr>
            <w:tcW w:w="2100" w:type="dxa"/>
            <w:shd w:val="clear" w:color="000000" w:fill="C5D9F1"/>
            <w:noWrap/>
            <w:vAlign w:val="bottom"/>
            <w:hideMark/>
          </w:tcPr>
          <w:p w:rsidR="00262AFE" w:rsidRPr="00262AFE" w:rsidRDefault="00262AFE" w:rsidP="00262AFE">
            <w:pPr>
              <w:suppressAutoHyphens w:val="0"/>
              <w:jc w:val="right"/>
              <w:rPr>
                <w:rFonts w:ascii="Arial" w:hAnsi="Arial" w:cs="Arial"/>
                <w:b/>
                <w:bCs/>
                <w:color w:val="auto"/>
                <w:sz w:val="24"/>
                <w:szCs w:val="24"/>
                <w:lang w:val="es-CO" w:eastAsia="es-CO"/>
              </w:rPr>
            </w:pPr>
            <w:r w:rsidRPr="00262AFE">
              <w:rPr>
                <w:rFonts w:ascii="Arial" w:hAnsi="Arial" w:cs="Arial"/>
                <w:b/>
                <w:bCs/>
                <w:color w:val="auto"/>
                <w:sz w:val="24"/>
                <w:szCs w:val="24"/>
                <w:lang w:val="es-CO" w:eastAsia="es-CO"/>
              </w:rPr>
              <w:t>71.533.776,00</w:t>
            </w:r>
          </w:p>
        </w:tc>
      </w:tr>
    </w:tbl>
    <w:p w:rsidR="00F2433E" w:rsidRDefault="00F2433E" w:rsidP="00F2433E">
      <w:pPr>
        <w:tabs>
          <w:tab w:val="left" w:pos="2670"/>
        </w:tabs>
        <w:rPr>
          <w:rFonts w:ascii="Arial" w:hAnsi="Arial" w:cs="Arial"/>
          <w:sz w:val="24"/>
          <w:szCs w:val="24"/>
        </w:rPr>
      </w:pPr>
      <w:r w:rsidRPr="00262AFE">
        <w:rPr>
          <w:rFonts w:ascii="Arial" w:hAnsi="Arial" w:cs="Arial"/>
          <w:szCs w:val="24"/>
        </w:rPr>
        <w:t>Fuente: Dirección Financiera</w:t>
      </w:r>
      <w:r>
        <w:rPr>
          <w:rFonts w:ascii="Arial" w:hAnsi="Arial" w:cs="Arial"/>
          <w:sz w:val="24"/>
          <w:szCs w:val="24"/>
        </w:rPr>
        <w:tab/>
      </w:r>
    </w:p>
    <w:p w:rsidR="00F2433E" w:rsidRDefault="00F2433E" w:rsidP="00F2433E">
      <w:pPr>
        <w:tabs>
          <w:tab w:val="left" w:pos="2670"/>
        </w:tabs>
        <w:rPr>
          <w:rFonts w:ascii="Arial" w:hAnsi="Arial" w:cs="Arial"/>
          <w:sz w:val="24"/>
          <w:szCs w:val="24"/>
        </w:rPr>
      </w:pPr>
    </w:p>
    <w:p w:rsidR="00F2433E" w:rsidRDefault="00F2433E" w:rsidP="00F2433E">
      <w:pPr>
        <w:tabs>
          <w:tab w:val="left" w:pos="2670"/>
        </w:tabs>
        <w:rPr>
          <w:rFonts w:ascii="Arial" w:hAnsi="Arial" w:cs="Arial"/>
          <w:sz w:val="24"/>
          <w:szCs w:val="24"/>
        </w:rPr>
      </w:pPr>
    </w:p>
    <w:p w:rsidR="00262AFE" w:rsidRPr="00262AFE" w:rsidRDefault="00262AFE" w:rsidP="00262AFE">
      <w:pPr>
        <w:tabs>
          <w:tab w:val="left" w:pos="2670"/>
        </w:tabs>
        <w:rPr>
          <w:rFonts w:ascii="Arial" w:hAnsi="Arial" w:cs="Arial"/>
          <w:sz w:val="24"/>
          <w:szCs w:val="24"/>
        </w:rPr>
      </w:pPr>
    </w:p>
    <w:sectPr w:rsidR="00262AFE" w:rsidRPr="00262AFE" w:rsidSect="00E814B2">
      <w:headerReference w:type="even" r:id="rId14"/>
      <w:headerReference w:type="default" r:id="rId15"/>
      <w:footerReference w:type="default" r:id="rId16"/>
      <w:headerReference w:type="first" r:id="rId17"/>
      <w:footerReference w:type="first" r:id="rId18"/>
      <w:pgSz w:w="12240" w:h="15840"/>
      <w:pgMar w:top="2268" w:right="1134" w:bottom="1701" w:left="1701" w:header="709" w:footer="709" w:gutter="0"/>
      <w:pgNumType w:start="0"/>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2B3" w:rsidRDefault="00D322B3" w:rsidP="00777ED3">
      <w:r>
        <w:separator/>
      </w:r>
    </w:p>
  </w:endnote>
  <w:endnote w:type="continuationSeparator" w:id="0">
    <w:p w:rsidR="00D322B3" w:rsidRDefault="00D322B3" w:rsidP="00777E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PMincho"/>
    <w:charset w:val="80"/>
    <w:family w:val="roman"/>
    <w:pitch w:val="variable"/>
    <w:sig w:usb0="00000000" w:usb1="00000000" w:usb2="00000000" w:usb3="00000000" w:csb0="00000000" w:csb1="00000000"/>
  </w:font>
  <w:font w:name="Droid Sans">
    <w:panose1 w:val="00000000000000000000"/>
    <w:charset w:val="00"/>
    <w:family w:val="roman"/>
    <w:notTrueType/>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FE" w:rsidRDefault="00253F8E">
    <w:pPr>
      <w:pStyle w:val="Piedepgina"/>
      <w:rPr>
        <w:lang w:eastAsia="es-CO"/>
      </w:rPr>
    </w:pPr>
    <w:r>
      <w:rPr>
        <w:noProof/>
        <w:lang w:val="es-CO" w:eastAsia="es-CO"/>
      </w:rPr>
      <w:pict>
        <v:rect id="Rectangle 1" o:spid="_x0000_s2056" style="position:absolute;margin-left:-12pt;margin-top:-36.25pt;width:2in;height:6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" stroked="f" strokeweight="0">
          <v:textbox inset="7.25pt,3.65pt,7.25pt,3.65pt">
            <w:txbxContent>
              <w:p w:rsidR="00262AFE" w:rsidRDefault="00262AFE">
                <w:pPr>
                  <w:rPr>
                    <w:rFonts w:ascii="Arial" w:hAnsi="Arial" w:cs="Arial"/>
                    <w:sz w:val="16"/>
                    <w:szCs w:val="16"/>
                    <w:lang w:val="es-MX"/>
                  </w:rPr>
                </w:pPr>
                <w:r>
                  <w:rPr>
                    <w:rFonts w:ascii="Arial" w:hAnsi="Arial" w:cs="Arial"/>
                    <w:sz w:val="16"/>
                    <w:szCs w:val="16"/>
                    <w:lang w:val="es-MX"/>
                  </w:rPr>
                  <w:t>Edificio Liévano</w:t>
                </w:r>
              </w:p>
              <w:p w:rsidR="00262AFE" w:rsidRDefault="00262AFE">
                <w:pPr>
                  <w:rPr>
                    <w:rFonts w:ascii="Arial" w:hAnsi="Arial" w:cs="Arial"/>
                    <w:sz w:val="16"/>
                    <w:szCs w:val="16"/>
                    <w:lang w:val="es-MX"/>
                  </w:rPr>
                </w:pPr>
                <w:r>
                  <w:rPr>
                    <w:rFonts w:ascii="Arial" w:hAnsi="Arial" w:cs="Arial"/>
                    <w:sz w:val="16"/>
                    <w:szCs w:val="16"/>
                    <w:lang w:val="es-MX"/>
                  </w:rPr>
                  <w:t>Calle 11 No. 8 -17</w:t>
                </w:r>
              </w:p>
              <w:p w:rsidR="00262AFE" w:rsidRDefault="00262AFE">
                <w:pPr>
                  <w:rPr>
                    <w:rFonts w:ascii="Arial" w:hAnsi="Arial" w:cs="Arial"/>
                    <w:sz w:val="16"/>
                    <w:szCs w:val="16"/>
                    <w:lang w:val="es-MX"/>
                  </w:rPr>
                </w:pPr>
                <w:r>
                  <w:rPr>
                    <w:rFonts w:ascii="Arial" w:hAnsi="Arial" w:cs="Arial"/>
                    <w:sz w:val="16"/>
                    <w:szCs w:val="16"/>
                    <w:lang w:val="es-MX"/>
                  </w:rPr>
                  <w:t xml:space="preserve">Código Postal: 111711 </w:t>
                </w:r>
              </w:p>
              <w:p w:rsidR="00262AFE" w:rsidRDefault="00262AFE">
                <w:pPr>
                  <w:rPr>
                    <w:rFonts w:ascii="Arial" w:hAnsi="Arial" w:cs="Arial"/>
                    <w:sz w:val="16"/>
                    <w:szCs w:val="16"/>
                    <w:lang w:val="es-MX"/>
                  </w:rPr>
                </w:pPr>
                <w:r>
                  <w:rPr>
                    <w:rFonts w:ascii="Arial" w:hAnsi="Arial" w:cs="Arial"/>
                    <w:sz w:val="16"/>
                    <w:szCs w:val="16"/>
                    <w:lang w:val="es-MX"/>
                  </w:rPr>
                  <w:t>Tel. 3387000 - 3820660</w:t>
                </w:r>
              </w:p>
              <w:p w:rsidR="00262AFE" w:rsidRDefault="00262AFE">
                <w:pPr>
                  <w:rPr>
                    <w:rFonts w:ascii="Arial" w:hAnsi="Arial" w:cs="Arial"/>
                    <w:sz w:val="16"/>
                    <w:szCs w:val="16"/>
                    <w:lang w:val="es-MX"/>
                  </w:rPr>
                </w:pPr>
                <w:r>
                  <w:rPr>
                    <w:rFonts w:ascii="Arial" w:hAnsi="Arial" w:cs="Arial"/>
                    <w:sz w:val="16"/>
                    <w:szCs w:val="16"/>
                    <w:lang w:val="es-MX"/>
                  </w:rPr>
                  <w:t>Información Línea 195</w:t>
                </w:r>
              </w:p>
              <w:p w:rsidR="00262AFE" w:rsidRDefault="00262AFE">
                <w:pPr>
                  <w:rPr>
                    <w:rFonts w:ascii="Arial" w:hAnsi="Arial" w:cs="Arial"/>
                    <w:sz w:val="16"/>
                    <w:szCs w:val="16"/>
                    <w:lang w:val="es-MX"/>
                  </w:rPr>
                </w:pPr>
                <w:r>
                  <w:rPr>
                    <w:rFonts w:ascii="Arial" w:hAnsi="Arial" w:cs="Arial"/>
                    <w:sz w:val="16"/>
                    <w:szCs w:val="16"/>
                    <w:lang w:val="es-MX"/>
                  </w:rPr>
                  <w:t>www.gobiernobogota.gov.co</w:t>
                </w:r>
              </w:p>
              <w:p w:rsidR="00262AFE" w:rsidRDefault="00262AFE">
                <w:pPr>
                  <w:rPr>
                    <w:szCs w:val="16"/>
                  </w:rPr>
                </w:pPr>
              </w:p>
            </w:txbxContent>
          </v:textbox>
        </v:rect>
      </w:pict>
    </w:r>
    <w:r w:rsidR="00262AFE" w:rsidRPr="00A771C9">
      <w:rPr>
        <w:noProof/>
        <w:lang w:val="es-CO" w:eastAsia="es-CO"/>
      </w:rPr>
      <w:drawing>
        <wp:anchor distT="0" distB="0" distL="114300" distR="114300" simplePos="0" relativeHeight="251661312" behindDoc="0" locked="0" layoutInCell="1" allowOverlap="1">
          <wp:simplePos x="0" y="0"/>
          <wp:positionH relativeFrom="column">
            <wp:posOffset>4987290</wp:posOffset>
          </wp:positionH>
          <wp:positionV relativeFrom="paragraph">
            <wp:posOffset>-422910</wp:posOffset>
          </wp:positionV>
          <wp:extent cx="933450" cy="685800"/>
          <wp:effectExtent l="19050" t="0" r="0" b="0"/>
          <wp:wrapSquare wrapText="bothSides"/>
          <wp:docPr id="2" name="1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1"/>
                  <a:stretch>
                    <a:fillRect/>
                  </a:stretch>
                </pic:blipFill>
                <pic:spPr>
                  <a:xfrm>
                    <a:off x="0" y="0"/>
                    <a:ext cx="933450" cy="6858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B" w:rsidRDefault="00253F8E">
    <w:pPr>
      <w:pStyle w:val="Piedepgina"/>
    </w:pPr>
    <w:r w:rsidRPr="00253F8E">
      <w:pict>
        <v:rect id="_x0000_s2055" style="position:absolute;margin-left:0;margin-top:-26.2pt;width:2in;height:6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" stroked="f">
          <v:textbox inset="7.25pt,3.65pt,7.25pt,3.65pt">
            <w:txbxContent>
              <w:p w:rsidR="00C47CAB" w:rsidRDefault="00C47CAB" w:rsidP="00C47CAB">
                <w:pPr>
                  <w:rPr>
                    <w:rFonts w:ascii="Arial" w:hAnsi="Arial" w:cs="Arial"/>
                    <w:sz w:val="16"/>
                    <w:szCs w:val="16"/>
                    <w:lang w:val="es-MX"/>
                  </w:rPr>
                </w:pPr>
                <w:r>
                  <w:rPr>
                    <w:rFonts w:ascii="Arial" w:hAnsi="Arial" w:cs="Arial"/>
                    <w:sz w:val="16"/>
                    <w:szCs w:val="16"/>
                    <w:lang w:val="es-MX"/>
                  </w:rPr>
                  <w:t>Edificio Liévano</w:t>
                </w:r>
              </w:p>
              <w:p w:rsidR="00C47CAB" w:rsidRDefault="00C47CAB" w:rsidP="00C47CAB">
                <w:pPr>
                  <w:rPr>
                    <w:rFonts w:ascii="Arial" w:hAnsi="Arial" w:cs="Arial"/>
                    <w:sz w:val="16"/>
                    <w:szCs w:val="16"/>
                    <w:lang w:val="es-MX"/>
                  </w:rPr>
                </w:pPr>
                <w:r>
                  <w:rPr>
                    <w:rFonts w:ascii="Arial" w:hAnsi="Arial" w:cs="Arial"/>
                    <w:sz w:val="16"/>
                    <w:szCs w:val="16"/>
                    <w:lang w:val="es-MX"/>
                  </w:rPr>
                  <w:t>Calle 11 No. 8 -17</w:t>
                </w:r>
              </w:p>
              <w:p w:rsidR="00C47CAB" w:rsidRDefault="00C47CAB" w:rsidP="00C47CAB">
                <w:pPr>
                  <w:rPr>
                    <w:rFonts w:ascii="Arial" w:hAnsi="Arial" w:cs="Arial"/>
                    <w:sz w:val="16"/>
                    <w:szCs w:val="16"/>
                    <w:lang w:val="es-MX"/>
                  </w:rPr>
                </w:pPr>
                <w:r>
                  <w:rPr>
                    <w:rFonts w:ascii="Arial" w:hAnsi="Arial" w:cs="Arial"/>
                    <w:sz w:val="16"/>
                    <w:szCs w:val="16"/>
                    <w:lang w:val="es-MX"/>
                  </w:rPr>
                  <w:t xml:space="preserve">Código Postal: 111711 </w:t>
                </w:r>
              </w:p>
              <w:p w:rsidR="00C47CAB" w:rsidRDefault="00C47CAB" w:rsidP="00C47CAB">
                <w:pPr>
                  <w:rPr>
                    <w:rFonts w:ascii="Arial" w:hAnsi="Arial" w:cs="Arial"/>
                    <w:sz w:val="16"/>
                    <w:szCs w:val="16"/>
                    <w:lang w:val="es-MX"/>
                  </w:rPr>
                </w:pPr>
                <w:r>
                  <w:rPr>
                    <w:rFonts w:ascii="Arial" w:hAnsi="Arial" w:cs="Arial"/>
                    <w:sz w:val="16"/>
                    <w:szCs w:val="16"/>
                    <w:lang w:val="es-MX"/>
                  </w:rPr>
                  <w:t>Tel. 3387000 - 3820660</w:t>
                </w:r>
              </w:p>
              <w:p w:rsidR="00C47CAB" w:rsidRDefault="00C47CAB" w:rsidP="00C47CAB">
                <w:pPr>
                  <w:rPr>
                    <w:rFonts w:ascii="Arial" w:hAnsi="Arial" w:cs="Arial"/>
                    <w:sz w:val="16"/>
                    <w:szCs w:val="16"/>
                    <w:lang w:val="es-MX"/>
                  </w:rPr>
                </w:pPr>
                <w:r>
                  <w:rPr>
                    <w:rFonts w:ascii="Arial" w:hAnsi="Arial" w:cs="Arial"/>
                    <w:sz w:val="16"/>
                    <w:szCs w:val="16"/>
                    <w:lang w:val="es-MX"/>
                  </w:rPr>
                  <w:t>Información Línea 195</w:t>
                </w:r>
              </w:p>
              <w:p w:rsidR="00C47CAB" w:rsidRDefault="00C47CAB" w:rsidP="00C47CAB">
                <w:pPr>
                  <w:rPr>
                    <w:rFonts w:ascii="Arial" w:hAnsi="Arial" w:cs="Arial"/>
                    <w:sz w:val="16"/>
                    <w:szCs w:val="16"/>
                    <w:lang w:val="es-MX"/>
                  </w:rPr>
                </w:pPr>
                <w:r>
                  <w:rPr>
                    <w:rFonts w:ascii="Arial" w:hAnsi="Arial" w:cs="Arial"/>
                    <w:sz w:val="16"/>
                    <w:szCs w:val="16"/>
                    <w:lang w:val="es-MX"/>
                  </w:rPr>
                  <w:t>www.gobiernobogota.gov.co</w:t>
                </w:r>
              </w:p>
            </w:txbxContent>
          </v:textbox>
        </v:rect>
      </w:pict>
    </w:r>
    <w:r w:rsidR="00C47CAB" w:rsidRPr="00C47CAB">
      <w:rPr>
        <w:noProof/>
        <w:lang w:val="es-CO" w:eastAsia="es-CO"/>
      </w:rPr>
      <w:drawing>
        <wp:anchor distT="0" distB="0" distL="114300" distR="114300" simplePos="0" relativeHeight="251675648" behindDoc="0" locked="0" layoutInCell="1" allowOverlap="1">
          <wp:simplePos x="0" y="0"/>
          <wp:positionH relativeFrom="column">
            <wp:posOffset>5187315</wp:posOffset>
          </wp:positionH>
          <wp:positionV relativeFrom="paragraph">
            <wp:posOffset>-299085</wp:posOffset>
          </wp:positionV>
          <wp:extent cx="942975" cy="695325"/>
          <wp:effectExtent l="19050" t="0" r="9525" b="0"/>
          <wp:wrapSquare wrapText="bothSides"/>
          <wp:docPr id="7" name="3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1"/>
                  <a:stretch>
                    <a:fillRect/>
                  </a:stretch>
                </pic:blipFill>
                <pic:spPr>
                  <a:xfrm>
                    <a:off x="0" y="0"/>
                    <a:ext cx="942975" cy="6953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2B3" w:rsidRDefault="00D322B3" w:rsidP="00777ED3">
      <w:r>
        <w:separator/>
      </w:r>
    </w:p>
  </w:footnote>
  <w:footnote w:type="continuationSeparator" w:id="0">
    <w:p w:rsidR="00D322B3" w:rsidRDefault="00D322B3" w:rsidP="00777ED3">
      <w:r>
        <w:continuationSeparator/>
      </w:r>
    </w:p>
  </w:footnote>
  <w:footnote w:id="1">
    <w:p w:rsidR="004A266A" w:rsidRPr="004A266A" w:rsidRDefault="004A266A">
      <w:pPr>
        <w:pStyle w:val="Textonotapie"/>
        <w:rPr>
          <w:lang w:val="es-CO"/>
        </w:rPr>
      </w:pPr>
      <w:r>
        <w:rPr>
          <w:rStyle w:val="Refdenotaalpie"/>
        </w:rPr>
        <w:footnoteRef/>
      </w:r>
      <w:r>
        <w:t xml:space="preserve"> </w:t>
      </w:r>
      <w:r>
        <w:rPr>
          <w:lang w:val="es-CO"/>
        </w:rPr>
        <w:t xml:space="preserve">Documento elaborado por Lúbar Andrés Chaparro Cabra – Subsecretario de Planeación y Gestión, y </w:t>
      </w:r>
      <w:proofErr w:type="spellStart"/>
      <w:r>
        <w:rPr>
          <w:lang w:val="es-CO"/>
        </w:rPr>
        <w:t>Lizeth</w:t>
      </w:r>
      <w:proofErr w:type="spellEnd"/>
      <w:r>
        <w:rPr>
          <w:lang w:val="es-CO"/>
        </w:rPr>
        <w:t xml:space="preserve"> </w:t>
      </w:r>
      <w:proofErr w:type="spellStart"/>
      <w:r>
        <w:rPr>
          <w:lang w:val="es-CO"/>
        </w:rPr>
        <w:t>Jahira</w:t>
      </w:r>
      <w:proofErr w:type="spellEnd"/>
      <w:r>
        <w:rPr>
          <w:lang w:val="es-CO"/>
        </w:rPr>
        <w:t xml:space="preserve"> González Vargas – Profesional contratista Subsecretaría de Planeación y Gestión.</w:t>
      </w:r>
    </w:p>
  </w:footnote>
  <w:footnote w:id="2">
    <w:p w:rsidR="00262AFE" w:rsidRPr="00C14D75" w:rsidRDefault="00262AFE" w:rsidP="00C14D75">
      <w:pPr>
        <w:pStyle w:val="Textonotapie"/>
        <w:jc w:val="both"/>
        <w:rPr>
          <w:lang w:val="es-CO"/>
        </w:rPr>
      </w:pPr>
      <w:r>
        <w:rPr>
          <w:rStyle w:val="Refdenotaalpie"/>
        </w:rPr>
        <w:footnoteRef/>
      </w:r>
      <w:r>
        <w:t xml:space="preserve"> La Secretaría Distrital de Gobierno como cabeza de sector, según el Acuerdo 637 de 2016, es la entidad encargada de </w:t>
      </w:r>
      <w:r w:rsidRPr="00C14D75">
        <w:t xml:space="preserve">“(…) </w:t>
      </w:r>
      <w:r w:rsidRPr="00C14D75">
        <w:rPr>
          <w:iCs/>
        </w:rPr>
        <w:t>orientar y liderar la formulación y seguimiento de las políticas encaminadas al fortalecimiento de la gobernabilidad democrática en el ámbito distrital y local, mediante </w:t>
      </w:r>
      <w:r w:rsidRPr="00C14D75">
        <w:rPr>
          <w:b/>
          <w:iCs/>
        </w:rPr>
        <w:t>la garantía de los derechos humanos</w:t>
      </w:r>
      <w:r w:rsidRPr="00C14D75">
        <w:rPr>
          <w:iCs/>
        </w:rPr>
        <w:t xml:space="preserve"> y constitucionales, la convivencia pacífica, el ejercicio de la ciudadanía, </w:t>
      </w:r>
      <w:r w:rsidRPr="00C14D75">
        <w:rPr>
          <w:b/>
          <w:iCs/>
        </w:rPr>
        <w:t>la promoción de la paz</w:t>
      </w:r>
      <w:r w:rsidRPr="00C14D75">
        <w:rPr>
          <w:iCs/>
        </w:rPr>
        <w:t xml:space="preserve"> y la cultura democrática (…)”</w:t>
      </w:r>
      <w:r>
        <w:rPr>
          <w:iCs/>
        </w:rPr>
        <w:t>, por lo tanto requiere un modelo de gestión institucional eficiente.</w:t>
      </w:r>
    </w:p>
  </w:footnote>
  <w:footnote w:id="3">
    <w:p w:rsidR="00262AFE" w:rsidRPr="00F6645C" w:rsidRDefault="00262AFE" w:rsidP="00F2433E">
      <w:pPr>
        <w:pStyle w:val="Textonotapie"/>
        <w:jc w:val="both"/>
        <w:rPr>
          <w:lang w:val="es-CO"/>
        </w:rPr>
      </w:pPr>
      <w:r>
        <w:rPr>
          <w:rStyle w:val="Refdenotaalpie"/>
        </w:rPr>
        <w:footnoteRef/>
      </w:r>
      <w:r>
        <w:t xml:space="preserve"> </w:t>
      </w:r>
      <w:r>
        <w:rPr>
          <w:lang w:val="es-CO"/>
        </w:rPr>
        <w:t>Negrilla fuera del texto</w:t>
      </w:r>
      <w:r w:rsidR="00F2433E">
        <w:rPr>
          <w:lang w:val="es-CO"/>
        </w:rPr>
        <w:t>. Documento citado en la presentación de la Sesión #5 – Presupuesto por resultados, monitoreo y evaluación (12-11-2015), elaborada por el profesor Juan Pablo Remolina de la Universidad Externado de Colombia. Programa Especialización en Gobierno, Gerencia y Asuntos Públicos.</w:t>
      </w:r>
    </w:p>
  </w:footnote>
  <w:footnote w:id="4">
    <w:p w:rsidR="00262AFE" w:rsidRPr="00B978BC" w:rsidRDefault="00262AFE">
      <w:pPr>
        <w:pStyle w:val="Textonotapie"/>
        <w:rPr>
          <w:lang w:val="es-CO"/>
        </w:rPr>
      </w:pPr>
      <w:r>
        <w:rPr>
          <w:rStyle w:val="Refdenotaalpie"/>
        </w:rPr>
        <w:footnoteRef/>
      </w:r>
      <w:r>
        <w:t xml:space="preserve"> </w:t>
      </w:r>
      <w:r>
        <w:rPr>
          <w:lang w:val="es-CO"/>
        </w:rPr>
        <w:t>Actualmente la Secretaría Distrital de Gobierno, con diferentes áreas misionales para el desarrollo de procesos propios de la garantía de derechos humanos.</w:t>
      </w:r>
    </w:p>
  </w:footnote>
  <w:footnote w:id="5">
    <w:p w:rsidR="00262AFE" w:rsidRPr="000D3F3E" w:rsidRDefault="00262AFE">
      <w:pPr>
        <w:pStyle w:val="Textonotapie"/>
        <w:rPr>
          <w:lang w:val="es-CO"/>
        </w:rPr>
      </w:pPr>
      <w:r>
        <w:rPr>
          <w:rStyle w:val="Refdenotaalpie"/>
        </w:rPr>
        <w:footnoteRef/>
      </w:r>
      <w:r>
        <w:t xml:space="preserve"> A</w:t>
      </w:r>
      <w:r w:rsidRPr="000D3F3E">
        <w:t xml:space="preserve"> modo de ejemplo, en la vigencia 2015 se celebraron cerca de 30 contratos con recursos de funcionamiento y alrededor de 1.670 contratos con recursos de inversión</w:t>
      </w:r>
    </w:p>
  </w:footnote>
  <w:footnote w:id="6">
    <w:p w:rsidR="00262AFE" w:rsidRPr="00570159" w:rsidRDefault="00262AFE">
      <w:pPr>
        <w:pStyle w:val="Textonotapie"/>
        <w:rPr>
          <w:lang w:val="es-CO"/>
        </w:rPr>
      </w:pPr>
      <w:r>
        <w:rPr>
          <w:rStyle w:val="Refdenotaalpie"/>
        </w:rPr>
        <w:footnoteRef/>
      </w:r>
      <w:r>
        <w:t xml:space="preserve"> </w:t>
      </w:r>
      <w:r>
        <w:rPr>
          <w:lang w:val="es-CO"/>
        </w:rPr>
        <w:t xml:space="preserve">Dos de los proyectos de inversión de la SDG y que apuntan directamente a los procesos de construcción de paz son: </w:t>
      </w:r>
      <w:r w:rsidRPr="00570159">
        <w:rPr>
          <w:lang w:val="es-CO"/>
        </w:rPr>
        <w:t xml:space="preserve">1095 - Promoción y </w:t>
      </w:r>
      <w:proofErr w:type="spellStart"/>
      <w:r w:rsidRPr="00570159">
        <w:rPr>
          <w:lang w:val="es-CO"/>
        </w:rPr>
        <w:t>visibilización</w:t>
      </w:r>
      <w:proofErr w:type="spellEnd"/>
      <w:r w:rsidRPr="00570159">
        <w:rPr>
          <w:lang w:val="es-CO"/>
        </w:rPr>
        <w:t xml:space="preserve"> de los derechos de los grupos</w:t>
      </w:r>
      <w:r>
        <w:rPr>
          <w:lang w:val="es-CO"/>
        </w:rPr>
        <w:t xml:space="preserve"> étnicos en el Distrito Capital y </w:t>
      </w:r>
      <w:r w:rsidRPr="00570159">
        <w:rPr>
          <w:lang w:val="es-CO"/>
        </w:rPr>
        <w:t>1131 - Construcción de una Bogotá que vive los Derechos Humanos.</w:t>
      </w:r>
    </w:p>
  </w:footnote>
  <w:footnote w:id="7">
    <w:p w:rsidR="00262AFE" w:rsidRPr="00583FB7" w:rsidRDefault="00262AFE">
      <w:pPr>
        <w:pStyle w:val="Textonotapie"/>
        <w:rPr>
          <w:lang w:val="es-CO"/>
        </w:rPr>
      </w:pPr>
      <w:r>
        <w:rPr>
          <w:rStyle w:val="Refdenotaalpie"/>
        </w:rPr>
        <w:footnoteRef/>
      </w:r>
      <w:r>
        <w:t xml:space="preserve"> </w:t>
      </w:r>
      <w:r>
        <w:rPr>
          <w:lang w:val="es-CO"/>
        </w:rPr>
        <w:t>El monto pagado por concepto de pasivos exigibles, a la fecha de elaboración del presente documento, han sido por obligaciones generadas con gastos de inversión.</w:t>
      </w:r>
    </w:p>
  </w:footnote>
  <w:footnote w:id="8">
    <w:p w:rsidR="00F2433E" w:rsidRPr="00F2433E" w:rsidRDefault="00F2433E" w:rsidP="00F2433E">
      <w:pPr>
        <w:pStyle w:val="Textonotapie"/>
        <w:jc w:val="both"/>
        <w:rPr>
          <w:lang w:val="es-CO"/>
        </w:rPr>
      </w:pPr>
      <w:r>
        <w:rPr>
          <w:rStyle w:val="Refdenotaalpie"/>
        </w:rPr>
        <w:footnoteRef/>
      </w:r>
      <w:r>
        <w:t xml:space="preserve"> </w:t>
      </w:r>
      <w:r>
        <w:rPr>
          <w:lang w:val="es-CO"/>
        </w:rPr>
        <w:t>De requerirse información adicional por parte de una entidad que quiera replicar la experiencia, la Secretaría Distrital de Gobierno está dispuesta a ampliar la experiencia. Esta se encuentra documentada y actualizada.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B2" w:rsidRDefault="00253F8E">
    <w:pPr>
      <w:pStyle w:val="Encabezado"/>
    </w:pPr>
    <w:r w:rsidRPr="00253F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39235" o:spid="_x0000_s2053" type="#_x0000_t136" style="position:absolute;margin-left:0;margin-top:0;width:605.25pt;height:57.6pt;rotation:315;z-index:-251648000;mso-position-horizontal:center;mso-position-horizontal-relative:margin;mso-position-vertical:center;mso-position-vertical-relative:margin" o:allowincell="f" fillcolor="silver" stroked="f">
          <v:fill opacity=".5"/>
          <v:textpath style="font-family:&quot;Times New Roman&quot;;font-size:1pt" string="DOCUMENTO DE TRABAJ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AFE" w:rsidRDefault="00253F8E">
    <w:pPr>
      <w:pStyle w:val="Encabezado"/>
      <w:jc w:val="right"/>
    </w:pPr>
    <w:r w:rsidRPr="00253F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39236" o:spid="_x0000_s2054" type="#_x0000_t136" style="position:absolute;left:0;text-align:left;margin-left:0;margin-top:0;width:605.25pt;height:57.6pt;rotation:315;z-index:-251645952;mso-position-horizontal:center;mso-position-horizontal-relative:margin;mso-position-vertical:center;mso-position-vertical-relative:margin" o:allowincell="f" fillcolor="silver" stroked="f">
          <v:fill opacity=".5"/>
          <v:textpath style="font-family:&quot;Times New Roman&quot;;font-size:1pt" string="DOCUMENTO DE TRABAJO"/>
          <w10:wrap anchorx="margin" anchory="margin"/>
        </v:shape>
      </w:pict>
    </w:r>
    <w:sdt>
      <w:sdtPr>
        <w:id w:val="-1638878093"/>
        <w:docPartObj>
          <w:docPartGallery w:val="Page Numbers (Top of Page)"/>
          <w:docPartUnique/>
        </w:docPartObj>
      </w:sdtPr>
      <w:sdtContent>
        <w:r w:rsidR="00262AFE">
          <w:rPr>
            <w:noProof/>
            <w:lang w:val="es-CO" w:eastAsia="es-CO"/>
          </w:rPr>
          <w:drawing>
            <wp:anchor distT="0" distB="0" distL="0" distR="0" simplePos="0" relativeHeight="251664384" behindDoc="1" locked="0" layoutInCell="1" allowOverlap="1">
              <wp:simplePos x="0" y="0"/>
              <wp:positionH relativeFrom="column">
                <wp:posOffset>2358390</wp:posOffset>
              </wp:positionH>
              <wp:positionV relativeFrom="paragraph">
                <wp:posOffset>68580</wp:posOffset>
              </wp:positionV>
              <wp:extent cx="1527175" cy="88963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527175" cy="889635"/>
                      </a:xfrm>
                      <a:prstGeom prst="rect">
                        <a:avLst/>
                      </a:prstGeom>
                      <a:noFill/>
                      <a:ln w="9525">
                        <a:noFill/>
                        <a:miter lim="800000"/>
                        <a:headEnd/>
                        <a:tailEnd/>
                      </a:ln>
                    </pic:spPr>
                  </pic:pic>
                </a:graphicData>
              </a:graphic>
            </wp:anchor>
          </w:drawing>
        </w:r>
        <w:r>
          <w:fldChar w:fldCharType="begin"/>
        </w:r>
        <w:r w:rsidR="00262AFE">
          <w:instrText>PAGE   \* MERGEFORMAT</w:instrText>
        </w:r>
        <w:r>
          <w:fldChar w:fldCharType="separate"/>
        </w:r>
        <w:r w:rsidR="00F56498">
          <w:rPr>
            <w:noProof/>
          </w:rPr>
          <w:t>5</w:t>
        </w:r>
        <w:r>
          <w:fldChar w:fldCharType="end"/>
        </w:r>
      </w:sdtContent>
    </w:sdt>
  </w:p>
  <w:p w:rsidR="00262AFE" w:rsidRDefault="00262AFE">
    <w:pPr>
      <w:pStyle w:val="Encabezamiento"/>
      <w:rPr>
        <w:lang w:eastAsia="es-C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AB" w:rsidRDefault="00C47CAB">
    <w:pPr>
      <w:pStyle w:val="Encabezado"/>
    </w:pPr>
    <w:r>
      <w:rPr>
        <w:noProof/>
        <w:lang w:val="es-CO" w:eastAsia="es-CO"/>
      </w:rPr>
      <w:drawing>
        <wp:anchor distT="0" distB="0" distL="0" distR="0" simplePos="0" relativeHeight="251672576" behindDoc="1" locked="0" layoutInCell="1" allowOverlap="1">
          <wp:simplePos x="0" y="0"/>
          <wp:positionH relativeFrom="column">
            <wp:posOffset>2205990</wp:posOffset>
          </wp:positionH>
          <wp:positionV relativeFrom="paragraph">
            <wp:posOffset>168275</wp:posOffset>
          </wp:positionV>
          <wp:extent cx="1527810" cy="889635"/>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527810" cy="889635"/>
                  </a:xfrm>
                  <a:prstGeom prst="rect">
                    <a:avLst/>
                  </a:prstGeom>
                  <a:noFill/>
                  <a:ln w="9525">
                    <a:noFill/>
                    <a:miter lim="800000"/>
                    <a:headEnd/>
                    <a:tailEnd/>
                  </a:ln>
                </pic:spPr>
              </pic:pic>
            </a:graphicData>
          </a:graphic>
        </wp:anchor>
      </w:drawing>
    </w:r>
  </w:p>
  <w:p w:rsidR="00E814B2" w:rsidRDefault="00253F8E">
    <w:pPr>
      <w:pStyle w:val="Encabezado"/>
    </w:pPr>
    <w:r w:rsidRPr="00253F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39234" o:spid="_x0000_s2052" type="#_x0000_t136" style="position:absolute;margin-left:0;margin-top:0;width:605.25pt;height:57.6pt;rotation:315;z-index:-251650048;mso-position-horizontal:center;mso-position-horizontal-relative:margin;mso-position-vertical:center;mso-position-vertical-relative:margin" o:allowincell="f" fillcolor="silver" stroked="f">
          <v:fill opacity=".5"/>
          <v:textpath style="font-family:&quot;Times New Roman&quot;;font-size:1pt" string="DOCUMENTO DE TRABAJ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72D62"/>
    <w:multiLevelType w:val="hybridMultilevel"/>
    <w:tmpl w:val="A1804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6C7C31"/>
    <w:multiLevelType w:val="hybridMultilevel"/>
    <w:tmpl w:val="55E235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57354A"/>
    <w:multiLevelType w:val="hybridMultilevel"/>
    <w:tmpl w:val="AC386B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910146B"/>
    <w:multiLevelType w:val="hybridMultilevel"/>
    <w:tmpl w:val="E05A9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BC42E7B"/>
    <w:multiLevelType w:val="hybridMultilevel"/>
    <w:tmpl w:val="DBCA5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3B07A2"/>
    <w:multiLevelType w:val="hybridMultilevel"/>
    <w:tmpl w:val="F94A4D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CC3E37"/>
    <w:multiLevelType w:val="hybridMultilevel"/>
    <w:tmpl w:val="FC980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106C30"/>
    <w:multiLevelType w:val="hybridMultilevel"/>
    <w:tmpl w:val="9C2E40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4B3CBC"/>
    <w:multiLevelType w:val="hybridMultilevel"/>
    <w:tmpl w:val="7C4CF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5572F2E"/>
    <w:multiLevelType w:val="hybridMultilevel"/>
    <w:tmpl w:val="8D5687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C0366B"/>
    <w:multiLevelType w:val="hybridMultilevel"/>
    <w:tmpl w:val="DA8CA7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7CE6262"/>
    <w:multiLevelType w:val="hybridMultilevel"/>
    <w:tmpl w:val="307C5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4"/>
  </w:num>
  <w:num w:numId="6">
    <w:abstractNumId w:val="11"/>
  </w:num>
  <w:num w:numId="7">
    <w:abstractNumId w:val="2"/>
  </w:num>
  <w:num w:numId="8">
    <w:abstractNumId w:val="9"/>
  </w:num>
  <w:num w:numId="9">
    <w:abstractNumId w:val="7"/>
  </w:num>
  <w:num w:numId="10">
    <w:abstractNumId w:val="10"/>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77ED3"/>
    <w:rsid w:val="000058E0"/>
    <w:rsid w:val="0003247C"/>
    <w:rsid w:val="0004551A"/>
    <w:rsid w:val="0004777E"/>
    <w:rsid w:val="00071C15"/>
    <w:rsid w:val="00093CEE"/>
    <w:rsid w:val="000B435D"/>
    <w:rsid w:val="000D2C8B"/>
    <w:rsid w:val="000D3F3E"/>
    <w:rsid w:val="000D6053"/>
    <w:rsid w:val="000E0283"/>
    <w:rsid w:val="000F079C"/>
    <w:rsid w:val="00101315"/>
    <w:rsid w:val="00103D0E"/>
    <w:rsid w:val="0010531B"/>
    <w:rsid w:val="001062F3"/>
    <w:rsid w:val="001221AE"/>
    <w:rsid w:val="00131990"/>
    <w:rsid w:val="00132C2C"/>
    <w:rsid w:val="00142BC2"/>
    <w:rsid w:val="00164A61"/>
    <w:rsid w:val="0018140E"/>
    <w:rsid w:val="00184CF0"/>
    <w:rsid w:val="001906DA"/>
    <w:rsid w:val="001A3563"/>
    <w:rsid w:val="001B265D"/>
    <w:rsid w:val="001B33C4"/>
    <w:rsid w:val="001D65ED"/>
    <w:rsid w:val="00207436"/>
    <w:rsid w:val="00244BE5"/>
    <w:rsid w:val="00253F8E"/>
    <w:rsid w:val="00262AFE"/>
    <w:rsid w:val="00263F9D"/>
    <w:rsid w:val="002A621F"/>
    <w:rsid w:val="002C0B1E"/>
    <w:rsid w:val="002C40BE"/>
    <w:rsid w:val="002C5B2E"/>
    <w:rsid w:val="002D384F"/>
    <w:rsid w:val="002D67E4"/>
    <w:rsid w:val="002D7E1D"/>
    <w:rsid w:val="002F208E"/>
    <w:rsid w:val="003174F9"/>
    <w:rsid w:val="00335C50"/>
    <w:rsid w:val="003430F6"/>
    <w:rsid w:val="003501F0"/>
    <w:rsid w:val="00354AC1"/>
    <w:rsid w:val="00355C1C"/>
    <w:rsid w:val="00367F4C"/>
    <w:rsid w:val="003873B2"/>
    <w:rsid w:val="00397CFD"/>
    <w:rsid w:val="003A3964"/>
    <w:rsid w:val="003A57D1"/>
    <w:rsid w:val="003B0BC7"/>
    <w:rsid w:val="003C2D95"/>
    <w:rsid w:val="003D0BE0"/>
    <w:rsid w:val="003F1552"/>
    <w:rsid w:val="00411ECD"/>
    <w:rsid w:val="004368C9"/>
    <w:rsid w:val="00453371"/>
    <w:rsid w:val="00454F6A"/>
    <w:rsid w:val="00474CBD"/>
    <w:rsid w:val="004751B5"/>
    <w:rsid w:val="00477AAB"/>
    <w:rsid w:val="004816BA"/>
    <w:rsid w:val="004A266A"/>
    <w:rsid w:val="004B0FF9"/>
    <w:rsid w:val="004D5BF2"/>
    <w:rsid w:val="004F6D5B"/>
    <w:rsid w:val="00500120"/>
    <w:rsid w:val="00506D3A"/>
    <w:rsid w:val="00507D85"/>
    <w:rsid w:val="005126C5"/>
    <w:rsid w:val="00550FD4"/>
    <w:rsid w:val="0055523D"/>
    <w:rsid w:val="00560BCF"/>
    <w:rsid w:val="00570159"/>
    <w:rsid w:val="00570392"/>
    <w:rsid w:val="00583FB7"/>
    <w:rsid w:val="00592D71"/>
    <w:rsid w:val="00595F71"/>
    <w:rsid w:val="005A2E63"/>
    <w:rsid w:val="005C26AE"/>
    <w:rsid w:val="005D3E85"/>
    <w:rsid w:val="00603535"/>
    <w:rsid w:val="00604005"/>
    <w:rsid w:val="006075A7"/>
    <w:rsid w:val="00630C5E"/>
    <w:rsid w:val="00653E5B"/>
    <w:rsid w:val="00655608"/>
    <w:rsid w:val="00657374"/>
    <w:rsid w:val="00664DC8"/>
    <w:rsid w:val="00675D01"/>
    <w:rsid w:val="006765B8"/>
    <w:rsid w:val="006A33C5"/>
    <w:rsid w:val="006A5D49"/>
    <w:rsid w:val="006C63FE"/>
    <w:rsid w:val="006D25DB"/>
    <w:rsid w:val="006F4171"/>
    <w:rsid w:val="007020AF"/>
    <w:rsid w:val="00735F1A"/>
    <w:rsid w:val="007472AB"/>
    <w:rsid w:val="007673CF"/>
    <w:rsid w:val="00777ED3"/>
    <w:rsid w:val="00781924"/>
    <w:rsid w:val="00783788"/>
    <w:rsid w:val="007A6754"/>
    <w:rsid w:val="007A791A"/>
    <w:rsid w:val="007B67EA"/>
    <w:rsid w:val="007C6BD6"/>
    <w:rsid w:val="007F1D29"/>
    <w:rsid w:val="008110A0"/>
    <w:rsid w:val="008151F4"/>
    <w:rsid w:val="00827FB1"/>
    <w:rsid w:val="008542C3"/>
    <w:rsid w:val="00871D26"/>
    <w:rsid w:val="00886014"/>
    <w:rsid w:val="008A4FC9"/>
    <w:rsid w:val="008D6F83"/>
    <w:rsid w:val="00913EC7"/>
    <w:rsid w:val="00930CD1"/>
    <w:rsid w:val="009645C9"/>
    <w:rsid w:val="00970513"/>
    <w:rsid w:val="00970B8B"/>
    <w:rsid w:val="00985288"/>
    <w:rsid w:val="0098711C"/>
    <w:rsid w:val="009873DB"/>
    <w:rsid w:val="00991B7C"/>
    <w:rsid w:val="00993021"/>
    <w:rsid w:val="009A7F32"/>
    <w:rsid w:val="009F78C2"/>
    <w:rsid w:val="00A06D3B"/>
    <w:rsid w:val="00A13E8C"/>
    <w:rsid w:val="00A2316E"/>
    <w:rsid w:val="00A25C1E"/>
    <w:rsid w:val="00A3692E"/>
    <w:rsid w:val="00A4017B"/>
    <w:rsid w:val="00A409CE"/>
    <w:rsid w:val="00A43C93"/>
    <w:rsid w:val="00A57E08"/>
    <w:rsid w:val="00A771C9"/>
    <w:rsid w:val="00AB3315"/>
    <w:rsid w:val="00AB7F6A"/>
    <w:rsid w:val="00AC4E31"/>
    <w:rsid w:val="00AD2D17"/>
    <w:rsid w:val="00AE5CA9"/>
    <w:rsid w:val="00B03139"/>
    <w:rsid w:val="00B2471B"/>
    <w:rsid w:val="00B512C5"/>
    <w:rsid w:val="00B6235A"/>
    <w:rsid w:val="00B65FFE"/>
    <w:rsid w:val="00B736D0"/>
    <w:rsid w:val="00B75982"/>
    <w:rsid w:val="00B77EA0"/>
    <w:rsid w:val="00B840E0"/>
    <w:rsid w:val="00B978BC"/>
    <w:rsid w:val="00BA275C"/>
    <w:rsid w:val="00BB1177"/>
    <w:rsid w:val="00BB460B"/>
    <w:rsid w:val="00BD53BF"/>
    <w:rsid w:val="00BF1428"/>
    <w:rsid w:val="00C04781"/>
    <w:rsid w:val="00C14D75"/>
    <w:rsid w:val="00C21D1A"/>
    <w:rsid w:val="00C47CAB"/>
    <w:rsid w:val="00C521C5"/>
    <w:rsid w:val="00C52817"/>
    <w:rsid w:val="00CA4023"/>
    <w:rsid w:val="00CA5566"/>
    <w:rsid w:val="00CC1CB8"/>
    <w:rsid w:val="00CC6BAE"/>
    <w:rsid w:val="00CE0896"/>
    <w:rsid w:val="00D042FA"/>
    <w:rsid w:val="00D26C9E"/>
    <w:rsid w:val="00D322B3"/>
    <w:rsid w:val="00D42CD8"/>
    <w:rsid w:val="00D44C1E"/>
    <w:rsid w:val="00D60563"/>
    <w:rsid w:val="00D700E6"/>
    <w:rsid w:val="00D71BA6"/>
    <w:rsid w:val="00DA12F7"/>
    <w:rsid w:val="00DA1A0F"/>
    <w:rsid w:val="00DD1502"/>
    <w:rsid w:val="00DD4A17"/>
    <w:rsid w:val="00DE3098"/>
    <w:rsid w:val="00DE3D9C"/>
    <w:rsid w:val="00DF425E"/>
    <w:rsid w:val="00E01BB5"/>
    <w:rsid w:val="00E0350D"/>
    <w:rsid w:val="00E13D0E"/>
    <w:rsid w:val="00E20680"/>
    <w:rsid w:val="00E332C5"/>
    <w:rsid w:val="00E45504"/>
    <w:rsid w:val="00E47493"/>
    <w:rsid w:val="00E56605"/>
    <w:rsid w:val="00E64A51"/>
    <w:rsid w:val="00E64ACC"/>
    <w:rsid w:val="00E814B2"/>
    <w:rsid w:val="00E860E2"/>
    <w:rsid w:val="00E921B9"/>
    <w:rsid w:val="00EC3231"/>
    <w:rsid w:val="00EE2916"/>
    <w:rsid w:val="00EE4CC6"/>
    <w:rsid w:val="00F2433E"/>
    <w:rsid w:val="00F3102D"/>
    <w:rsid w:val="00F46EF5"/>
    <w:rsid w:val="00F50907"/>
    <w:rsid w:val="00F51F64"/>
    <w:rsid w:val="00F56498"/>
    <w:rsid w:val="00F6276F"/>
    <w:rsid w:val="00F6645C"/>
    <w:rsid w:val="00F952F0"/>
    <w:rsid w:val="00FA2BD6"/>
    <w:rsid w:val="00FB5215"/>
    <w:rsid w:val="00FC176A"/>
    <w:rsid w:val="00FD3B7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ED3"/>
    <w:pPr>
      <w:suppressAutoHyphens/>
    </w:pPr>
    <w:rPr>
      <w:rFonts w:ascii="Times New Roman" w:eastAsia="Times New Roman" w:hAnsi="Times New Roman" w:cs="Times New Roman"/>
      <w:color w:val="00000A"/>
      <w:sz w:val="20"/>
      <w:szCs w:val="20"/>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link w:val="EncabezadoCar"/>
    <w:uiPriority w:val="99"/>
    <w:rsid w:val="00777ED3"/>
    <w:pPr>
      <w:keepNext/>
      <w:spacing w:before="240" w:after="120"/>
    </w:pPr>
    <w:rPr>
      <w:rFonts w:ascii="Arial" w:eastAsia="Droid Sans" w:hAnsi="Arial" w:cs="Lohit Hindi"/>
      <w:sz w:val="28"/>
      <w:szCs w:val="28"/>
    </w:rPr>
  </w:style>
  <w:style w:type="paragraph" w:customStyle="1" w:styleId="Cuerpodetexto">
    <w:name w:val="Cuerpo de texto"/>
    <w:basedOn w:val="Normal"/>
    <w:rsid w:val="00777ED3"/>
    <w:pPr>
      <w:spacing w:after="120" w:line="288" w:lineRule="auto"/>
    </w:pPr>
  </w:style>
  <w:style w:type="paragraph" w:styleId="Lista">
    <w:name w:val="List"/>
    <w:basedOn w:val="Cuerpodetexto"/>
    <w:rsid w:val="00777ED3"/>
    <w:rPr>
      <w:rFonts w:cs="Lohit Hindi"/>
    </w:rPr>
  </w:style>
  <w:style w:type="paragraph" w:customStyle="1" w:styleId="Pie">
    <w:name w:val="Pie"/>
    <w:basedOn w:val="Normal"/>
    <w:rsid w:val="00777ED3"/>
    <w:pPr>
      <w:suppressLineNumbers/>
      <w:spacing w:before="120" w:after="120"/>
    </w:pPr>
    <w:rPr>
      <w:rFonts w:cs="Lohit Hindi"/>
      <w:i/>
      <w:iCs/>
      <w:sz w:val="24"/>
      <w:szCs w:val="24"/>
    </w:rPr>
  </w:style>
  <w:style w:type="paragraph" w:customStyle="1" w:styleId="ndice">
    <w:name w:val="Índice"/>
    <w:basedOn w:val="Normal"/>
    <w:rsid w:val="00777ED3"/>
    <w:pPr>
      <w:suppressLineNumbers/>
    </w:pPr>
    <w:rPr>
      <w:rFonts w:cs="Lohit Hindi"/>
    </w:rPr>
  </w:style>
  <w:style w:type="paragraph" w:customStyle="1" w:styleId="Encabezamiento">
    <w:name w:val="Encabezamiento"/>
    <w:basedOn w:val="Normal"/>
    <w:rsid w:val="00777ED3"/>
    <w:pPr>
      <w:tabs>
        <w:tab w:val="center" w:pos="4252"/>
        <w:tab w:val="right" w:pos="8504"/>
      </w:tabs>
    </w:pPr>
  </w:style>
  <w:style w:type="paragraph" w:styleId="Piedepgina">
    <w:name w:val="footer"/>
    <w:basedOn w:val="Normal"/>
    <w:link w:val="PiedepginaCar"/>
    <w:uiPriority w:val="99"/>
    <w:rsid w:val="00777ED3"/>
    <w:pPr>
      <w:tabs>
        <w:tab w:val="center" w:pos="4252"/>
        <w:tab w:val="right" w:pos="8504"/>
      </w:tabs>
    </w:pPr>
  </w:style>
  <w:style w:type="paragraph" w:customStyle="1" w:styleId="Contenidodelmarco">
    <w:name w:val="Contenido del marco"/>
    <w:basedOn w:val="Normal"/>
    <w:rsid w:val="00777ED3"/>
  </w:style>
  <w:style w:type="paragraph" w:styleId="Textodeglobo">
    <w:name w:val="Balloon Text"/>
    <w:basedOn w:val="Normal"/>
    <w:link w:val="TextodegloboCar"/>
    <w:uiPriority w:val="99"/>
    <w:semiHidden/>
    <w:unhideWhenUsed/>
    <w:rsid w:val="00A43C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43C93"/>
    <w:rPr>
      <w:rFonts w:ascii="Tahoma" w:eastAsia="Times New Roman" w:hAnsi="Tahoma" w:cs="Tahoma"/>
      <w:color w:val="00000A"/>
      <w:sz w:val="16"/>
      <w:szCs w:val="16"/>
      <w:lang w:val="es-ES" w:bidi="ar-SA"/>
    </w:rPr>
  </w:style>
  <w:style w:type="paragraph" w:styleId="Prrafodelista">
    <w:name w:val="List Paragraph"/>
    <w:basedOn w:val="Normal"/>
    <w:uiPriority w:val="34"/>
    <w:qFormat/>
    <w:rsid w:val="00BA275C"/>
    <w:pPr>
      <w:ind w:left="720"/>
      <w:contextualSpacing/>
    </w:pPr>
  </w:style>
  <w:style w:type="table" w:styleId="Tablaconcuadrcula">
    <w:name w:val="Table Grid"/>
    <w:basedOn w:val="Tablanormal"/>
    <w:uiPriority w:val="59"/>
    <w:rsid w:val="00735F1A"/>
    <w:rPr>
      <w:rFonts w:asciiTheme="minorHAnsi" w:eastAsiaTheme="minorHAnsi" w:hAnsiTheme="minorHAnsi" w:cstheme="minorBidi"/>
      <w:sz w:val="22"/>
      <w:szCs w:val="22"/>
      <w:lang w:val="es-MX"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F6645C"/>
  </w:style>
  <w:style w:type="character" w:customStyle="1" w:styleId="TextonotapieCar">
    <w:name w:val="Texto nota pie Car"/>
    <w:basedOn w:val="Fuentedeprrafopredeter"/>
    <w:link w:val="Textonotapie"/>
    <w:uiPriority w:val="99"/>
    <w:semiHidden/>
    <w:rsid w:val="00F6645C"/>
    <w:rPr>
      <w:rFonts w:ascii="Times New Roman" w:eastAsia="Times New Roman" w:hAnsi="Times New Roman" w:cs="Times New Roman"/>
      <w:color w:val="00000A"/>
      <w:sz w:val="20"/>
      <w:szCs w:val="20"/>
      <w:lang w:val="es-ES" w:bidi="ar-SA"/>
    </w:rPr>
  </w:style>
  <w:style w:type="character" w:styleId="Refdenotaalpie">
    <w:name w:val="footnote reference"/>
    <w:basedOn w:val="Fuentedeprrafopredeter"/>
    <w:uiPriority w:val="99"/>
    <w:semiHidden/>
    <w:unhideWhenUsed/>
    <w:rsid w:val="00F6645C"/>
    <w:rPr>
      <w:vertAlign w:val="superscript"/>
    </w:rPr>
  </w:style>
  <w:style w:type="paragraph" w:styleId="Epgrafe">
    <w:name w:val="caption"/>
    <w:basedOn w:val="Normal"/>
    <w:next w:val="Normal"/>
    <w:uiPriority w:val="35"/>
    <w:unhideWhenUsed/>
    <w:qFormat/>
    <w:rsid w:val="00DF425E"/>
    <w:pPr>
      <w:spacing w:after="200"/>
    </w:pPr>
    <w:rPr>
      <w:b/>
      <w:bCs/>
      <w:color w:val="4F81BD" w:themeColor="accent1"/>
      <w:sz w:val="18"/>
      <w:szCs w:val="18"/>
    </w:rPr>
  </w:style>
  <w:style w:type="character" w:customStyle="1" w:styleId="PiedepginaCar">
    <w:name w:val="Pie de página Car"/>
    <w:basedOn w:val="Fuentedeprrafopredeter"/>
    <w:link w:val="Piedepgina"/>
    <w:uiPriority w:val="99"/>
    <w:rsid w:val="00500120"/>
    <w:rPr>
      <w:rFonts w:ascii="Times New Roman" w:eastAsia="Times New Roman" w:hAnsi="Times New Roman" w:cs="Times New Roman"/>
      <w:color w:val="00000A"/>
      <w:sz w:val="20"/>
      <w:szCs w:val="20"/>
      <w:lang w:val="es-ES" w:bidi="ar-SA"/>
    </w:rPr>
  </w:style>
  <w:style w:type="character" w:customStyle="1" w:styleId="EncabezadoCar">
    <w:name w:val="Encabezado Car"/>
    <w:basedOn w:val="Fuentedeprrafopredeter"/>
    <w:link w:val="Encabezado"/>
    <w:uiPriority w:val="99"/>
    <w:rsid w:val="00262AFE"/>
    <w:rPr>
      <w:rFonts w:ascii="Arial" w:hAnsi="Arial"/>
      <w:color w:val="00000A"/>
      <w:sz w:val="28"/>
      <w:szCs w:val="28"/>
      <w:lang w:val="es-ES" w:bidi="ar-SA"/>
    </w:rPr>
  </w:style>
  <w:style w:type="paragraph" w:styleId="Sinespaciado">
    <w:name w:val="No Spacing"/>
    <w:link w:val="SinespaciadoCar"/>
    <w:uiPriority w:val="1"/>
    <w:qFormat/>
    <w:rsid w:val="00E814B2"/>
    <w:rPr>
      <w:rFonts w:asciiTheme="minorHAnsi" w:eastAsiaTheme="minorEastAsia" w:hAnsiTheme="minorHAnsi" w:cstheme="minorBidi"/>
      <w:sz w:val="22"/>
      <w:szCs w:val="22"/>
      <w:lang w:eastAsia="es-CO" w:bidi="ar-SA"/>
    </w:rPr>
  </w:style>
  <w:style w:type="character" w:customStyle="1" w:styleId="SinespaciadoCar">
    <w:name w:val="Sin espaciado Car"/>
    <w:basedOn w:val="Fuentedeprrafopredeter"/>
    <w:link w:val="Sinespaciado"/>
    <w:uiPriority w:val="1"/>
    <w:rsid w:val="00E814B2"/>
    <w:rPr>
      <w:rFonts w:asciiTheme="minorHAnsi" w:eastAsiaTheme="minorEastAsia" w:hAnsiTheme="minorHAnsi" w:cstheme="minorBidi"/>
      <w:sz w:val="22"/>
      <w:szCs w:val="22"/>
      <w:lang w:eastAsia="es-CO"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7ED3"/>
    <w:pPr>
      <w:suppressAutoHyphens/>
    </w:pPr>
    <w:rPr>
      <w:rFonts w:ascii="Times New Roman" w:eastAsia="Times New Roman" w:hAnsi="Times New Roman" w:cs="Times New Roman"/>
      <w:color w:val="00000A"/>
      <w:sz w:val="20"/>
      <w:szCs w:val="20"/>
      <w:lang w:val="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Cuerpodetexto"/>
    <w:link w:val="EncabezadoCar"/>
    <w:uiPriority w:val="99"/>
    <w:rsid w:val="00777ED3"/>
    <w:pPr>
      <w:keepNext/>
      <w:spacing w:before="240" w:after="120"/>
    </w:pPr>
    <w:rPr>
      <w:rFonts w:ascii="Arial" w:eastAsia="Droid Sans" w:hAnsi="Arial" w:cs="Lohit Hindi"/>
      <w:sz w:val="28"/>
      <w:szCs w:val="28"/>
    </w:rPr>
  </w:style>
  <w:style w:type="paragraph" w:customStyle="1" w:styleId="Cuerpodetexto">
    <w:name w:val="Cuerpo de texto"/>
    <w:basedOn w:val="Normal"/>
    <w:rsid w:val="00777ED3"/>
    <w:pPr>
      <w:spacing w:after="120" w:line="288" w:lineRule="auto"/>
    </w:pPr>
  </w:style>
  <w:style w:type="paragraph" w:styleId="Lista">
    <w:name w:val="List"/>
    <w:basedOn w:val="Cuerpodetexto"/>
    <w:rsid w:val="00777ED3"/>
    <w:rPr>
      <w:rFonts w:cs="Lohit Hindi"/>
    </w:rPr>
  </w:style>
  <w:style w:type="paragraph" w:customStyle="1" w:styleId="Pie">
    <w:name w:val="Pie"/>
    <w:basedOn w:val="Normal"/>
    <w:rsid w:val="00777ED3"/>
    <w:pPr>
      <w:suppressLineNumbers/>
      <w:spacing w:before="120" w:after="120"/>
    </w:pPr>
    <w:rPr>
      <w:rFonts w:cs="Lohit Hindi"/>
      <w:i/>
      <w:iCs/>
      <w:sz w:val="24"/>
      <w:szCs w:val="24"/>
    </w:rPr>
  </w:style>
  <w:style w:type="paragraph" w:customStyle="1" w:styleId="ndice">
    <w:name w:val="Índice"/>
    <w:basedOn w:val="Normal"/>
    <w:rsid w:val="00777ED3"/>
    <w:pPr>
      <w:suppressLineNumbers/>
    </w:pPr>
    <w:rPr>
      <w:rFonts w:cs="Lohit Hindi"/>
    </w:rPr>
  </w:style>
  <w:style w:type="paragraph" w:customStyle="1" w:styleId="Encabezamiento">
    <w:name w:val="Encabezamiento"/>
    <w:basedOn w:val="Normal"/>
    <w:rsid w:val="00777ED3"/>
    <w:pPr>
      <w:tabs>
        <w:tab w:val="center" w:pos="4252"/>
        <w:tab w:val="right" w:pos="8504"/>
      </w:tabs>
    </w:pPr>
  </w:style>
  <w:style w:type="paragraph" w:styleId="Piedepgina">
    <w:name w:val="footer"/>
    <w:basedOn w:val="Normal"/>
    <w:link w:val="PiedepginaCar"/>
    <w:uiPriority w:val="99"/>
    <w:rsid w:val="00777ED3"/>
    <w:pPr>
      <w:tabs>
        <w:tab w:val="center" w:pos="4252"/>
        <w:tab w:val="right" w:pos="8504"/>
      </w:tabs>
    </w:pPr>
  </w:style>
  <w:style w:type="paragraph" w:customStyle="1" w:styleId="Contenidodelmarco">
    <w:name w:val="Contenido del marco"/>
    <w:basedOn w:val="Normal"/>
    <w:rsid w:val="00777ED3"/>
  </w:style>
  <w:style w:type="paragraph" w:styleId="Textodeglobo">
    <w:name w:val="Balloon Text"/>
    <w:basedOn w:val="Normal"/>
    <w:link w:val="TextodegloboCar"/>
    <w:uiPriority w:val="99"/>
    <w:semiHidden/>
    <w:unhideWhenUsed/>
    <w:rsid w:val="00A43C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43C93"/>
    <w:rPr>
      <w:rFonts w:ascii="Tahoma" w:eastAsia="Times New Roman" w:hAnsi="Tahoma" w:cs="Tahoma"/>
      <w:color w:val="00000A"/>
      <w:sz w:val="16"/>
      <w:szCs w:val="16"/>
      <w:lang w:val="es-ES" w:bidi="ar-SA"/>
    </w:rPr>
  </w:style>
  <w:style w:type="paragraph" w:styleId="Prrafodelista">
    <w:name w:val="List Paragraph"/>
    <w:basedOn w:val="Normal"/>
    <w:uiPriority w:val="34"/>
    <w:qFormat/>
    <w:rsid w:val="00BA275C"/>
    <w:pPr>
      <w:ind w:left="720"/>
      <w:contextualSpacing/>
    </w:pPr>
  </w:style>
  <w:style w:type="table" w:styleId="Tablaconcuadrcula">
    <w:name w:val="Table Grid"/>
    <w:basedOn w:val="Tablanormal"/>
    <w:uiPriority w:val="59"/>
    <w:rsid w:val="00735F1A"/>
    <w:rPr>
      <w:rFonts w:asciiTheme="minorHAnsi" w:eastAsiaTheme="minorHAnsi" w:hAnsiTheme="minorHAnsi" w:cstheme="minorBidi"/>
      <w:sz w:val="22"/>
      <w:szCs w:val="22"/>
      <w:lang w:val="es-MX"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645C"/>
  </w:style>
  <w:style w:type="character" w:customStyle="1" w:styleId="TextonotapieCar">
    <w:name w:val="Texto nota pie Car"/>
    <w:basedOn w:val="Fuentedeprrafopredeter"/>
    <w:link w:val="Textonotapie"/>
    <w:uiPriority w:val="99"/>
    <w:semiHidden/>
    <w:rsid w:val="00F6645C"/>
    <w:rPr>
      <w:rFonts w:ascii="Times New Roman" w:eastAsia="Times New Roman" w:hAnsi="Times New Roman" w:cs="Times New Roman"/>
      <w:color w:val="00000A"/>
      <w:sz w:val="20"/>
      <w:szCs w:val="20"/>
      <w:lang w:val="es-ES" w:bidi="ar-SA"/>
    </w:rPr>
  </w:style>
  <w:style w:type="character" w:styleId="Refdenotaalpie">
    <w:name w:val="footnote reference"/>
    <w:basedOn w:val="Fuentedeprrafopredeter"/>
    <w:uiPriority w:val="99"/>
    <w:semiHidden/>
    <w:unhideWhenUsed/>
    <w:rsid w:val="00F6645C"/>
    <w:rPr>
      <w:vertAlign w:val="superscript"/>
    </w:rPr>
  </w:style>
  <w:style w:type="paragraph" w:styleId="Epgrafe">
    <w:name w:val="caption"/>
    <w:basedOn w:val="Normal"/>
    <w:next w:val="Normal"/>
    <w:uiPriority w:val="35"/>
    <w:unhideWhenUsed/>
    <w:qFormat/>
    <w:rsid w:val="00DF425E"/>
    <w:pPr>
      <w:spacing w:after="200"/>
    </w:pPr>
    <w:rPr>
      <w:b/>
      <w:bCs/>
      <w:color w:val="4F81BD" w:themeColor="accent1"/>
      <w:sz w:val="18"/>
      <w:szCs w:val="18"/>
    </w:rPr>
  </w:style>
  <w:style w:type="character" w:customStyle="1" w:styleId="PiedepginaCar">
    <w:name w:val="Pie de página Car"/>
    <w:basedOn w:val="Fuentedeprrafopredeter"/>
    <w:link w:val="Piedepgina"/>
    <w:uiPriority w:val="99"/>
    <w:rsid w:val="00500120"/>
    <w:rPr>
      <w:rFonts w:ascii="Times New Roman" w:eastAsia="Times New Roman" w:hAnsi="Times New Roman" w:cs="Times New Roman"/>
      <w:color w:val="00000A"/>
      <w:sz w:val="20"/>
      <w:szCs w:val="20"/>
      <w:lang w:val="es-ES" w:bidi="ar-SA"/>
    </w:rPr>
  </w:style>
  <w:style w:type="character" w:customStyle="1" w:styleId="EncabezadoCar">
    <w:name w:val="Encabezado Car"/>
    <w:basedOn w:val="Fuentedeprrafopredeter"/>
    <w:link w:val="Encabezado"/>
    <w:uiPriority w:val="99"/>
    <w:rsid w:val="00262AFE"/>
    <w:rPr>
      <w:rFonts w:ascii="Arial" w:hAnsi="Arial"/>
      <w:color w:val="00000A"/>
      <w:sz w:val="28"/>
      <w:szCs w:val="28"/>
      <w:lang w:val="es-ES" w:bidi="ar-SA"/>
    </w:rPr>
  </w:style>
  <w:style w:type="paragraph" w:styleId="Sinespaciado">
    <w:name w:val="No Spacing"/>
    <w:link w:val="SinespaciadoCar"/>
    <w:uiPriority w:val="1"/>
    <w:qFormat/>
    <w:rsid w:val="00E814B2"/>
    <w:rPr>
      <w:rFonts w:asciiTheme="minorHAnsi" w:eastAsiaTheme="minorEastAsia" w:hAnsiTheme="minorHAnsi" w:cstheme="minorBidi"/>
      <w:sz w:val="22"/>
      <w:szCs w:val="22"/>
      <w:lang w:eastAsia="es-CO" w:bidi="ar-SA"/>
    </w:rPr>
  </w:style>
  <w:style w:type="character" w:customStyle="1" w:styleId="SinespaciadoCar">
    <w:name w:val="Sin espaciado Car"/>
    <w:basedOn w:val="Fuentedeprrafopredeter"/>
    <w:link w:val="Sinespaciado"/>
    <w:uiPriority w:val="1"/>
    <w:rsid w:val="00E814B2"/>
    <w:rPr>
      <w:rFonts w:asciiTheme="minorHAnsi" w:eastAsiaTheme="minorEastAsia" w:hAnsiTheme="minorHAnsi" w:cstheme="minorBidi"/>
      <w:sz w:val="22"/>
      <w:szCs w:val="22"/>
      <w:lang w:eastAsia="es-CO" w:bidi="ar-SA"/>
    </w:rPr>
  </w:style>
</w:styles>
</file>

<file path=word/webSettings.xml><?xml version="1.0" encoding="utf-8"?>
<w:webSettings xmlns:r="http://schemas.openxmlformats.org/officeDocument/2006/relationships" xmlns:w="http://schemas.openxmlformats.org/wordprocessingml/2006/main">
  <w:divs>
    <w:div w:id="48117690">
      <w:bodyDiv w:val="1"/>
      <w:marLeft w:val="0"/>
      <w:marRight w:val="0"/>
      <w:marTop w:val="0"/>
      <w:marBottom w:val="0"/>
      <w:divBdr>
        <w:top w:val="none" w:sz="0" w:space="0" w:color="auto"/>
        <w:left w:val="none" w:sz="0" w:space="0" w:color="auto"/>
        <w:bottom w:val="none" w:sz="0" w:space="0" w:color="auto"/>
        <w:right w:val="none" w:sz="0" w:space="0" w:color="auto"/>
      </w:divBdr>
    </w:div>
    <w:div w:id="189032566">
      <w:bodyDiv w:val="1"/>
      <w:marLeft w:val="0"/>
      <w:marRight w:val="0"/>
      <w:marTop w:val="0"/>
      <w:marBottom w:val="0"/>
      <w:divBdr>
        <w:top w:val="none" w:sz="0" w:space="0" w:color="auto"/>
        <w:left w:val="none" w:sz="0" w:space="0" w:color="auto"/>
        <w:bottom w:val="none" w:sz="0" w:space="0" w:color="auto"/>
        <w:right w:val="none" w:sz="0" w:space="0" w:color="auto"/>
      </w:divBdr>
    </w:div>
    <w:div w:id="660423697">
      <w:bodyDiv w:val="1"/>
      <w:marLeft w:val="0"/>
      <w:marRight w:val="0"/>
      <w:marTop w:val="0"/>
      <w:marBottom w:val="0"/>
      <w:divBdr>
        <w:top w:val="none" w:sz="0" w:space="0" w:color="auto"/>
        <w:left w:val="none" w:sz="0" w:space="0" w:color="auto"/>
        <w:bottom w:val="none" w:sz="0" w:space="0" w:color="auto"/>
        <w:right w:val="none" w:sz="0" w:space="0" w:color="auto"/>
      </w:divBdr>
    </w:div>
    <w:div w:id="725030772">
      <w:bodyDiv w:val="1"/>
      <w:marLeft w:val="0"/>
      <w:marRight w:val="0"/>
      <w:marTop w:val="0"/>
      <w:marBottom w:val="0"/>
      <w:divBdr>
        <w:top w:val="none" w:sz="0" w:space="0" w:color="auto"/>
        <w:left w:val="none" w:sz="0" w:space="0" w:color="auto"/>
        <w:bottom w:val="none" w:sz="0" w:space="0" w:color="auto"/>
        <w:right w:val="none" w:sz="0" w:space="0" w:color="auto"/>
      </w:divBdr>
    </w:div>
    <w:div w:id="814179784">
      <w:bodyDiv w:val="1"/>
      <w:marLeft w:val="0"/>
      <w:marRight w:val="0"/>
      <w:marTop w:val="0"/>
      <w:marBottom w:val="0"/>
      <w:divBdr>
        <w:top w:val="none" w:sz="0" w:space="0" w:color="auto"/>
        <w:left w:val="none" w:sz="0" w:space="0" w:color="auto"/>
        <w:bottom w:val="none" w:sz="0" w:space="0" w:color="auto"/>
        <w:right w:val="none" w:sz="0" w:space="0" w:color="auto"/>
      </w:divBdr>
    </w:div>
    <w:div w:id="1297830143">
      <w:bodyDiv w:val="1"/>
      <w:marLeft w:val="0"/>
      <w:marRight w:val="0"/>
      <w:marTop w:val="0"/>
      <w:marBottom w:val="0"/>
      <w:divBdr>
        <w:top w:val="none" w:sz="0" w:space="0" w:color="auto"/>
        <w:left w:val="none" w:sz="0" w:space="0" w:color="auto"/>
        <w:bottom w:val="none" w:sz="0" w:space="0" w:color="auto"/>
        <w:right w:val="none" w:sz="0" w:space="0" w:color="auto"/>
      </w:divBdr>
    </w:div>
    <w:div w:id="1517571166">
      <w:bodyDiv w:val="1"/>
      <w:marLeft w:val="0"/>
      <w:marRight w:val="0"/>
      <w:marTop w:val="0"/>
      <w:marBottom w:val="0"/>
      <w:divBdr>
        <w:top w:val="none" w:sz="0" w:space="0" w:color="auto"/>
        <w:left w:val="none" w:sz="0" w:space="0" w:color="auto"/>
        <w:bottom w:val="none" w:sz="0" w:space="0" w:color="auto"/>
        <w:right w:val="none" w:sz="0" w:space="0" w:color="auto"/>
      </w:divBdr>
      <w:divsChild>
        <w:div w:id="82118418">
          <w:marLeft w:val="1440"/>
          <w:marRight w:val="0"/>
          <w:marTop w:val="77"/>
          <w:marBottom w:val="0"/>
          <w:divBdr>
            <w:top w:val="none" w:sz="0" w:space="0" w:color="auto"/>
            <w:left w:val="none" w:sz="0" w:space="0" w:color="auto"/>
            <w:bottom w:val="none" w:sz="0" w:space="0" w:color="auto"/>
            <w:right w:val="none" w:sz="0" w:space="0" w:color="auto"/>
          </w:divBdr>
        </w:div>
      </w:divsChild>
    </w:div>
    <w:div w:id="1602179692">
      <w:bodyDiv w:val="1"/>
      <w:marLeft w:val="0"/>
      <w:marRight w:val="0"/>
      <w:marTop w:val="0"/>
      <w:marBottom w:val="0"/>
      <w:divBdr>
        <w:top w:val="none" w:sz="0" w:space="0" w:color="auto"/>
        <w:left w:val="none" w:sz="0" w:space="0" w:color="auto"/>
        <w:bottom w:val="none" w:sz="0" w:space="0" w:color="auto"/>
        <w:right w:val="none" w:sz="0" w:space="0" w:color="auto"/>
      </w:divBdr>
    </w:div>
    <w:div w:id="1759331922">
      <w:bodyDiv w:val="1"/>
      <w:marLeft w:val="0"/>
      <w:marRight w:val="0"/>
      <w:marTop w:val="0"/>
      <w:marBottom w:val="0"/>
      <w:divBdr>
        <w:top w:val="none" w:sz="0" w:space="0" w:color="auto"/>
        <w:left w:val="none" w:sz="0" w:space="0" w:color="auto"/>
        <w:bottom w:val="none" w:sz="0" w:space="0" w:color="auto"/>
        <w:right w:val="none" w:sz="0" w:space="0" w:color="auto"/>
      </w:divBdr>
    </w:div>
    <w:div w:id="194938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5C79F1-7C64-4A33-B787-22F23C39B17C}" type="doc">
      <dgm:prSet loTypeId="urn:microsoft.com/office/officeart/2005/8/layout/chevron1" loCatId="process" qsTypeId="urn:microsoft.com/office/officeart/2005/8/quickstyle/3d1" qsCatId="3D" csTypeId="urn:microsoft.com/office/officeart/2005/8/colors/accent5_2" csCatId="accent5" phldr="1"/>
      <dgm:spPr/>
    </dgm:pt>
    <dgm:pt modelId="{71429E8F-7CBE-4B84-A963-8056666B587C}">
      <dgm:prSet phldrT="[Texto]" custT="1"/>
      <dgm:spPr/>
      <dgm:t>
        <a:bodyPr/>
        <a:lstStyle/>
        <a:p>
          <a:r>
            <a:rPr lang="es-CO" sz="900" b="1">
              <a:solidFill>
                <a:sysClr val="windowText" lastClr="000000"/>
              </a:solidFill>
            </a:rPr>
            <a:t>Insumo</a:t>
          </a:r>
          <a:r>
            <a:rPr lang="es-CO" sz="800" b="1">
              <a:solidFill>
                <a:sysClr val="windowText" lastClr="000000"/>
              </a:solidFill>
            </a:rPr>
            <a:t>: </a:t>
          </a:r>
          <a:r>
            <a:rPr lang="es-CO" sz="800" b="0">
              <a:solidFill>
                <a:sysClr val="windowText" lastClr="000000"/>
              </a:solidFill>
            </a:rPr>
            <a:t>Ejecución presupuestal, montos de reservas y pasivos constituidos.</a:t>
          </a:r>
        </a:p>
        <a:p>
          <a:r>
            <a:rPr lang="es-CO" sz="800" b="0">
              <a:solidFill>
                <a:sysClr val="windowText" lastClr="000000"/>
              </a:solidFill>
            </a:rPr>
            <a:t>Apuestas PDD</a:t>
          </a:r>
        </a:p>
      </dgm:t>
    </dgm:pt>
    <dgm:pt modelId="{9598D313-4352-4FD5-887B-3F0D82C570D2}" type="parTrans" cxnId="{D2434B8B-1D98-4C44-BE72-1772B4273E42}">
      <dgm:prSet/>
      <dgm:spPr/>
      <dgm:t>
        <a:bodyPr/>
        <a:lstStyle/>
        <a:p>
          <a:endParaRPr lang="es-CO" sz="2000" b="1">
            <a:solidFill>
              <a:sysClr val="windowText" lastClr="000000"/>
            </a:solidFill>
          </a:endParaRPr>
        </a:p>
      </dgm:t>
    </dgm:pt>
    <dgm:pt modelId="{170AFDD8-2B80-41CB-A87C-A3FDFF24DC70}" type="sibTrans" cxnId="{D2434B8B-1D98-4C44-BE72-1772B4273E42}">
      <dgm:prSet/>
      <dgm:spPr/>
      <dgm:t>
        <a:bodyPr/>
        <a:lstStyle/>
        <a:p>
          <a:endParaRPr lang="es-CO" sz="2000" b="1">
            <a:solidFill>
              <a:sysClr val="windowText" lastClr="000000"/>
            </a:solidFill>
          </a:endParaRPr>
        </a:p>
      </dgm:t>
    </dgm:pt>
    <dgm:pt modelId="{6D6173B9-F5FF-42BD-8380-97CFA1924DF6}">
      <dgm:prSet phldrT="[Texto]" custT="1"/>
      <dgm:spPr/>
      <dgm:t>
        <a:bodyPr/>
        <a:lstStyle/>
        <a:p>
          <a:r>
            <a:rPr lang="es-CO" sz="900" b="1">
              <a:solidFill>
                <a:sysClr val="windowText" lastClr="000000"/>
              </a:solidFill>
            </a:rPr>
            <a:t>Actividad</a:t>
          </a:r>
          <a:r>
            <a:rPr lang="es-CO" sz="800" b="1">
              <a:solidFill>
                <a:sysClr val="windowText" lastClr="000000"/>
              </a:solidFill>
            </a:rPr>
            <a:t>: </a:t>
          </a:r>
          <a:r>
            <a:rPr lang="es-CO" sz="800" b="0">
              <a:solidFill>
                <a:sysClr val="windowText" lastClr="000000"/>
              </a:solidFill>
            </a:rPr>
            <a:t>Diseñar plan de depuración de pasivos y reservas, ajustes a la programación presupuestal</a:t>
          </a:r>
        </a:p>
      </dgm:t>
    </dgm:pt>
    <dgm:pt modelId="{8614291E-D5EE-4883-9C78-F998EEFC6829}" type="parTrans" cxnId="{EB567553-AC8E-446B-ADD4-CEE4A0B83DB4}">
      <dgm:prSet/>
      <dgm:spPr/>
      <dgm:t>
        <a:bodyPr/>
        <a:lstStyle/>
        <a:p>
          <a:endParaRPr lang="es-CO" sz="2000" b="1">
            <a:solidFill>
              <a:sysClr val="windowText" lastClr="000000"/>
            </a:solidFill>
          </a:endParaRPr>
        </a:p>
      </dgm:t>
    </dgm:pt>
    <dgm:pt modelId="{0E061819-301F-42A9-99C6-E250F74B782E}" type="sibTrans" cxnId="{EB567553-AC8E-446B-ADD4-CEE4A0B83DB4}">
      <dgm:prSet/>
      <dgm:spPr/>
      <dgm:t>
        <a:bodyPr/>
        <a:lstStyle/>
        <a:p>
          <a:endParaRPr lang="es-CO" sz="2000" b="1">
            <a:solidFill>
              <a:sysClr val="windowText" lastClr="000000"/>
            </a:solidFill>
          </a:endParaRPr>
        </a:p>
      </dgm:t>
    </dgm:pt>
    <dgm:pt modelId="{A7452EB5-0F69-42A5-88FF-54846B71BEAF}">
      <dgm:prSet phldrT="[Texto]" custT="1"/>
      <dgm:spPr/>
      <dgm:t>
        <a:bodyPr/>
        <a:lstStyle/>
        <a:p>
          <a:r>
            <a:rPr lang="es-CO" sz="900" b="1">
              <a:solidFill>
                <a:sysClr val="windowText" lastClr="000000"/>
              </a:solidFill>
            </a:rPr>
            <a:t>Producto</a:t>
          </a:r>
          <a:r>
            <a:rPr lang="es-CO" sz="800" b="1">
              <a:solidFill>
                <a:sysClr val="windowText" lastClr="000000"/>
              </a:solidFill>
            </a:rPr>
            <a:t>: </a:t>
          </a:r>
          <a:r>
            <a:rPr lang="es-CO" sz="800" b="0">
              <a:solidFill>
                <a:sysClr val="windowText" lastClr="000000"/>
              </a:solidFill>
            </a:rPr>
            <a:t>Recursos liberados y pagados, anualidad y planeación del presupuesto</a:t>
          </a:r>
        </a:p>
      </dgm:t>
    </dgm:pt>
    <dgm:pt modelId="{D543D104-7758-48E6-A8EF-645F577F1578}" type="parTrans" cxnId="{DACE6B67-95E9-4421-B5CC-6635DE1443DF}">
      <dgm:prSet/>
      <dgm:spPr/>
      <dgm:t>
        <a:bodyPr/>
        <a:lstStyle/>
        <a:p>
          <a:endParaRPr lang="es-CO" sz="2000" b="1">
            <a:solidFill>
              <a:sysClr val="windowText" lastClr="000000"/>
            </a:solidFill>
          </a:endParaRPr>
        </a:p>
      </dgm:t>
    </dgm:pt>
    <dgm:pt modelId="{26C638C4-AFE1-41FF-8C75-10E24B422B41}" type="sibTrans" cxnId="{DACE6B67-95E9-4421-B5CC-6635DE1443DF}">
      <dgm:prSet/>
      <dgm:spPr/>
      <dgm:t>
        <a:bodyPr/>
        <a:lstStyle/>
        <a:p>
          <a:endParaRPr lang="es-CO" sz="2000" b="1">
            <a:solidFill>
              <a:sysClr val="windowText" lastClr="000000"/>
            </a:solidFill>
          </a:endParaRPr>
        </a:p>
      </dgm:t>
    </dgm:pt>
    <dgm:pt modelId="{73B31D08-0963-41F1-A261-5F584185132F}">
      <dgm:prSet phldrT="[Texto]" custT="1"/>
      <dgm:spPr/>
      <dgm:t>
        <a:bodyPr/>
        <a:lstStyle/>
        <a:p>
          <a:r>
            <a:rPr lang="es-CO" sz="900" b="1">
              <a:solidFill>
                <a:sysClr val="windowText" lastClr="000000"/>
              </a:solidFill>
            </a:rPr>
            <a:t>Efecto e impacto: </a:t>
          </a:r>
          <a:r>
            <a:rPr lang="es-CO" sz="800" b="0">
              <a:solidFill>
                <a:sysClr val="windowText" lastClr="000000"/>
              </a:solidFill>
            </a:rPr>
            <a:t>Ejecución presupuestal ordenada</a:t>
          </a:r>
        </a:p>
      </dgm:t>
    </dgm:pt>
    <dgm:pt modelId="{1B7EA069-4FCF-4C23-A25B-96A9648EABD0}" type="parTrans" cxnId="{AF554C86-36A0-4022-A330-3951DAD994BA}">
      <dgm:prSet/>
      <dgm:spPr/>
      <dgm:t>
        <a:bodyPr/>
        <a:lstStyle/>
        <a:p>
          <a:endParaRPr lang="es-CO" sz="2000" b="1">
            <a:solidFill>
              <a:sysClr val="windowText" lastClr="000000"/>
            </a:solidFill>
          </a:endParaRPr>
        </a:p>
      </dgm:t>
    </dgm:pt>
    <dgm:pt modelId="{2E513F53-3D1F-4738-8D15-F4E2CBC9ABCA}" type="sibTrans" cxnId="{AF554C86-36A0-4022-A330-3951DAD994BA}">
      <dgm:prSet/>
      <dgm:spPr/>
      <dgm:t>
        <a:bodyPr/>
        <a:lstStyle/>
        <a:p>
          <a:endParaRPr lang="es-CO" sz="2000" b="1">
            <a:solidFill>
              <a:sysClr val="windowText" lastClr="000000"/>
            </a:solidFill>
          </a:endParaRPr>
        </a:p>
      </dgm:t>
    </dgm:pt>
    <dgm:pt modelId="{A1E57268-5847-4E71-82ED-6E7DA790440C}" type="pres">
      <dgm:prSet presAssocID="{095C79F1-7C64-4A33-B787-22F23C39B17C}" presName="Name0" presStyleCnt="0">
        <dgm:presLayoutVars>
          <dgm:dir/>
          <dgm:animLvl val="lvl"/>
          <dgm:resizeHandles val="exact"/>
        </dgm:presLayoutVars>
      </dgm:prSet>
      <dgm:spPr/>
    </dgm:pt>
    <dgm:pt modelId="{83906FB8-AB48-4832-9BDA-CEC0D44FD070}" type="pres">
      <dgm:prSet presAssocID="{71429E8F-7CBE-4B84-A963-8056666B587C}" presName="parTxOnly" presStyleLbl="node1" presStyleIdx="0" presStyleCnt="4">
        <dgm:presLayoutVars>
          <dgm:chMax val="0"/>
          <dgm:chPref val="0"/>
          <dgm:bulletEnabled val="1"/>
        </dgm:presLayoutVars>
      </dgm:prSet>
      <dgm:spPr/>
      <dgm:t>
        <a:bodyPr/>
        <a:lstStyle/>
        <a:p>
          <a:endParaRPr lang="es-CO"/>
        </a:p>
      </dgm:t>
    </dgm:pt>
    <dgm:pt modelId="{F910A521-A436-4736-BDAB-084CB48267BD}" type="pres">
      <dgm:prSet presAssocID="{170AFDD8-2B80-41CB-A87C-A3FDFF24DC70}" presName="parTxOnlySpace" presStyleCnt="0"/>
      <dgm:spPr/>
    </dgm:pt>
    <dgm:pt modelId="{450A309D-C8CB-4D63-860D-4506E15F163E}" type="pres">
      <dgm:prSet presAssocID="{6D6173B9-F5FF-42BD-8380-97CFA1924DF6}" presName="parTxOnly" presStyleLbl="node1" presStyleIdx="1" presStyleCnt="4">
        <dgm:presLayoutVars>
          <dgm:chMax val="0"/>
          <dgm:chPref val="0"/>
          <dgm:bulletEnabled val="1"/>
        </dgm:presLayoutVars>
      </dgm:prSet>
      <dgm:spPr/>
      <dgm:t>
        <a:bodyPr/>
        <a:lstStyle/>
        <a:p>
          <a:endParaRPr lang="es-CO"/>
        </a:p>
      </dgm:t>
    </dgm:pt>
    <dgm:pt modelId="{F530EFD7-A07D-4CF4-B9ED-CEF9D3F8B257}" type="pres">
      <dgm:prSet presAssocID="{0E061819-301F-42A9-99C6-E250F74B782E}" presName="parTxOnlySpace" presStyleCnt="0"/>
      <dgm:spPr/>
    </dgm:pt>
    <dgm:pt modelId="{C47FFB53-2ACC-4BFA-B966-52B3ECF6EB4F}" type="pres">
      <dgm:prSet presAssocID="{A7452EB5-0F69-42A5-88FF-54846B71BEAF}" presName="parTxOnly" presStyleLbl="node1" presStyleIdx="2" presStyleCnt="4">
        <dgm:presLayoutVars>
          <dgm:chMax val="0"/>
          <dgm:chPref val="0"/>
          <dgm:bulletEnabled val="1"/>
        </dgm:presLayoutVars>
      </dgm:prSet>
      <dgm:spPr/>
      <dgm:t>
        <a:bodyPr/>
        <a:lstStyle/>
        <a:p>
          <a:endParaRPr lang="es-CO"/>
        </a:p>
      </dgm:t>
    </dgm:pt>
    <dgm:pt modelId="{A963CDE1-024B-4DE5-9594-28B17FCB2B94}" type="pres">
      <dgm:prSet presAssocID="{26C638C4-AFE1-41FF-8C75-10E24B422B41}" presName="parTxOnlySpace" presStyleCnt="0"/>
      <dgm:spPr/>
    </dgm:pt>
    <dgm:pt modelId="{DF00150C-B2D4-4F64-9E62-863B514E6F84}" type="pres">
      <dgm:prSet presAssocID="{73B31D08-0963-41F1-A261-5F584185132F}" presName="parTxOnly" presStyleLbl="node1" presStyleIdx="3" presStyleCnt="4">
        <dgm:presLayoutVars>
          <dgm:chMax val="0"/>
          <dgm:chPref val="0"/>
          <dgm:bulletEnabled val="1"/>
        </dgm:presLayoutVars>
      </dgm:prSet>
      <dgm:spPr/>
      <dgm:t>
        <a:bodyPr/>
        <a:lstStyle/>
        <a:p>
          <a:endParaRPr lang="es-CO"/>
        </a:p>
      </dgm:t>
    </dgm:pt>
  </dgm:ptLst>
  <dgm:cxnLst>
    <dgm:cxn modelId="{1285002A-CDFD-4DC0-A523-9CC650300664}" type="presOf" srcId="{71429E8F-7CBE-4B84-A963-8056666B587C}" destId="{83906FB8-AB48-4832-9BDA-CEC0D44FD070}" srcOrd="0" destOrd="0" presId="urn:microsoft.com/office/officeart/2005/8/layout/chevron1"/>
    <dgm:cxn modelId="{946AEBF1-1687-4D8C-BD3B-3F55876DAA14}" type="presOf" srcId="{73B31D08-0963-41F1-A261-5F584185132F}" destId="{DF00150C-B2D4-4F64-9E62-863B514E6F84}" srcOrd="0" destOrd="0" presId="urn:microsoft.com/office/officeart/2005/8/layout/chevron1"/>
    <dgm:cxn modelId="{EB567553-AC8E-446B-ADD4-CEE4A0B83DB4}" srcId="{095C79F1-7C64-4A33-B787-22F23C39B17C}" destId="{6D6173B9-F5FF-42BD-8380-97CFA1924DF6}" srcOrd="1" destOrd="0" parTransId="{8614291E-D5EE-4883-9C78-F998EEFC6829}" sibTransId="{0E061819-301F-42A9-99C6-E250F74B782E}"/>
    <dgm:cxn modelId="{AF554C86-36A0-4022-A330-3951DAD994BA}" srcId="{095C79F1-7C64-4A33-B787-22F23C39B17C}" destId="{73B31D08-0963-41F1-A261-5F584185132F}" srcOrd="3" destOrd="0" parTransId="{1B7EA069-4FCF-4C23-A25B-96A9648EABD0}" sibTransId="{2E513F53-3D1F-4738-8D15-F4E2CBC9ABCA}"/>
    <dgm:cxn modelId="{9D0F7951-DFD8-4C94-9D6F-AED7277158EB}" type="presOf" srcId="{A7452EB5-0F69-42A5-88FF-54846B71BEAF}" destId="{C47FFB53-2ACC-4BFA-B966-52B3ECF6EB4F}" srcOrd="0" destOrd="0" presId="urn:microsoft.com/office/officeart/2005/8/layout/chevron1"/>
    <dgm:cxn modelId="{D2434B8B-1D98-4C44-BE72-1772B4273E42}" srcId="{095C79F1-7C64-4A33-B787-22F23C39B17C}" destId="{71429E8F-7CBE-4B84-A963-8056666B587C}" srcOrd="0" destOrd="0" parTransId="{9598D313-4352-4FD5-887B-3F0D82C570D2}" sibTransId="{170AFDD8-2B80-41CB-A87C-A3FDFF24DC70}"/>
    <dgm:cxn modelId="{CB44FCFF-D886-4F73-9508-A2AF48EC33A9}" type="presOf" srcId="{6D6173B9-F5FF-42BD-8380-97CFA1924DF6}" destId="{450A309D-C8CB-4D63-860D-4506E15F163E}" srcOrd="0" destOrd="0" presId="urn:microsoft.com/office/officeart/2005/8/layout/chevron1"/>
    <dgm:cxn modelId="{A90F03BE-9D2B-47DE-95AA-0F7FA906244A}" type="presOf" srcId="{095C79F1-7C64-4A33-B787-22F23C39B17C}" destId="{A1E57268-5847-4E71-82ED-6E7DA790440C}" srcOrd="0" destOrd="0" presId="urn:microsoft.com/office/officeart/2005/8/layout/chevron1"/>
    <dgm:cxn modelId="{DACE6B67-95E9-4421-B5CC-6635DE1443DF}" srcId="{095C79F1-7C64-4A33-B787-22F23C39B17C}" destId="{A7452EB5-0F69-42A5-88FF-54846B71BEAF}" srcOrd="2" destOrd="0" parTransId="{D543D104-7758-48E6-A8EF-645F577F1578}" sibTransId="{26C638C4-AFE1-41FF-8C75-10E24B422B41}"/>
    <dgm:cxn modelId="{50E78B3C-267D-459C-994C-45FC8AD3FEE7}" type="presParOf" srcId="{A1E57268-5847-4E71-82ED-6E7DA790440C}" destId="{83906FB8-AB48-4832-9BDA-CEC0D44FD070}" srcOrd="0" destOrd="0" presId="urn:microsoft.com/office/officeart/2005/8/layout/chevron1"/>
    <dgm:cxn modelId="{2FD517A3-3346-4FDD-B40A-F7F319A77CAE}" type="presParOf" srcId="{A1E57268-5847-4E71-82ED-6E7DA790440C}" destId="{F910A521-A436-4736-BDAB-084CB48267BD}" srcOrd="1" destOrd="0" presId="urn:microsoft.com/office/officeart/2005/8/layout/chevron1"/>
    <dgm:cxn modelId="{F13A83E7-FEC2-42D6-9D54-BD537C6B435B}" type="presParOf" srcId="{A1E57268-5847-4E71-82ED-6E7DA790440C}" destId="{450A309D-C8CB-4D63-860D-4506E15F163E}" srcOrd="2" destOrd="0" presId="urn:microsoft.com/office/officeart/2005/8/layout/chevron1"/>
    <dgm:cxn modelId="{A62FB43F-BC66-4BBE-9CD3-A9C9F20C1C4F}" type="presParOf" srcId="{A1E57268-5847-4E71-82ED-6E7DA790440C}" destId="{F530EFD7-A07D-4CF4-B9ED-CEF9D3F8B257}" srcOrd="3" destOrd="0" presId="urn:microsoft.com/office/officeart/2005/8/layout/chevron1"/>
    <dgm:cxn modelId="{55F289DD-D37F-4CD0-A327-AAC162A382BD}" type="presParOf" srcId="{A1E57268-5847-4E71-82ED-6E7DA790440C}" destId="{C47FFB53-2ACC-4BFA-B966-52B3ECF6EB4F}" srcOrd="4" destOrd="0" presId="urn:microsoft.com/office/officeart/2005/8/layout/chevron1"/>
    <dgm:cxn modelId="{B6EDADB2-0D47-46BE-ADED-94D1B5D7E149}" type="presParOf" srcId="{A1E57268-5847-4E71-82ED-6E7DA790440C}" destId="{A963CDE1-024B-4DE5-9594-28B17FCB2B94}" srcOrd="5" destOrd="0" presId="urn:microsoft.com/office/officeart/2005/8/layout/chevron1"/>
    <dgm:cxn modelId="{B092B3B8-0821-40AF-97BC-68655767D67D}" type="presParOf" srcId="{A1E57268-5847-4E71-82ED-6E7DA790440C}" destId="{DF00150C-B2D4-4F64-9E62-863B514E6F84}" srcOrd="6" destOrd="0" presId="urn:microsoft.com/office/officeart/2005/8/layout/chevron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3906FB8-AB48-4832-9BDA-CEC0D44FD070}">
      <dsp:nvSpPr>
        <dsp:cNvPr id="0" name=""/>
        <dsp:cNvSpPr/>
      </dsp:nvSpPr>
      <dsp:spPr>
        <a:xfrm>
          <a:off x="2863" y="85777"/>
          <a:ext cx="1666614" cy="666645"/>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CO" sz="900" b="1" kern="1200">
              <a:solidFill>
                <a:sysClr val="windowText" lastClr="000000"/>
              </a:solidFill>
            </a:rPr>
            <a:t>Insumo</a:t>
          </a:r>
          <a:r>
            <a:rPr lang="es-CO" sz="800" b="1" kern="1200">
              <a:solidFill>
                <a:sysClr val="windowText" lastClr="000000"/>
              </a:solidFill>
            </a:rPr>
            <a:t>: </a:t>
          </a:r>
          <a:r>
            <a:rPr lang="es-CO" sz="800" b="0" kern="1200">
              <a:solidFill>
                <a:sysClr val="windowText" lastClr="000000"/>
              </a:solidFill>
            </a:rPr>
            <a:t>Ejecución presupuestal, montos de reservas y pasivos constituidos.</a:t>
          </a:r>
        </a:p>
        <a:p>
          <a:pPr lvl="0" algn="ctr" defTabSz="400050">
            <a:lnSpc>
              <a:spcPct val="90000"/>
            </a:lnSpc>
            <a:spcBef>
              <a:spcPct val="0"/>
            </a:spcBef>
            <a:spcAft>
              <a:spcPct val="35000"/>
            </a:spcAft>
          </a:pPr>
          <a:r>
            <a:rPr lang="es-CO" sz="800" b="0" kern="1200">
              <a:solidFill>
                <a:sysClr val="windowText" lastClr="000000"/>
              </a:solidFill>
            </a:rPr>
            <a:t>Apuestas PDD</a:t>
          </a:r>
        </a:p>
      </dsp:txBody>
      <dsp:txXfrm>
        <a:off x="2863" y="85777"/>
        <a:ext cx="1666614" cy="666645"/>
      </dsp:txXfrm>
    </dsp:sp>
    <dsp:sp modelId="{450A309D-C8CB-4D63-860D-4506E15F163E}">
      <dsp:nvSpPr>
        <dsp:cNvPr id="0" name=""/>
        <dsp:cNvSpPr/>
      </dsp:nvSpPr>
      <dsp:spPr>
        <a:xfrm>
          <a:off x="1502816" y="85777"/>
          <a:ext cx="1666614" cy="666645"/>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CO" sz="900" b="1" kern="1200">
              <a:solidFill>
                <a:sysClr val="windowText" lastClr="000000"/>
              </a:solidFill>
            </a:rPr>
            <a:t>Actividad</a:t>
          </a:r>
          <a:r>
            <a:rPr lang="es-CO" sz="800" b="1" kern="1200">
              <a:solidFill>
                <a:sysClr val="windowText" lastClr="000000"/>
              </a:solidFill>
            </a:rPr>
            <a:t>: </a:t>
          </a:r>
          <a:r>
            <a:rPr lang="es-CO" sz="800" b="0" kern="1200">
              <a:solidFill>
                <a:sysClr val="windowText" lastClr="000000"/>
              </a:solidFill>
            </a:rPr>
            <a:t>Diseñar plan de depuración de pasivos y reservas, ajustes a la programación presupuestal</a:t>
          </a:r>
        </a:p>
      </dsp:txBody>
      <dsp:txXfrm>
        <a:off x="1502816" y="85777"/>
        <a:ext cx="1666614" cy="666645"/>
      </dsp:txXfrm>
    </dsp:sp>
    <dsp:sp modelId="{C47FFB53-2ACC-4BFA-B966-52B3ECF6EB4F}">
      <dsp:nvSpPr>
        <dsp:cNvPr id="0" name=""/>
        <dsp:cNvSpPr/>
      </dsp:nvSpPr>
      <dsp:spPr>
        <a:xfrm>
          <a:off x="3002769" y="85777"/>
          <a:ext cx="1666614" cy="666645"/>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CO" sz="900" b="1" kern="1200">
              <a:solidFill>
                <a:sysClr val="windowText" lastClr="000000"/>
              </a:solidFill>
            </a:rPr>
            <a:t>Producto</a:t>
          </a:r>
          <a:r>
            <a:rPr lang="es-CO" sz="800" b="1" kern="1200">
              <a:solidFill>
                <a:sysClr val="windowText" lastClr="000000"/>
              </a:solidFill>
            </a:rPr>
            <a:t>: </a:t>
          </a:r>
          <a:r>
            <a:rPr lang="es-CO" sz="800" b="0" kern="1200">
              <a:solidFill>
                <a:sysClr val="windowText" lastClr="000000"/>
              </a:solidFill>
            </a:rPr>
            <a:t>Recursos liberados y pagados, anualidad y planeación del presupuesto</a:t>
          </a:r>
        </a:p>
      </dsp:txBody>
      <dsp:txXfrm>
        <a:off x="3002769" y="85777"/>
        <a:ext cx="1666614" cy="666645"/>
      </dsp:txXfrm>
    </dsp:sp>
    <dsp:sp modelId="{DF00150C-B2D4-4F64-9E62-863B514E6F84}">
      <dsp:nvSpPr>
        <dsp:cNvPr id="0" name=""/>
        <dsp:cNvSpPr/>
      </dsp:nvSpPr>
      <dsp:spPr>
        <a:xfrm>
          <a:off x="4502722" y="85777"/>
          <a:ext cx="1666614" cy="666645"/>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s-CO" sz="900" b="1" kern="1200">
              <a:solidFill>
                <a:sysClr val="windowText" lastClr="000000"/>
              </a:solidFill>
            </a:rPr>
            <a:t>Efecto e impacto: </a:t>
          </a:r>
          <a:r>
            <a:rPr lang="es-CO" sz="800" b="0" kern="1200">
              <a:solidFill>
                <a:sysClr val="windowText" lastClr="000000"/>
              </a:solidFill>
            </a:rPr>
            <a:t>Ejecución presupuestal ordenada</a:t>
          </a:r>
        </a:p>
      </dsp:txBody>
      <dsp:txXfrm>
        <a:off x="4502722" y="85777"/>
        <a:ext cx="1666614" cy="6666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6FDAFD2CB04884BB93E6ACDA4EC355"/>
        <w:category>
          <w:name w:val="General"/>
          <w:gallery w:val="placeholder"/>
        </w:category>
        <w:types>
          <w:type w:val="bbPlcHdr"/>
        </w:types>
        <w:behaviors>
          <w:behavior w:val="content"/>
        </w:behaviors>
        <w:guid w:val="{313AA3CE-F6E0-4B79-92B7-A3FFE2C39189}"/>
      </w:docPartPr>
      <w:docPartBody>
        <w:p w:rsidR="00A342B2" w:rsidRDefault="00106810" w:rsidP="00106810">
          <w:pPr>
            <w:pStyle w:val="AE6FDAFD2CB04884BB93E6ACDA4EC355"/>
          </w:pPr>
          <w:r>
            <w:rPr>
              <w:rFonts w:asciiTheme="majorHAnsi" w:eastAsiaTheme="majorEastAsia" w:hAnsiTheme="majorHAnsi" w:cstheme="majorBidi"/>
              <w:caps/>
              <w:lang w:val="es-ES"/>
            </w:rPr>
            <w:t>[Escriba el nombre de la compañía]</w:t>
          </w:r>
        </w:p>
      </w:docPartBody>
    </w:docPart>
    <w:docPart>
      <w:docPartPr>
        <w:name w:val="F0D0A073F7FB47B1936B54549958661E"/>
        <w:category>
          <w:name w:val="General"/>
          <w:gallery w:val="placeholder"/>
        </w:category>
        <w:types>
          <w:type w:val="bbPlcHdr"/>
        </w:types>
        <w:behaviors>
          <w:behavior w:val="content"/>
        </w:behaviors>
        <w:guid w:val="{AD33B350-0C3B-4D99-88F4-CD168ECB915A}"/>
      </w:docPartPr>
      <w:docPartBody>
        <w:p w:rsidR="00A342B2" w:rsidRDefault="00106810" w:rsidP="00106810">
          <w:pPr>
            <w:pStyle w:val="F0D0A073F7FB47B1936B54549958661E"/>
          </w:pPr>
          <w:r>
            <w:rPr>
              <w:rFonts w:asciiTheme="majorHAnsi" w:eastAsiaTheme="majorEastAsia" w:hAnsiTheme="majorHAnsi" w:cstheme="majorBidi"/>
              <w:sz w:val="80"/>
              <w:szCs w:val="80"/>
              <w:lang w:val="es-ES"/>
            </w:rPr>
            <w:t>[Escriba el título del documento]</w:t>
          </w:r>
        </w:p>
      </w:docPartBody>
    </w:docPart>
    <w:docPart>
      <w:docPartPr>
        <w:name w:val="097E2CEB053F43CBB4A8D093019AD239"/>
        <w:category>
          <w:name w:val="General"/>
          <w:gallery w:val="placeholder"/>
        </w:category>
        <w:types>
          <w:type w:val="bbPlcHdr"/>
        </w:types>
        <w:behaviors>
          <w:behavior w:val="content"/>
        </w:behaviors>
        <w:guid w:val="{EC3C34A0-34E4-4E65-9FD6-8AD076EBE2A4}"/>
      </w:docPartPr>
      <w:docPartBody>
        <w:p w:rsidR="00A342B2" w:rsidRDefault="00106810" w:rsidP="00106810">
          <w:pPr>
            <w:pStyle w:val="097E2CEB053F43CBB4A8D093019AD239"/>
          </w:pPr>
          <w:r>
            <w:rPr>
              <w:rFonts w:asciiTheme="majorHAnsi" w:eastAsiaTheme="majorEastAsia" w:hAnsiTheme="majorHAnsi" w:cstheme="majorBidi"/>
              <w:sz w:val="44"/>
              <w:szCs w:val="44"/>
              <w:lang w:val="es-ES"/>
            </w:rPr>
            <w:t>[Escriba el subtítulo del documento]</w:t>
          </w:r>
        </w:p>
      </w:docPartBody>
    </w:docPart>
    <w:docPart>
      <w:docPartPr>
        <w:name w:val="5779B45A344F4591B2C6167EED518EBC"/>
        <w:category>
          <w:name w:val="General"/>
          <w:gallery w:val="placeholder"/>
        </w:category>
        <w:types>
          <w:type w:val="bbPlcHdr"/>
        </w:types>
        <w:behaviors>
          <w:behavior w:val="content"/>
        </w:behaviors>
        <w:guid w:val="{BE42AC94-0FE4-4606-B0A7-CB8CC621C1B4}"/>
      </w:docPartPr>
      <w:docPartBody>
        <w:p w:rsidR="00A342B2" w:rsidRDefault="00106810" w:rsidP="00106810">
          <w:pPr>
            <w:pStyle w:val="5779B45A344F4591B2C6167EED518EBC"/>
          </w:pPr>
          <w:r>
            <w:rPr>
              <w:b/>
              <w:bCs/>
              <w:lang w:val="es-ES"/>
            </w:rPr>
            <w:t>[Escriba el nombre del autor]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PMincho"/>
    <w:charset w:val="80"/>
    <w:family w:val="roman"/>
    <w:pitch w:val="variable"/>
    <w:sig w:usb0="00000000" w:usb1="00000000" w:usb2="00000000" w:usb3="00000000" w:csb0="00000000" w:csb1="00000000"/>
  </w:font>
  <w:font w:name="Droid Sans">
    <w:panose1 w:val="00000000000000000000"/>
    <w:charset w:val="00"/>
    <w:family w:val="roman"/>
    <w:notTrueType/>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06810"/>
    <w:rsid w:val="00106810"/>
    <w:rsid w:val="00123F54"/>
    <w:rsid w:val="00691F9D"/>
    <w:rsid w:val="007F75CA"/>
    <w:rsid w:val="00A342B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F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6FDAFD2CB04884BB93E6ACDA4EC355">
    <w:name w:val="AE6FDAFD2CB04884BB93E6ACDA4EC355"/>
    <w:rsid w:val="00106810"/>
  </w:style>
  <w:style w:type="paragraph" w:customStyle="1" w:styleId="F0D0A073F7FB47B1936B54549958661E">
    <w:name w:val="F0D0A073F7FB47B1936B54549958661E"/>
    <w:rsid w:val="00106810"/>
  </w:style>
  <w:style w:type="paragraph" w:customStyle="1" w:styleId="097E2CEB053F43CBB4A8D093019AD239">
    <w:name w:val="097E2CEB053F43CBB4A8D093019AD239"/>
    <w:rsid w:val="00106810"/>
  </w:style>
  <w:style w:type="paragraph" w:customStyle="1" w:styleId="E3876BC48B9945109BFB30668D72AE77">
    <w:name w:val="E3876BC48B9945109BFB30668D72AE77"/>
    <w:rsid w:val="00106810"/>
  </w:style>
  <w:style w:type="paragraph" w:customStyle="1" w:styleId="D49E4C2B0FFB4ED18BB385EAD220CDE0">
    <w:name w:val="D49E4C2B0FFB4ED18BB385EAD220CDE0"/>
    <w:rsid w:val="00106810"/>
  </w:style>
  <w:style w:type="paragraph" w:customStyle="1" w:styleId="A4BD0A468BAE4FDD82E0E15CE012C0F7">
    <w:name w:val="A4BD0A468BAE4FDD82E0E15CE012C0F7"/>
    <w:rsid w:val="00106810"/>
  </w:style>
  <w:style w:type="paragraph" w:customStyle="1" w:styleId="5779B45A344F4591B2C6167EED518EBC">
    <w:name w:val="5779B45A344F4591B2C6167EED518EBC"/>
    <w:rsid w:val="001068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2016-09-01T00:00:00</PublishDate>
  <Abstract>Documento de trabajo elaborado por la Subsecretaría de Gestión Institucional como experiencia exitosa, presentado al Premio de Alta de Gerencia del Departamento Administrativo de la Función Pública DAFP, en su versión 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0CF2E2-08CF-4A01-81FA-3FF3114E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6381</Words>
  <Characters>35097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secretaría distrital de gobierno</Company>
  <LinksUpToDate>false</LinksUpToDate>
  <CharactersWithSpaces>41396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gestión institucional para incrementar la eficiencia de políticas públicas en la etapa del postconflicto</dc:title>
  <dc:subject>Experiencia Exitosa</dc:subject>
  <dc:creator>Lúbar Andrés Chaparro Cabra – Subsecretario de Gestión Institucional</dc:creator>
  <cp:lastModifiedBy>Sandra.Pereira</cp:lastModifiedBy>
  <cp:revision>2</cp:revision>
  <cp:lastPrinted>2016-09-16T21:11:00Z</cp:lastPrinted>
  <dcterms:created xsi:type="dcterms:W3CDTF">2017-08-23T18:07:00Z</dcterms:created>
  <dcterms:modified xsi:type="dcterms:W3CDTF">2017-08-23T18:07:00Z</dcterms:modified>
  <dc:language>es-CO</dc:language>
</cp:coreProperties>
</file>