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00A32" w14:textId="14F2E114" w:rsidR="008824EF" w:rsidRDefault="003C12BB" w:rsidP="000F1E1C">
      <w:pPr>
        <w:ind w:left="720" w:hanging="720"/>
        <w:rPr>
          <w:rFonts w:ascii="Garamond" w:hAnsi="Garamond"/>
          <w:b/>
          <w:bCs/>
        </w:rPr>
      </w:pPr>
      <w:r w:rsidRPr="00583B41">
        <w:rPr>
          <w:rFonts w:ascii="Garamond" w:hAnsi="Garamond"/>
          <w:noProof/>
          <w:lang w:val="en-US" w:eastAsia="en-US" w:bidi="ar-SA"/>
        </w:rPr>
        <w:drawing>
          <wp:anchor distT="0" distB="0" distL="114300" distR="114300" simplePos="0" relativeHeight="251658240" behindDoc="1" locked="0" layoutInCell="1" allowOverlap="1" wp14:anchorId="44B16627" wp14:editId="7EB39A7E">
            <wp:simplePos x="0" y="0"/>
            <wp:positionH relativeFrom="page">
              <wp:posOffset>3175</wp:posOffset>
            </wp:positionH>
            <wp:positionV relativeFrom="paragraph">
              <wp:posOffset>-1105535</wp:posOffset>
            </wp:positionV>
            <wp:extent cx="7762875" cy="1004612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62875" cy="1004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4EF">
        <w:rPr>
          <w:rFonts w:ascii="Garamond" w:hAnsi="Garamond"/>
        </w:rPr>
        <w:br w:type="page"/>
      </w:r>
    </w:p>
    <w:p w14:paraId="61A7E21A" w14:textId="77777777" w:rsidR="00EE6F81" w:rsidRPr="006B3B06" w:rsidRDefault="00EE6F81" w:rsidP="0007042E">
      <w:pPr>
        <w:pStyle w:val="Ttulo4"/>
        <w:ind w:left="0" w:firstLine="0"/>
        <w:rPr>
          <w:rFonts w:ascii="Garamond" w:hAnsi="Garamond"/>
        </w:rPr>
        <w:sectPr w:rsidR="00EE6F81" w:rsidRPr="006B3B06">
          <w:headerReference w:type="default" r:id="rId12"/>
          <w:footerReference w:type="default" r:id="rId13"/>
          <w:pgSz w:w="12240" w:h="15840"/>
          <w:pgMar w:top="1780" w:right="900" w:bottom="1679" w:left="1460" w:header="614" w:footer="1344" w:gutter="0"/>
          <w:cols w:space="720"/>
        </w:sectPr>
      </w:pPr>
    </w:p>
    <w:sdt>
      <w:sdtPr>
        <w:rPr>
          <w:rFonts w:ascii="Garamond" w:eastAsia="Times New Roman" w:hAnsi="Garamond" w:cs="Times New Roman"/>
          <w:color w:val="auto"/>
          <w:sz w:val="22"/>
          <w:szCs w:val="22"/>
          <w:lang w:val="es-ES" w:eastAsia="es-ES" w:bidi="es-ES"/>
        </w:rPr>
        <w:id w:val="1303889243"/>
        <w:docPartObj>
          <w:docPartGallery w:val="Table of Contents"/>
          <w:docPartUnique/>
        </w:docPartObj>
      </w:sdtPr>
      <w:sdtEndPr>
        <w:rPr>
          <w:b/>
          <w:bCs/>
        </w:rPr>
      </w:sdtEndPr>
      <w:sdtContent>
        <w:p w14:paraId="0A3D8457" w14:textId="3367B32C" w:rsidR="009108DE" w:rsidRPr="00E130A7" w:rsidRDefault="0007042E">
          <w:pPr>
            <w:pStyle w:val="TtuloTDC"/>
            <w:rPr>
              <w:rFonts w:ascii="Garamond" w:hAnsi="Garamond"/>
              <w:sz w:val="22"/>
              <w:szCs w:val="22"/>
            </w:rPr>
          </w:pPr>
          <w:r w:rsidRPr="00E130A7">
            <w:rPr>
              <w:rFonts w:ascii="Garamond" w:hAnsi="Garamond"/>
              <w:sz w:val="22"/>
              <w:szCs w:val="22"/>
              <w:lang w:val="es-ES"/>
            </w:rPr>
            <w:t xml:space="preserve">Tabla de </w:t>
          </w:r>
          <w:r w:rsidR="009108DE" w:rsidRPr="00E130A7">
            <w:rPr>
              <w:rFonts w:ascii="Garamond" w:hAnsi="Garamond"/>
              <w:sz w:val="22"/>
              <w:szCs w:val="22"/>
              <w:lang w:val="es-ES"/>
            </w:rPr>
            <w:t>Contenido</w:t>
          </w:r>
        </w:p>
        <w:p w14:paraId="656F01EC" w14:textId="743F0759" w:rsidR="00906587" w:rsidRPr="00E130A7" w:rsidRDefault="009108DE">
          <w:pPr>
            <w:pStyle w:val="TDC1"/>
            <w:tabs>
              <w:tab w:val="right" w:leader="dot" w:pos="9870"/>
            </w:tabs>
            <w:rPr>
              <w:rFonts w:asciiTheme="minorHAnsi" w:eastAsiaTheme="minorEastAsia" w:hAnsiTheme="minorHAnsi" w:cstheme="minorBidi"/>
              <w:b w:val="0"/>
              <w:bCs w:val="0"/>
              <w:noProof/>
              <w:sz w:val="22"/>
              <w:szCs w:val="22"/>
              <w:lang w:val="es-CO" w:eastAsia="es-CO" w:bidi="ar-SA"/>
            </w:rPr>
          </w:pPr>
          <w:r w:rsidRPr="00E130A7">
            <w:rPr>
              <w:rFonts w:ascii="Garamond" w:hAnsi="Garamond"/>
              <w:sz w:val="22"/>
              <w:szCs w:val="22"/>
            </w:rPr>
            <w:fldChar w:fldCharType="begin"/>
          </w:r>
          <w:r w:rsidRPr="00E130A7">
            <w:rPr>
              <w:rFonts w:ascii="Garamond" w:hAnsi="Garamond"/>
              <w:sz w:val="22"/>
              <w:szCs w:val="22"/>
            </w:rPr>
            <w:instrText xml:space="preserve"> TOC \o "1-3" \h \z \u </w:instrText>
          </w:r>
          <w:r w:rsidRPr="00E130A7">
            <w:rPr>
              <w:rFonts w:ascii="Garamond" w:hAnsi="Garamond"/>
              <w:sz w:val="22"/>
              <w:szCs w:val="22"/>
            </w:rPr>
            <w:fldChar w:fldCharType="separate"/>
          </w:r>
          <w:hyperlink w:anchor="_Toc28963678" w:history="1">
            <w:r w:rsidR="00906587" w:rsidRPr="00E130A7">
              <w:rPr>
                <w:rStyle w:val="Hipervnculo"/>
                <w:rFonts w:ascii="Garamond" w:eastAsia="Garamond" w:hAnsi="Garamond" w:cs="Garamond"/>
                <w:noProof/>
                <w:sz w:val="22"/>
                <w:szCs w:val="22"/>
              </w:rPr>
              <w:t>Introducción</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_Toc28963678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4</w:t>
            </w:r>
            <w:r w:rsidR="00906587" w:rsidRPr="00E130A7">
              <w:rPr>
                <w:noProof/>
                <w:webHidden/>
                <w:sz w:val="22"/>
                <w:szCs w:val="22"/>
              </w:rPr>
              <w:fldChar w:fldCharType="end"/>
            </w:r>
          </w:hyperlink>
        </w:p>
        <w:p w14:paraId="6EA9A4E8" w14:textId="1174B418" w:rsidR="00906587" w:rsidRPr="00E130A7" w:rsidRDefault="004C3D35">
          <w:pPr>
            <w:pStyle w:val="TDC1"/>
            <w:tabs>
              <w:tab w:val="right" w:leader="dot" w:pos="9870"/>
            </w:tabs>
            <w:rPr>
              <w:rFonts w:asciiTheme="minorHAnsi" w:eastAsiaTheme="minorEastAsia" w:hAnsiTheme="minorHAnsi" w:cstheme="minorBidi"/>
              <w:b w:val="0"/>
              <w:bCs w:val="0"/>
              <w:noProof/>
              <w:sz w:val="22"/>
              <w:szCs w:val="22"/>
              <w:lang w:val="es-CO" w:eastAsia="es-CO" w:bidi="ar-SA"/>
            </w:rPr>
          </w:pPr>
          <w:hyperlink w:anchor="_Toc28963679" w:history="1">
            <w:r w:rsidR="00906587" w:rsidRPr="00E130A7">
              <w:rPr>
                <w:rStyle w:val="Hipervnculo"/>
                <w:rFonts w:ascii="Garamond" w:eastAsia="Garamond" w:hAnsi="Garamond"/>
                <w:noProof/>
                <w:sz w:val="22"/>
                <w:szCs w:val="22"/>
              </w:rPr>
              <w:t>1. Contexto de la Secretaría Distrital de Gobierno</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_Toc28963679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5</w:t>
            </w:r>
            <w:r w:rsidR="00906587" w:rsidRPr="00E130A7">
              <w:rPr>
                <w:noProof/>
                <w:webHidden/>
                <w:sz w:val="22"/>
                <w:szCs w:val="22"/>
              </w:rPr>
              <w:fldChar w:fldCharType="end"/>
            </w:r>
          </w:hyperlink>
        </w:p>
        <w:p w14:paraId="7D2840E1" w14:textId="039F6D6B" w:rsidR="00906587" w:rsidRPr="00E130A7" w:rsidRDefault="004C3D35">
          <w:pPr>
            <w:pStyle w:val="TDC1"/>
            <w:tabs>
              <w:tab w:val="right" w:leader="dot" w:pos="9870"/>
            </w:tabs>
            <w:rPr>
              <w:rFonts w:asciiTheme="minorHAnsi" w:eastAsiaTheme="minorEastAsia" w:hAnsiTheme="minorHAnsi" w:cstheme="minorBidi"/>
              <w:b w:val="0"/>
              <w:bCs w:val="0"/>
              <w:noProof/>
              <w:sz w:val="22"/>
              <w:szCs w:val="22"/>
              <w:lang w:val="es-CO" w:eastAsia="es-CO" w:bidi="ar-SA"/>
            </w:rPr>
          </w:pPr>
          <w:hyperlink w:anchor="_Toc28963680" w:history="1">
            <w:r w:rsidR="00906587" w:rsidRPr="00E130A7">
              <w:rPr>
                <w:rStyle w:val="Hipervnculo"/>
                <w:rFonts w:ascii="Garamond" w:eastAsia="Garamond" w:hAnsi="Garamond"/>
                <w:noProof/>
                <w:sz w:val="22"/>
                <w:szCs w:val="22"/>
              </w:rPr>
              <w:t>2. Resultados de gestión</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_Toc28963680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8</w:t>
            </w:r>
            <w:r w:rsidR="00906587" w:rsidRPr="00E130A7">
              <w:rPr>
                <w:noProof/>
                <w:webHidden/>
                <w:sz w:val="22"/>
                <w:szCs w:val="22"/>
              </w:rPr>
              <w:fldChar w:fldCharType="end"/>
            </w:r>
          </w:hyperlink>
        </w:p>
        <w:p w14:paraId="0C4DE776" w14:textId="18A1D74A" w:rsidR="00906587" w:rsidRPr="00E130A7" w:rsidRDefault="004C3D35">
          <w:pPr>
            <w:pStyle w:val="TDC2"/>
            <w:tabs>
              <w:tab w:val="right" w:leader="dot" w:pos="9870"/>
            </w:tabs>
            <w:rPr>
              <w:rFonts w:asciiTheme="minorHAnsi" w:eastAsiaTheme="minorEastAsia" w:hAnsiTheme="minorHAnsi" w:cstheme="minorBidi"/>
              <w:noProof/>
              <w:sz w:val="22"/>
              <w:szCs w:val="22"/>
              <w:lang w:val="es-CO" w:eastAsia="es-CO" w:bidi="ar-SA"/>
            </w:rPr>
          </w:pPr>
          <w:hyperlink w:anchor="_Toc28963681" w:history="1">
            <w:r w:rsidR="00906587" w:rsidRPr="00E130A7">
              <w:rPr>
                <w:rStyle w:val="Hipervnculo"/>
                <w:rFonts w:ascii="Garamond" w:eastAsia="Garamond" w:hAnsi="Garamond"/>
                <w:noProof/>
                <w:sz w:val="22"/>
                <w:szCs w:val="22"/>
              </w:rPr>
              <w:t>2.1 Dirección Jurídica</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_Toc28963681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8</w:t>
            </w:r>
            <w:r w:rsidR="00906587" w:rsidRPr="00E130A7">
              <w:rPr>
                <w:noProof/>
                <w:webHidden/>
                <w:sz w:val="22"/>
                <w:szCs w:val="22"/>
              </w:rPr>
              <w:fldChar w:fldCharType="end"/>
            </w:r>
          </w:hyperlink>
        </w:p>
        <w:p w14:paraId="23B546C0" w14:textId="38175A1E"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682" w:history="1">
            <w:r w:rsidR="00906587" w:rsidRPr="00E130A7">
              <w:rPr>
                <w:rStyle w:val="Hipervnculo"/>
                <w:rFonts w:ascii="Garamond" w:eastAsia="Garamond" w:hAnsi="Garamond"/>
                <w:noProof/>
                <w:sz w:val="22"/>
                <w:szCs w:val="22"/>
              </w:rPr>
              <w:t>Estado Inicial.</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_Toc28963682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8</w:t>
            </w:r>
            <w:r w:rsidR="00906587" w:rsidRPr="00E130A7">
              <w:rPr>
                <w:noProof/>
                <w:webHidden/>
                <w:sz w:val="22"/>
                <w:szCs w:val="22"/>
              </w:rPr>
              <w:fldChar w:fldCharType="end"/>
            </w:r>
          </w:hyperlink>
        </w:p>
        <w:p w14:paraId="7C680605" w14:textId="71A12294"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683" w:history="1">
            <w:r w:rsidR="00906587" w:rsidRPr="00E130A7">
              <w:rPr>
                <w:rStyle w:val="Hipervnculo"/>
                <w:rFonts w:ascii="Garamond" w:eastAsia="Garamond" w:hAnsi="Garamond"/>
                <w:noProof/>
                <w:sz w:val="22"/>
                <w:szCs w:val="22"/>
              </w:rPr>
              <w:t>Resultados Obtenidos.</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_Toc28963683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10</w:t>
            </w:r>
            <w:r w:rsidR="00906587" w:rsidRPr="00E130A7">
              <w:rPr>
                <w:noProof/>
                <w:webHidden/>
                <w:sz w:val="22"/>
                <w:szCs w:val="22"/>
              </w:rPr>
              <w:fldChar w:fldCharType="end"/>
            </w:r>
          </w:hyperlink>
        </w:p>
        <w:p w14:paraId="3DBBD897" w14:textId="3A8D0F1E"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684" w:history="1">
            <w:r w:rsidR="00906587" w:rsidRPr="00E130A7">
              <w:rPr>
                <w:rStyle w:val="Hipervnculo"/>
                <w:rFonts w:ascii="Garamond" w:eastAsia="Garamond" w:hAnsi="Garamond"/>
                <w:noProof/>
                <w:sz w:val="22"/>
                <w:szCs w:val="22"/>
              </w:rPr>
              <w:t>Actividades en ejecución y acciones a realizar.</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_Toc28963684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14</w:t>
            </w:r>
            <w:r w:rsidR="00906587" w:rsidRPr="00E130A7">
              <w:rPr>
                <w:noProof/>
                <w:webHidden/>
                <w:sz w:val="22"/>
                <w:szCs w:val="22"/>
              </w:rPr>
              <w:fldChar w:fldCharType="end"/>
            </w:r>
          </w:hyperlink>
        </w:p>
        <w:p w14:paraId="6A70EC8C" w14:textId="519C005B" w:rsidR="00906587" w:rsidRPr="00E130A7" w:rsidRDefault="004C3D35">
          <w:pPr>
            <w:pStyle w:val="TDC2"/>
            <w:tabs>
              <w:tab w:val="right" w:leader="dot" w:pos="9870"/>
            </w:tabs>
            <w:rPr>
              <w:rFonts w:asciiTheme="minorHAnsi" w:eastAsiaTheme="minorEastAsia" w:hAnsiTheme="minorHAnsi" w:cstheme="minorBidi"/>
              <w:noProof/>
              <w:sz w:val="22"/>
              <w:szCs w:val="22"/>
              <w:lang w:val="es-CO" w:eastAsia="es-CO" w:bidi="ar-SA"/>
            </w:rPr>
          </w:pPr>
          <w:hyperlink w:anchor="_Toc28963685" w:history="1">
            <w:r w:rsidR="00906587" w:rsidRPr="00E130A7">
              <w:rPr>
                <w:rStyle w:val="Hipervnculo"/>
                <w:rFonts w:ascii="Garamond" w:eastAsia="Garamond" w:hAnsi="Garamond"/>
                <w:noProof/>
                <w:sz w:val="22"/>
                <w:szCs w:val="22"/>
              </w:rPr>
              <w:t>2.2 Consejo de Justicia</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_Toc28963685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15</w:t>
            </w:r>
            <w:r w:rsidR="00906587" w:rsidRPr="00E130A7">
              <w:rPr>
                <w:noProof/>
                <w:webHidden/>
                <w:sz w:val="22"/>
                <w:szCs w:val="22"/>
              </w:rPr>
              <w:fldChar w:fldCharType="end"/>
            </w:r>
          </w:hyperlink>
        </w:p>
        <w:p w14:paraId="092FB2F2" w14:textId="24AC12F5"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686" w:history="1">
            <w:r w:rsidR="00906587" w:rsidRPr="00E130A7">
              <w:rPr>
                <w:rStyle w:val="Hipervnculo"/>
                <w:rFonts w:ascii="Garamond" w:eastAsia="Garamond" w:hAnsi="Garamond" w:cs="Garamond"/>
                <w:noProof/>
                <w:sz w:val="22"/>
                <w:szCs w:val="22"/>
                <w:lang w:val="es"/>
              </w:rPr>
              <w:t>Estado Inicial.</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_Toc28963686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15</w:t>
            </w:r>
            <w:r w:rsidR="00906587" w:rsidRPr="00E130A7">
              <w:rPr>
                <w:noProof/>
                <w:webHidden/>
                <w:sz w:val="22"/>
                <w:szCs w:val="22"/>
              </w:rPr>
              <w:fldChar w:fldCharType="end"/>
            </w:r>
          </w:hyperlink>
        </w:p>
        <w:p w14:paraId="05F0999A" w14:textId="173261D4"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687" w:history="1">
            <w:r w:rsidR="00906587" w:rsidRPr="00E130A7">
              <w:rPr>
                <w:rStyle w:val="Hipervnculo"/>
                <w:rFonts w:ascii="Garamond" w:eastAsia="Garamond" w:hAnsi="Garamond" w:cs="Garamond"/>
                <w:noProof/>
                <w:sz w:val="22"/>
                <w:szCs w:val="22"/>
                <w:lang w:val="es"/>
              </w:rPr>
              <w:t>Resultados obtenidos.</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_Toc28963687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15</w:t>
            </w:r>
            <w:r w:rsidR="00906587" w:rsidRPr="00E130A7">
              <w:rPr>
                <w:noProof/>
                <w:webHidden/>
                <w:sz w:val="22"/>
                <w:szCs w:val="22"/>
              </w:rPr>
              <w:fldChar w:fldCharType="end"/>
            </w:r>
          </w:hyperlink>
        </w:p>
        <w:p w14:paraId="7A415872" w14:textId="5D08A003" w:rsidR="00906587" w:rsidRPr="00E130A7" w:rsidRDefault="004C3D35">
          <w:pPr>
            <w:pStyle w:val="TDC2"/>
            <w:tabs>
              <w:tab w:val="right" w:leader="dot" w:pos="9870"/>
            </w:tabs>
            <w:rPr>
              <w:rFonts w:asciiTheme="minorHAnsi" w:eastAsiaTheme="minorEastAsia" w:hAnsiTheme="minorHAnsi" w:cstheme="minorBidi"/>
              <w:noProof/>
              <w:sz w:val="22"/>
              <w:szCs w:val="22"/>
              <w:lang w:val="es-CO" w:eastAsia="es-CO" w:bidi="ar-SA"/>
            </w:rPr>
          </w:pPr>
          <w:hyperlink w:anchor="_Toc28963688" w:history="1">
            <w:r w:rsidR="00906587" w:rsidRPr="00E130A7">
              <w:rPr>
                <w:rStyle w:val="Hipervnculo"/>
                <w:rFonts w:ascii="Garamond" w:eastAsia="Garamond" w:hAnsi="Garamond"/>
                <w:noProof/>
                <w:sz w:val="22"/>
                <w:szCs w:val="22"/>
              </w:rPr>
              <w:t>2.3 Oficina Asesora de Comunicaciones</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_Toc28963688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16</w:t>
            </w:r>
            <w:r w:rsidR="00906587" w:rsidRPr="00E130A7">
              <w:rPr>
                <w:noProof/>
                <w:webHidden/>
                <w:sz w:val="22"/>
                <w:szCs w:val="22"/>
              </w:rPr>
              <w:fldChar w:fldCharType="end"/>
            </w:r>
          </w:hyperlink>
        </w:p>
        <w:p w14:paraId="37EB13C3" w14:textId="3249CE1A"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689" w:history="1">
            <w:r w:rsidR="00906587" w:rsidRPr="00E130A7">
              <w:rPr>
                <w:rStyle w:val="Hipervnculo"/>
                <w:rFonts w:ascii="Garamond" w:eastAsia="Garamond" w:hAnsi="Garamond"/>
                <w:noProof/>
                <w:sz w:val="22"/>
                <w:szCs w:val="22"/>
              </w:rPr>
              <w:t>Estado Inicial.</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_Toc28963689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16</w:t>
            </w:r>
            <w:r w:rsidR="00906587" w:rsidRPr="00E130A7">
              <w:rPr>
                <w:noProof/>
                <w:webHidden/>
                <w:sz w:val="22"/>
                <w:szCs w:val="22"/>
              </w:rPr>
              <w:fldChar w:fldCharType="end"/>
            </w:r>
          </w:hyperlink>
        </w:p>
        <w:p w14:paraId="5061ED8A" w14:textId="16F1CA4F"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690" w:history="1">
            <w:r w:rsidR="00906587" w:rsidRPr="00E130A7">
              <w:rPr>
                <w:rStyle w:val="Hipervnculo"/>
                <w:rFonts w:ascii="Garamond" w:eastAsia="Garamond" w:hAnsi="Garamond"/>
                <w:noProof/>
                <w:sz w:val="22"/>
                <w:szCs w:val="22"/>
              </w:rPr>
              <w:t>Resultados obtenidos.</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_Toc28963690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16</w:t>
            </w:r>
            <w:r w:rsidR="00906587" w:rsidRPr="00E130A7">
              <w:rPr>
                <w:noProof/>
                <w:webHidden/>
                <w:sz w:val="22"/>
                <w:szCs w:val="22"/>
              </w:rPr>
              <w:fldChar w:fldCharType="end"/>
            </w:r>
          </w:hyperlink>
        </w:p>
        <w:p w14:paraId="57E2AED5" w14:textId="52DAF2DF"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691" w:history="1">
            <w:r w:rsidR="00906587" w:rsidRPr="00E130A7">
              <w:rPr>
                <w:rStyle w:val="Hipervnculo"/>
                <w:rFonts w:ascii="Garamond" w:eastAsia="Garamond" w:hAnsi="Garamond"/>
                <w:noProof/>
                <w:sz w:val="22"/>
                <w:szCs w:val="22"/>
              </w:rPr>
              <w:t>Actividades en ejecución y acciones a realizar.</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_Toc28963691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18</w:t>
            </w:r>
            <w:r w:rsidR="00906587" w:rsidRPr="00E130A7">
              <w:rPr>
                <w:noProof/>
                <w:webHidden/>
                <w:sz w:val="22"/>
                <w:szCs w:val="22"/>
              </w:rPr>
              <w:fldChar w:fldCharType="end"/>
            </w:r>
          </w:hyperlink>
        </w:p>
        <w:p w14:paraId="2E5A0A34" w14:textId="1D9165BC"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692" w:history="1">
            <w:r w:rsidR="00906587" w:rsidRPr="00E130A7">
              <w:rPr>
                <w:rStyle w:val="Hipervnculo"/>
                <w:rFonts w:ascii="Garamond" w:eastAsia="Garamond" w:hAnsi="Garamond" w:cs="Garamond"/>
                <w:b/>
                <w:bCs/>
                <w:noProof/>
                <w:sz w:val="22"/>
                <w:szCs w:val="22"/>
              </w:rPr>
              <w:t>2.4 Gestión de la Subsecretaría para la Gobernabilidad y la Garantía de</w:t>
            </w:r>
            <w:r w:rsidR="00906587" w:rsidRPr="00E130A7">
              <w:rPr>
                <w:rStyle w:val="Hipervnculo"/>
                <w:rFonts w:ascii="Garamond" w:eastAsia="Garamond" w:hAnsi="Garamond" w:cs="Garamond"/>
                <w:b/>
                <w:bCs/>
                <w:noProof/>
                <w:spacing w:val="-9"/>
                <w:sz w:val="22"/>
                <w:szCs w:val="22"/>
              </w:rPr>
              <w:t xml:space="preserve"> </w:t>
            </w:r>
            <w:r w:rsidR="00906587" w:rsidRPr="00E130A7">
              <w:rPr>
                <w:rStyle w:val="Hipervnculo"/>
                <w:rFonts w:ascii="Garamond" w:eastAsia="Garamond" w:hAnsi="Garamond" w:cs="Garamond"/>
                <w:b/>
                <w:bCs/>
                <w:noProof/>
                <w:sz w:val="22"/>
                <w:szCs w:val="22"/>
              </w:rPr>
              <w:t>Derechos</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_Toc28963692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19</w:t>
            </w:r>
            <w:r w:rsidR="00906587" w:rsidRPr="00E130A7">
              <w:rPr>
                <w:noProof/>
                <w:webHidden/>
                <w:sz w:val="22"/>
                <w:szCs w:val="22"/>
              </w:rPr>
              <w:fldChar w:fldCharType="end"/>
            </w:r>
          </w:hyperlink>
        </w:p>
        <w:p w14:paraId="4F464B26" w14:textId="76B3CC9F"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693" w:history="1">
            <w:r w:rsidR="00906587" w:rsidRPr="00E130A7">
              <w:rPr>
                <w:rStyle w:val="Hipervnculo"/>
                <w:rFonts w:ascii="Garamond" w:eastAsia="Garamond" w:hAnsi="Garamond"/>
                <w:noProof/>
                <w:sz w:val="22"/>
                <w:szCs w:val="22"/>
              </w:rPr>
              <w:t>Estado Inicial.</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_Toc28963693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19</w:t>
            </w:r>
            <w:r w:rsidR="00906587" w:rsidRPr="00E130A7">
              <w:rPr>
                <w:noProof/>
                <w:webHidden/>
                <w:sz w:val="22"/>
                <w:szCs w:val="22"/>
              </w:rPr>
              <w:fldChar w:fldCharType="end"/>
            </w:r>
          </w:hyperlink>
        </w:p>
        <w:p w14:paraId="56BDDDF9" w14:textId="115B831F"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694" w:history="1">
            <w:r w:rsidR="00906587" w:rsidRPr="00E130A7">
              <w:rPr>
                <w:rStyle w:val="Hipervnculo"/>
                <w:rFonts w:ascii="Garamond" w:eastAsia="Garamond" w:hAnsi="Garamond"/>
                <w:noProof/>
                <w:sz w:val="22"/>
                <w:szCs w:val="22"/>
              </w:rPr>
              <w:t>Resultados Obtenidos.</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_Toc28963694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19</w:t>
            </w:r>
            <w:r w:rsidR="00906587" w:rsidRPr="00E130A7">
              <w:rPr>
                <w:noProof/>
                <w:webHidden/>
                <w:sz w:val="22"/>
                <w:szCs w:val="22"/>
              </w:rPr>
              <w:fldChar w:fldCharType="end"/>
            </w:r>
          </w:hyperlink>
        </w:p>
        <w:p w14:paraId="4CF98C3F" w14:textId="72CEC38B"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695" w:history="1">
            <w:r w:rsidR="00906587" w:rsidRPr="00E130A7">
              <w:rPr>
                <w:rStyle w:val="Hipervnculo"/>
                <w:rFonts w:ascii="Garamond" w:eastAsia="Garamond" w:hAnsi="Garamond"/>
                <w:noProof/>
                <w:sz w:val="22"/>
                <w:szCs w:val="22"/>
              </w:rPr>
              <w:t>Resultados del Proyecto de Inversión 1131.</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_Toc28963695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20</w:t>
            </w:r>
            <w:r w:rsidR="00906587" w:rsidRPr="00E130A7">
              <w:rPr>
                <w:noProof/>
                <w:webHidden/>
                <w:sz w:val="22"/>
                <w:szCs w:val="22"/>
              </w:rPr>
              <w:fldChar w:fldCharType="end"/>
            </w:r>
          </w:hyperlink>
        </w:p>
        <w:p w14:paraId="1C863138" w14:textId="40A86143"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696" w:history="1">
            <w:r w:rsidR="00906587" w:rsidRPr="00E130A7">
              <w:rPr>
                <w:rStyle w:val="Hipervnculo"/>
                <w:rFonts w:ascii="Garamond" w:eastAsia="Garamond" w:hAnsi="Garamond" w:cs="Garamond"/>
                <w:noProof/>
                <w:sz w:val="22"/>
                <w:szCs w:val="22"/>
              </w:rPr>
              <w:t>Actividades en ejecución y acciones a realizar.</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_Toc28963696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26</w:t>
            </w:r>
            <w:r w:rsidR="00906587" w:rsidRPr="00E130A7">
              <w:rPr>
                <w:noProof/>
                <w:webHidden/>
                <w:sz w:val="22"/>
                <w:szCs w:val="22"/>
              </w:rPr>
              <w:fldChar w:fldCharType="end"/>
            </w:r>
          </w:hyperlink>
        </w:p>
        <w:p w14:paraId="631AED22" w14:textId="491C7538" w:rsidR="00906587" w:rsidRPr="00E130A7" w:rsidRDefault="004C3D35">
          <w:pPr>
            <w:pStyle w:val="TDC3"/>
            <w:tabs>
              <w:tab w:val="left" w:pos="1122"/>
              <w:tab w:val="right" w:leader="dot" w:pos="9870"/>
            </w:tabs>
            <w:rPr>
              <w:rFonts w:asciiTheme="minorHAnsi" w:eastAsiaTheme="minorEastAsia" w:hAnsiTheme="minorHAnsi" w:cstheme="minorBidi"/>
              <w:noProof/>
              <w:sz w:val="22"/>
              <w:szCs w:val="22"/>
              <w:lang w:val="es-CO" w:eastAsia="es-CO" w:bidi="ar-SA"/>
            </w:rPr>
          </w:pPr>
          <w:hyperlink w:anchor="_Toc28963697" w:history="1">
            <w:r w:rsidR="00906587" w:rsidRPr="00E130A7">
              <w:rPr>
                <w:rStyle w:val="Hipervnculo"/>
                <w:b/>
                <w:bCs/>
                <w:noProof/>
                <w:sz w:val="22"/>
                <w:szCs w:val="22"/>
              </w:rPr>
              <w:t>2.1.</w:t>
            </w:r>
            <w:r w:rsidR="00906587" w:rsidRPr="00E130A7">
              <w:rPr>
                <w:rFonts w:asciiTheme="minorHAnsi" w:eastAsiaTheme="minorEastAsia" w:hAnsiTheme="minorHAnsi" w:cstheme="minorBidi"/>
                <w:noProof/>
                <w:sz w:val="22"/>
                <w:szCs w:val="22"/>
                <w:lang w:val="es-CO" w:eastAsia="es-CO" w:bidi="ar-SA"/>
              </w:rPr>
              <w:tab/>
            </w:r>
            <w:r w:rsidR="00906587" w:rsidRPr="00E130A7">
              <w:rPr>
                <w:rStyle w:val="Hipervnculo"/>
                <w:rFonts w:ascii="Garamond" w:eastAsia="Garamond" w:hAnsi="Garamond" w:cs="Garamond"/>
                <w:b/>
                <w:bCs/>
                <w:noProof/>
                <w:sz w:val="22"/>
                <w:szCs w:val="22"/>
              </w:rPr>
              <w:t>Gestión de la Subsecretaría de Gestión Local</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_Toc28963697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27</w:t>
            </w:r>
            <w:r w:rsidR="00906587" w:rsidRPr="00E130A7">
              <w:rPr>
                <w:noProof/>
                <w:webHidden/>
                <w:sz w:val="22"/>
                <w:szCs w:val="22"/>
              </w:rPr>
              <w:fldChar w:fldCharType="end"/>
            </w:r>
          </w:hyperlink>
        </w:p>
        <w:p w14:paraId="1B082F9C" w14:textId="4FCEE7B1"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698" w:history="1">
            <w:r w:rsidR="00906587" w:rsidRPr="00E130A7">
              <w:rPr>
                <w:rStyle w:val="Hipervnculo"/>
                <w:rFonts w:ascii="Garamond" w:eastAsia="Garamond" w:hAnsi="Garamond" w:cs="Garamond"/>
                <w:noProof/>
                <w:sz w:val="22"/>
                <w:szCs w:val="22"/>
              </w:rPr>
              <w:t>Estado Inicial.</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_Toc28963698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27</w:t>
            </w:r>
            <w:r w:rsidR="00906587" w:rsidRPr="00E130A7">
              <w:rPr>
                <w:noProof/>
                <w:webHidden/>
                <w:sz w:val="22"/>
                <w:szCs w:val="22"/>
              </w:rPr>
              <w:fldChar w:fldCharType="end"/>
            </w:r>
          </w:hyperlink>
        </w:p>
        <w:p w14:paraId="2417299F" w14:textId="13A9F53C"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699" w:history="1">
            <w:r w:rsidR="00906587" w:rsidRPr="00E130A7">
              <w:rPr>
                <w:rStyle w:val="Hipervnculo"/>
                <w:rFonts w:eastAsia="Garamond"/>
                <w:noProof/>
                <w:sz w:val="22"/>
                <w:szCs w:val="22"/>
              </w:rPr>
              <w:t>Resultados Obtenidos.</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_Toc28963699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29</w:t>
            </w:r>
            <w:r w:rsidR="00906587" w:rsidRPr="00E130A7">
              <w:rPr>
                <w:noProof/>
                <w:webHidden/>
                <w:sz w:val="22"/>
                <w:szCs w:val="22"/>
              </w:rPr>
              <w:fldChar w:fldCharType="end"/>
            </w:r>
          </w:hyperlink>
        </w:p>
        <w:p w14:paraId="27A48A36" w14:textId="62C7141D"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700" w:history="1">
            <w:r w:rsidR="00906587" w:rsidRPr="00E130A7">
              <w:rPr>
                <w:rStyle w:val="Hipervnculo"/>
                <w:rFonts w:ascii="Garamond" w:eastAsia="Garamond" w:hAnsi="Garamond" w:cs="Garamond"/>
                <w:noProof/>
                <w:sz w:val="22"/>
                <w:szCs w:val="22"/>
              </w:rPr>
              <w:t>Resultados del Proyecto de Inversión 1094.</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_Toc28963700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36</w:t>
            </w:r>
            <w:r w:rsidR="00906587" w:rsidRPr="00E130A7">
              <w:rPr>
                <w:noProof/>
                <w:webHidden/>
                <w:sz w:val="22"/>
                <w:szCs w:val="22"/>
              </w:rPr>
              <w:fldChar w:fldCharType="end"/>
            </w:r>
          </w:hyperlink>
        </w:p>
        <w:p w14:paraId="6E56FE19" w14:textId="736000F5"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701" w:history="1">
            <w:r w:rsidR="00906587" w:rsidRPr="00E130A7">
              <w:rPr>
                <w:rStyle w:val="Hipervnculo"/>
                <w:rFonts w:ascii="Garamond" w:eastAsia="Garamond" w:hAnsi="Garamond" w:cs="Garamond"/>
                <w:noProof/>
                <w:sz w:val="22"/>
                <w:szCs w:val="22"/>
              </w:rPr>
              <w:t>Actividades en ejecución y acciones a realizar.</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_Toc28963701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38</w:t>
            </w:r>
            <w:r w:rsidR="00906587" w:rsidRPr="00E130A7">
              <w:rPr>
                <w:noProof/>
                <w:webHidden/>
                <w:sz w:val="22"/>
                <w:szCs w:val="22"/>
              </w:rPr>
              <w:fldChar w:fldCharType="end"/>
            </w:r>
          </w:hyperlink>
        </w:p>
        <w:p w14:paraId="1A5F0609" w14:textId="501C2720" w:rsidR="00906587" w:rsidRPr="00E130A7" w:rsidRDefault="004C3D35">
          <w:pPr>
            <w:pStyle w:val="TDC3"/>
            <w:tabs>
              <w:tab w:val="left" w:pos="1122"/>
              <w:tab w:val="right" w:leader="dot" w:pos="9870"/>
            </w:tabs>
            <w:rPr>
              <w:rFonts w:asciiTheme="minorHAnsi" w:eastAsiaTheme="minorEastAsia" w:hAnsiTheme="minorHAnsi" w:cstheme="minorBidi"/>
              <w:noProof/>
              <w:sz w:val="22"/>
              <w:szCs w:val="22"/>
              <w:lang w:val="es-CO" w:eastAsia="es-CO" w:bidi="ar-SA"/>
            </w:rPr>
          </w:pPr>
          <w:hyperlink w:anchor="_Toc28963702" w:history="1">
            <w:r w:rsidR="00906587" w:rsidRPr="00E130A7">
              <w:rPr>
                <w:rStyle w:val="Hipervnculo"/>
                <w:b/>
                <w:bCs/>
                <w:noProof/>
                <w:sz w:val="22"/>
                <w:szCs w:val="22"/>
              </w:rPr>
              <w:t>2.2.</w:t>
            </w:r>
            <w:r w:rsidR="00906587" w:rsidRPr="00E130A7">
              <w:rPr>
                <w:rFonts w:asciiTheme="minorHAnsi" w:eastAsiaTheme="minorEastAsia" w:hAnsiTheme="minorHAnsi" w:cstheme="minorBidi"/>
                <w:noProof/>
                <w:sz w:val="22"/>
                <w:szCs w:val="22"/>
                <w:lang w:val="es-CO" w:eastAsia="es-CO" w:bidi="ar-SA"/>
              </w:rPr>
              <w:tab/>
            </w:r>
            <w:r w:rsidR="00906587" w:rsidRPr="00E130A7">
              <w:rPr>
                <w:rStyle w:val="Hipervnculo"/>
                <w:rFonts w:ascii="Garamond" w:eastAsia="Garamond" w:hAnsi="Garamond" w:cs="Garamond"/>
                <w:b/>
                <w:bCs/>
                <w:noProof/>
                <w:sz w:val="22"/>
                <w:szCs w:val="22"/>
              </w:rPr>
              <w:t>Gestión de la Subsecretaría de Gestión Institucional</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_Toc28963702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42</w:t>
            </w:r>
            <w:r w:rsidR="00906587" w:rsidRPr="00E130A7">
              <w:rPr>
                <w:noProof/>
                <w:webHidden/>
                <w:sz w:val="22"/>
                <w:szCs w:val="22"/>
              </w:rPr>
              <w:fldChar w:fldCharType="end"/>
            </w:r>
          </w:hyperlink>
        </w:p>
        <w:p w14:paraId="4A7751F9" w14:textId="58D1010C"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703" w:history="1">
            <w:r w:rsidR="00906587" w:rsidRPr="00E130A7">
              <w:rPr>
                <w:rStyle w:val="Hipervnculo"/>
                <w:rFonts w:ascii="Garamond" w:eastAsia="Garamond" w:hAnsi="Garamond"/>
                <w:noProof/>
                <w:sz w:val="22"/>
                <w:szCs w:val="22"/>
              </w:rPr>
              <w:t>Estado Inicial.</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_Toc28963703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42</w:t>
            </w:r>
            <w:r w:rsidR="00906587" w:rsidRPr="00E130A7">
              <w:rPr>
                <w:noProof/>
                <w:webHidden/>
                <w:sz w:val="22"/>
                <w:szCs w:val="22"/>
              </w:rPr>
              <w:fldChar w:fldCharType="end"/>
            </w:r>
          </w:hyperlink>
        </w:p>
        <w:p w14:paraId="5E909AF7" w14:textId="63ED3831"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704" w:history="1">
            <w:r w:rsidR="00906587" w:rsidRPr="00E130A7">
              <w:rPr>
                <w:rStyle w:val="Hipervnculo"/>
                <w:rFonts w:ascii="Garamond" w:eastAsia="Garamond" w:hAnsi="Garamond"/>
                <w:noProof/>
                <w:sz w:val="22"/>
                <w:szCs w:val="22"/>
              </w:rPr>
              <w:t>Resultados Obtenidos.</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_Toc28963704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43</w:t>
            </w:r>
            <w:r w:rsidR="00906587" w:rsidRPr="00E130A7">
              <w:rPr>
                <w:noProof/>
                <w:webHidden/>
                <w:sz w:val="22"/>
                <w:szCs w:val="22"/>
              </w:rPr>
              <w:fldChar w:fldCharType="end"/>
            </w:r>
          </w:hyperlink>
        </w:p>
        <w:p w14:paraId="6C95E9F1" w14:textId="5109825C"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705" w:history="1">
            <w:r w:rsidR="00906587" w:rsidRPr="00E130A7">
              <w:rPr>
                <w:rStyle w:val="Hipervnculo"/>
                <w:rFonts w:ascii="Garamond" w:eastAsia="Garamond" w:hAnsi="Garamond" w:cs="Garamond"/>
                <w:noProof/>
                <w:sz w:val="22"/>
                <w:szCs w:val="22"/>
              </w:rPr>
              <w:t>Resultados de los Proyectos de Inversión 1120 y 1128.</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_Toc28963705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57</w:t>
            </w:r>
            <w:r w:rsidR="00906587" w:rsidRPr="00E130A7">
              <w:rPr>
                <w:noProof/>
                <w:webHidden/>
                <w:sz w:val="22"/>
                <w:szCs w:val="22"/>
              </w:rPr>
              <w:fldChar w:fldCharType="end"/>
            </w:r>
          </w:hyperlink>
        </w:p>
        <w:p w14:paraId="4E3CB830" w14:textId="0DE8282D"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706" w:history="1">
            <w:r w:rsidR="00906587" w:rsidRPr="00E130A7">
              <w:rPr>
                <w:rStyle w:val="Hipervnculo"/>
                <w:rFonts w:ascii="Garamond" w:eastAsia="Garamond" w:hAnsi="Garamond" w:cs="Garamond"/>
                <w:noProof/>
                <w:sz w:val="22"/>
                <w:szCs w:val="22"/>
              </w:rPr>
              <w:t>Actividades en ejecución y acciones a realizar.</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_Toc28963706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60</w:t>
            </w:r>
            <w:r w:rsidR="00906587" w:rsidRPr="00E130A7">
              <w:rPr>
                <w:noProof/>
                <w:webHidden/>
                <w:sz w:val="22"/>
                <w:szCs w:val="22"/>
              </w:rPr>
              <w:fldChar w:fldCharType="end"/>
            </w:r>
          </w:hyperlink>
        </w:p>
        <w:p w14:paraId="0A72EA2C" w14:textId="7D05A2FE" w:rsidR="00906587" w:rsidRPr="00E130A7" w:rsidRDefault="004C3D35">
          <w:pPr>
            <w:pStyle w:val="TDC3"/>
            <w:tabs>
              <w:tab w:val="left" w:pos="1122"/>
              <w:tab w:val="right" w:leader="dot" w:pos="9870"/>
            </w:tabs>
            <w:rPr>
              <w:rFonts w:asciiTheme="minorHAnsi" w:eastAsiaTheme="minorEastAsia" w:hAnsiTheme="minorHAnsi" w:cstheme="minorBidi"/>
              <w:noProof/>
              <w:sz w:val="22"/>
              <w:szCs w:val="22"/>
              <w:lang w:val="es-CO" w:eastAsia="es-CO" w:bidi="ar-SA"/>
            </w:rPr>
          </w:pPr>
          <w:hyperlink w:anchor="_Toc28963707" w:history="1">
            <w:r w:rsidR="00906587" w:rsidRPr="00E130A7">
              <w:rPr>
                <w:rStyle w:val="Hipervnculo"/>
                <w:b/>
                <w:bCs/>
                <w:noProof/>
                <w:sz w:val="22"/>
                <w:szCs w:val="22"/>
              </w:rPr>
              <w:t>2.3.</w:t>
            </w:r>
            <w:r w:rsidR="00906587" w:rsidRPr="00E130A7">
              <w:rPr>
                <w:rFonts w:asciiTheme="minorHAnsi" w:eastAsiaTheme="minorEastAsia" w:hAnsiTheme="minorHAnsi" w:cstheme="minorBidi"/>
                <w:noProof/>
                <w:sz w:val="22"/>
                <w:szCs w:val="22"/>
                <w:lang w:val="es-CO" w:eastAsia="es-CO" w:bidi="ar-SA"/>
              </w:rPr>
              <w:tab/>
            </w:r>
            <w:r w:rsidR="00906587" w:rsidRPr="00E130A7">
              <w:rPr>
                <w:rStyle w:val="Hipervnculo"/>
                <w:rFonts w:ascii="Garamond" w:eastAsia="Garamond" w:hAnsi="Garamond" w:cs="Garamond"/>
                <w:b/>
                <w:bCs/>
                <w:noProof/>
                <w:sz w:val="22"/>
                <w:szCs w:val="22"/>
              </w:rPr>
              <w:t>Gestión de la Dirección de Relaciones Políticas</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_Toc28963707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62</w:t>
            </w:r>
            <w:r w:rsidR="00906587" w:rsidRPr="00E130A7">
              <w:rPr>
                <w:noProof/>
                <w:webHidden/>
                <w:sz w:val="22"/>
                <w:szCs w:val="22"/>
              </w:rPr>
              <w:fldChar w:fldCharType="end"/>
            </w:r>
          </w:hyperlink>
        </w:p>
        <w:p w14:paraId="758E6090" w14:textId="41629872"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708" w:history="1">
            <w:r w:rsidR="00906587" w:rsidRPr="00E130A7">
              <w:rPr>
                <w:rStyle w:val="Hipervnculo"/>
                <w:rFonts w:ascii="Garamond" w:eastAsia="Garamond" w:hAnsi="Garamond"/>
                <w:noProof/>
                <w:sz w:val="22"/>
                <w:szCs w:val="22"/>
              </w:rPr>
              <w:t>Estado Inicial.</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_Toc28963708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62</w:t>
            </w:r>
            <w:r w:rsidR="00906587" w:rsidRPr="00E130A7">
              <w:rPr>
                <w:noProof/>
                <w:webHidden/>
                <w:sz w:val="22"/>
                <w:szCs w:val="22"/>
              </w:rPr>
              <w:fldChar w:fldCharType="end"/>
            </w:r>
          </w:hyperlink>
        </w:p>
        <w:p w14:paraId="721B788F" w14:textId="70004F8C"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709" w:history="1">
            <w:r w:rsidR="00906587" w:rsidRPr="00E130A7">
              <w:rPr>
                <w:rStyle w:val="Hipervnculo"/>
                <w:rFonts w:ascii="Garamond" w:eastAsia="Garamond" w:hAnsi="Garamond"/>
                <w:noProof/>
                <w:sz w:val="22"/>
                <w:szCs w:val="22"/>
              </w:rPr>
              <w:t>Resultados Obtenidos.</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_Toc28963709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63</w:t>
            </w:r>
            <w:r w:rsidR="00906587" w:rsidRPr="00E130A7">
              <w:rPr>
                <w:noProof/>
                <w:webHidden/>
                <w:sz w:val="22"/>
                <w:szCs w:val="22"/>
              </w:rPr>
              <w:fldChar w:fldCharType="end"/>
            </w:r>
          </w:hyperlink>
        </w:p>
        <w:p w14:paraId="22ECF6B8" w14:textId="1DA7A8A6"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710" w:history="1">
            <w:r w:rsidR="00906587" w:rsidRPr="00E130A7">
              <w:rPr>
                <w:rStyle w:val="Hipervnculo"/>
                <w:rFonts w:ascii="Garamond" w:eastAsia="Garamond" w:hAnsi="Garamond"/>
                <w:noProof/>
                <w:sz w:val="22"/>
                <w:szCs w:val="22"/>
              </w:rPr>
              <w:t>Resultados de los Proyectos de Inversión 1129</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_Toc28963710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64</w:t>
            </w:r>
            <w:r w:rsidR="00906587" w:rsidRPr="00E130A7">
              <w:rPr>
                <w:noProof/>
                <w:webHidden/>
                <w:sz w:val="22"/>
                <w:szCs w:val="22"/>
              </w:rPr>
              <w:fldChar w:fldCharType="end"/>
            </w:r>
          </w:hyperlink>
        </w:p>
        <w:p w14:paraId="77C1B28E" w14:textId="73CF7381"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711" w:history="1">
            <w:r w:rsidR="00906587" w:rsidRPr="00E130A7">
              <w:rPr>
                <w:rStyle w:val="Hipervnculo"/>
                <w:rFonts w:ascii="Garamond" w:eastAsia="Garamond" w:hAnsi="Garamond"/>
                <w:noProof/>
                <w:sz w:val="22"/>
                <w:szCs w:val="22"/>
              </w:rPr>
              <w:t>Actividades en ejecución y acciones a realizar.</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_Toc28963711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68</w:t>
            </w:r>
            <w:r w:rsidR="00906587" w:rsidRPr="00E130A7">
              <w:rPr>
                <w:noProof/>
                <w:webHidden/>
                <w:sz w:val="22"/>
                <w:szCs w:val="22"/>
              </w:rPr>
              <w:fldChar w:fldCharType="end"/>
            </w:r>
          </w:hyperlink>
        </w:p>
        <w:p w14:paraId="5CEBD6E3" w14:textId="26179FC8" w:rsidR="00906587" w:rsidRPr="00E130A7" w:rsidRDefault="004C3D35">
          <w:pPr>
            <w:pStyle w:val="TDC2"/>
            <w:tabs>
              <w:tab w:val="right" w:leader="dot" w:pos="9870"/>
            </w:tabs>
            <w:rPr>
              <w:rFonts w:asciiTheme="minorHAnsi" w:eastAsiaTheme="minorEastAsia" w:hAnsiTheme="minorHAnsi" w:cstheme="minorBidi"/>
              <w:noProof/>
              <w:sz w:val="22"/>
              <w:szCs w:val="22"/>
              <w:lang w:val="es-CO" w:eastAsia="es-CO" w:bidi="ar-SA"/>
            </w:rPr>
          </w:pPr>
          <w:hyperlink w:anchor="_Toc28963712" w:history="1">
            <w:r w:rsidR="00906587" w:rsidRPr="00E130A7">
              <w:rPr>
                <w:rStyle w:val="Hipervnculo"/>
                <w:rFonts w:ascii="Garamond" w:eastAsia="Garamond" w:hAnsi="Garamond" w:cs="Garamond"/>
                <w:noProof/>
                <w:sz w:val="22"/>
                <w:szCs w:val="22"/>
              </w:rPr>
              <w:t>3. Resultados de la Gestión Fiscal de la</w:t>
            </w:r>
            <w:r w:rsidR="00906587" w:rsidRPr="00E130A7">
              <w:rPr>
                <w:rStyle w:val="Hipervnculo"/>
                <w:rFonts w:ascii="Garamond" w:eastAsia="Garamond" w:hAnsi="Garamond" w:cs="Garamond"/>
                <w:noProof/>
                <w:spacing w:val="-3"/>
                <w:sz w:val="22"/>
                <w:szCs w:val="22"/>
              </w:rPr>
              <w:t xml:space="preserve"> </w:t>
            </w:r>
            <w:r w:rsidR="00906587" w:rsidRPr="00E130A7">
              <w:rPr>
                <w:rStyle w:val="Hipervnculo"/>
                <w:rFonts w:ascii="Garamond" w:eastAsia="Garamond" w:hAnsi="Garamond" w:cs="Garamond"/>
                <w:noProof/>
                <w:sz w:val="22"/>
                <w:szCs w:val="22"/>
              </w:rPr>
              <w:t>Entidad</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_Toc28963712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70</w:t>
            </w:r>
            <w:r w:rsidR="00906587" w:rsidRPr="00E130A7">
              <w:rPr>
                <w:noProof/>
                <w:webHidden/>
                <w:sz w:val="22"/>
                <w:szCs w:val="22"/>
              </w:rPr>
              <w:fldChar w:fldCharType="end"/>
            </w:r>
          </w:hyperlink>
        </w:p>
        <w:p w14:paraId="5E9FB27B" w14:textId="4E05839A"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713" w:history="1">
            <w:r w:rsidR="00906587" w:rsidRPr="00E130A7">
              <w:rPr>
                <w:rStyle w:val="Hipervnculo"/>
                <w:rFonts w:ascii="Garamond" w:eastAsia="Garamond" w:hAnsi="Garamond"/>
                <w:b/>
                <w:noProof/>
                <w:sz w:val="22"/>
                <w:szCs w:val="22"/>
              </w:rPr>
              <w:t>3.1 Auditoría de</w:t>
            </w:r>
            <w:r w:rsidR="00906587" w:rsidRPr="00E130A7">
              <w:rPr>
                <w:rStyle w:val="Hipervnculo"/>
                <w:rFonts w:ascii="Garamond" w:eastAsia="Garamond" w:hAnsi="Garamond"/>
                <w:b/>
                <w:noProof/>
                <w:spacing w:val="-1"/>
                <w:sz w:val="22"/>
                <w:szCs w:val="22"/>
              </w:rPr>
              <w:t xml:space="preserve"> </w:t>
            </w:r>
            <w:r w:rsidR="00906587" w:rsidRPr="00E130A7">
              <w:rPr>
                <w:rStyle w:val="Hipervnculo"/>
                <w:rFonts w:ascii="Garamond" w:eastAsia="Garamond" w:hAnsi="Garamond"/>
                <w:b/>
                <w:noProof/>
                <w:sz w:val="22"/>
                <w:szCs w:val="22"/>
              </w:rPr>
              <w:t>Regularidad</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_Toc28963713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70</w:t>
            </w:r>
            <w:r w:rsidR="00906587" w:rsidRPr="00E130A7">
              <w:rPr>
                <w:noProof/>
                <w:webHidden/>
                <w:sz w:val="22"/>
                <w:szCs w:val="22"/>
              </w:rPr>
              <w:fldChar w:fldCharType="end"/>
            </w:r>
          </w:hyperlink>
        </w:p>
        <w:p w14:paraId="2F8F07BB" w14:textId="5F25D108" w:rsidR="00906587" w:rsidRPr="00E130A7" w:rsidRDefault="004C3D35">
          <w:pPr>
            <w:pStyle w:val="TDC2"/>
            <w:tabs>
              <w:tab w:val="right" w:leader="dot" w:pos="9870"/>
            </w:tabs>
            <w:rPr>
              <w:rFonts w:asciiTheme="minorHAnsi" w:eastAsiaTheme="minorEastAsia" w:hAnsiTheme="minorHAnsi" w:cstheme="minorBidi"/>
              <w:noProof/>
              <w:sz w:val="22"/>
              <w:szCs w:val="22"/>
              <w:lang w:val="es-CO" w:eastAsia="es-CO" w:bidi="ar-SA"/>
            </w:rPr>
          </w:pPr>
          <w:hyperlink w:anchor="_Toc28963714" w:history="1">
            <w:r w:rsidR="00906587" w:rsidRPr="00E130A7">
              <w:rPr>
                <w:rStyle w:val="Hipervnculo"/>
                <w:rFonts w:ascii="Garamond" w:eastAsia="Garamond" w:hAnsi="Garamond" w:cs="Garamond"/>
                <w:noProof/>
                <w:sz w:val="22"/>
                <w:szCs w:val="22"/>
              </w:rPr>
              <w:t>4. Resultados que garantizan la lucha contra la corrupción</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_Toc28963714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73</w:t>
            </w:r>
            <w:r w:rsidR="00906587" w:rsidRPr="00E130A7">
              <w:rPr>
                <w:noProof/>
                <w:webHidden/>
                <w:sz w:val="22"/>
                <w:szCs w:val="22"/>
              </w:rPr>
              <w:fldChar w:fldCharType="end"/>
            </w:r>
          </w:hyperlink>
        </w:p>
        <w:p w14:paraId="1D284BC1" w14:textId="17D57A59" w:rsidR="00906587" w:rsidRPr="00E130A7" w:rsidRDefault="004C3D35">
          <w:pPr>
            <w:pStyle w:val="TDC2"/>
            <w:tabs>
              <w:tab w:val="left" w:pos="1122"/>
              <w:tab w:val="right" w:leader="dot" w:pos="9870"/>
            </w:tabs>
            <w:rPr>
              <w:rFonts w:asciiTheme="minorHAnsi" w:eastAsiaTheme="minorEastAsia" w:hAnsiTheme="minorHAnsi" w:cstheme="minorBidi"/>
              <w:noProof/>
              <w:sz w:val="22"/>
              <w:szCs w:val="22"/>
              <w:lang w:val="es-CO" w:eastAsia="es-CO" w:bidi="ar-SA"/>
            </w:rPr>
          </w:pPr>
          <w:hyperlink w:anchor="_Toc28963715" w:history="1">
            <w:r w:rsidR="00906587" w:rsidRPr="00E130A7">
              <w:rPr>
                <w:rStyle w:val="Hipervnculo"/>
                <w:rFonts w:eastAsia="Garamond"/>
                <w:noProof/>
                <w:sz w:val="22"/>
                <w:szCs w:val="22"/>
                <w:lang w:val="es-CO" w:eastAsia="en-US"/>
              </w:rPr>
              <w:t>5.</w:t>
            </w:r>
            <w:r w:rsidR="00906587" w:rsidRPr="00E130A7">
              <w:rPr>
                <w:rFonts w:asciiTheme="minorHAnsi" w:eastAsiaTheme="minorEastAsia" w:hAnsiTheme="minorHAnsi" w:cstheme="minorBidi"/>
                <w:noProof/>
                <w:sz w:val="22"/>
                <w:szCs w:val="22"/>
                <w:lang w:val="es-CO" w:eastAsia="es-CO" w:bidi="ar-SA"/>
              </w:rPr>
              <w:tab/>
            </w:r>
            <w:r w:rsidR="00906587" w:rsidRPr="00E130A7">
              <w:rPr>
                <w:rStyle w:val="Hipervnculo"/>
                <w:rFonts w:eastAsia="Garamond"/>
                <w:noProof/>
                <w:sz w:val="22"/>
                <w:szCs w:val="22"/>
              </w:rPr>
              <w:t>Concepto</w:t>
            </w:r>
            <w:r w:rsidR="00906587" w:rsidRPr="00E130A7">
              <w:rPr>
                <w:rStyle w:val="Hipervnculo"/>
                <w:rFonts w:eastAsia="Garamond"/>
                <w:noProof/>
                <w:spacing w:val="-1"/>
                <w:sz w:val="22"/>
                <w:szCs w:val="22"/>
              </w:rPr>
              <w:t xml:space="preserve"> </w:t>
            </w:r>
            <w:r w:rsidR="00906587" w:rsidRPr="00E130A7">
              <w:rPr>
                <w:rStyle w:val="Hipervnculo"/>
                <w:rFonts w:eastAsia="Garamond"/>
                <w:noProof/>
                <w:sz w:val="22"/>
                <w:szCs w:val="22"/>
              </w:rPr>
              <w:t>General</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_Toc28963715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74</w:t>
            </w:r>
            <w:r w:rsidR="00906587" w:rsidRPr="00E130A7">
              <w:rPr>
                <w:noProof/>
                <w:webHidden/>
                <w:sz w:val="22"/>
                <w:szCs w:val="22"/>
              </w:rPr>
              <w:fldChar w:fldCharType="end"/>
            </w:r>
          </w:hyperlink>
        </w:p>
        <w:p w14:paraId="2DEEF525" w14:textId="2C8E38DE" w:rsidR="00906587" w:rsidRPr="00E130A7" w:rsidRDefault="004C3D35">
          <w:pPr>
            <w:pStyle w:val="TDC3"/>
            <w:tabs>
              <w:tab w:val="right" w:leader="dot" w:pos="9870"/>
            </w:tabs>
            <w:rPr>
              <w:rFonts w:asciiTheme="minorHAnsi" w:eastAsiaTheme="minorEastAsia" w:hAnsiTheme="minorHAnsi" w:cstheme="minorBidi"/>
              <w:noProof/>
              <w:sz w:val="22"/>
              <w:szCs w:val="22"/>
              <w:lang w:val="es-CO" w:eastAsia="es-CO" w:bidi="ar-SA"/>
            </w:rPr>
          </w:pPr>
          <w:hyperlink w:anchor="_Toc28963716" w:history="1">
            <w:r w:rsidR="00906587" w:rsidRPr="00E130A7">
              <w:rPr>
                <w:rStyle w:val="Hipervnculo"/>
                <w:rFonts w:ascii="Garamond" w:eastAsia="Garamond" w:hAnsi="Garamond" w:cs="Garamond"/>
                <w:b/>
                <w:noProof/>
                <w:sz w:val="22"/>
                <w:szCs w:val="22"/>
              </w:rPr>
              <w:t>Lista de tablas</w:t>
            </w:r>
            <w:r w:rsidR="00906587" w:rsidRPr="00E130A7">
              <w:rPr>
                <w:noProof/>
                <w:webHidden/>
                <w:sz w:val="22"/>
                <w:szCs w:val="22"/>
              </w:rPr>
              <w:tab/>
            </w:r>
            <w:r w:rsidR="00906587" w:rsidRPr="00E130A7">
              <w:rPr>
                <w:noProof/>
                <w:webHidden/>
                <w:sz w:val="22"/>
                <w:szCs w:val="22"/>
              </w:rPr>
              <w:fldChar w:fldCharType="begin"/>
            </w:r>
            <w:r w:rsidR="00906587" w:rsidRPr="00E130A7">
              <w:rPr>
                <w:noProof/>
                <w:webHidden/>
                <w:sz w:val="22"/>
                <w:szCs w:val="22"/>
              </w:rPr>
              <w:instrText xml:space="preserve"> PAGEREF _Toc28963716 \h </w:instrText>
            </w:r>
            <w:r w:rsidR="00906587" w:rsidRPr="00E130A7">
              <w:rPr>
                <w:noProof/>
                <w:webHidden/>
                <w:sz w:val="22"/>
                <w:szCs w:val="22"/>
              </w:rPr>
            </w:r>
            <w:r w:rsidR="00906587" w:rsidRPr="00E130A7">
              <w:rPr>
                <w:noProof/>
                <w:webHidden/>
                <w:sz w:val="22"/>
                <w:szCs w:val="22"/>
              </w:rPr>
              <w:fldChar w:fldCharType="separate"/>
            </w:r>
            <w:r w:rsidR="00E130A7">
              <w:rPr>
                <w:noProof/>
                <w:webHidden/>
                <w:sz w:val="22"/>
                <w:szCs w:val="22"/>
              </w:rPr>
              <w:t>77</w:t>
            </w:r>
            <w:r w:rsidR="00906587" w:rsidRPr="00E130A7">
              <w:rPr>
                <w:noProof/>
                <w:webHidden/>
                <w:sz w:val="22"/>
                <w:szCs w:val="22"/>
              </w:rPr>
              <w:fldChar w:fldCharType="end"/>
            </w:r>
          </w:hyperlink>
        </w:p>
        <w:p w14:paraId="750AA5C4" w14:textId="60923E5B" w:rsidR="009108DE" w:rsidRPr="006B3B06" w:rsidRDefault="009108DE">
          <w:pPr>
            <w:rPr>
              <w:rFonts w:ascii="Garamond" w:hAnsi="Garamond"/>
            </w:rPr>
          </w:pPr>
          <w:r w:rsidRPr="00E130A7">
            <w:rPr>
              <w:rFonts w:ascii="Garamond" w:hAnsi="Garamond"/>
              <w:b/>
              <w:bCs/>
            </w:rPr>
            <w:fldChar w:fldCharType="end"/>
          </w:r>
        </w:p>
      </w:sdtContent>
    </w:sdt>
    <w:p w14:paraId="15E63DAC" w14:textId="3CD89D91" w:rsidR="001E3483" w:rsidRPr="006B3B06" w:rsidRDefault="001E3483" w:rsidP="003CF9CD">
      <w:pPr>
        <w:rPr>
          <w:rFonts w:ascii="Garamond" w:eastAsia="Garamond" w:hAnsi="Garamond" w:cs="Garamond"/>
        </w:rPr>
      </w:pPr>
    </w:p>
    <w:p w14:paraId="5D219259" w14:textId="6BF855E4" w:rsidR="001E3483" w:rsidRPr="006B3B06" w:rsidRDefault="001E3483" w:rsidP="003CF9CD">
      <w:pPr>
        <w:rPr>
          <w:rFonts w:ascii="Garamond" w:eastAsia="Garamond" w:hAnsi="Garamond" w:cs="Garamond"/>
        </w:rPr>
      </w:pPr>
    </w:p>
    <w:p w14:paraId="31040BCF" w14:textId="0345C0F8" w:rsidR="001E3483" w:rsidRPr="006B3B06" w:rsidRDefault="001E3483" w:rsidP="003CF9CD">
      <w:pPr>
        <w:rPr>
          <w:rFonts w:ascii="Garamond" w:eastAsia="Garamond" w:hAnsi="Garamond" w:cs="Garamond"/>
        </w:rPr>
      </w:pPr>
    </w:p>
    <w:p w14:paraId="2608A97C" w14:textId="355AC727" w:rsidR="001E3483" w:rsidRPr="006B3B06" w:rsidRDefault="001E3483" w:rsidP="003CF9CD">
      <w:pPr>
        <w:rPr>
          <w:rFonts w:ascii="Garamond" w:eastAsia="Garamond" w:hAnsi="Garamond" w:cs="Garamond"/>
        </w:rPr>
      </w:pPr>
    </w:p>
    <w:p w14:paraId="7696EA1F" w14:textId="16A0A7FE" w:rsidR="001E3483" w:rsidRPr="006B3B06" w:rsidRDefault="001E3483" w:rsidP="003CF9CD">
      <w:pPr>
        <w:rPr>
          <w:rFonts w:ascii="Garamond" w:eastAsia="Garamond" w:hAnsi="Garamond" w:cs="Garamond"/>
        </w:rPr>
      </w:pPr>
    </w:p>
    <w:p w14:paraId="2C597126" w14:textId="7E568948" w:rsidR="001E3483" w:rsidRPr="006B3B06" w:rsidRDefault="001E3483" w:rsidP="003CF9CD">
      <w:pPr>
        <w:rPr>
          <w:rFonts w:ascii="Garamond" w:eastAsia="Garamond" w:hAnsi="Garamond" w:cs="Garamond"/>
        </w:rPr>
      </w:pPr>
    </w:p>
    <w:p w14:paraId="58DD7E20" w14:textId="443C6BEA" w:rsidR="001E3483" w:rsidRPr="006B3B06" w:rsidRDefault="001E3483" w:rsidP="003CF9CD">
      <w:pPr>
        <w:rPr>
          <w:rFonts w:ascii="Garamond" w:eastAsia="Garamond" w:hAnsi="Garamond" w:cs="Garamond"/>
        </w:rPr>
      </w:pPr>
    </w:p>
    <w:p w14:paraId="5D04C520" w14:textId="1B0B43A7" w:rsidR="001E3483" w:rsidRPr="006B3B06" w:rsidRDefault="001E3483" w:rsidP="003CF9CD">
      <w:pPr>
        <w:rPr>
          <w:rFonts w:ascii="Garamond" w:eastAsia="Garamond" w:hAnsi="Garamond" w:cs="Garamond"/>
        </w:rPr>
      </w:pPr>
    </w:p>
    <w:p w14:paraId="1A2F2E25" w14:textId="1F09F811" w:rsidR="001E3483" w:rsidRPr="006B3B06" w:rsidRDefault="001E3483" w:rsidP="003CF9CD">
      <w:pPr>
        <w:rPr>
          <w:rFonts w:ascii="Garamond" w:eastAsia="Garamond" w:hAnsi="Garamond" w:cs="Garamond"/>
        </w:rPr>
      </w:pPr>
    </w:p>
    <w:p w14:paraId="5C7E679C" w14:textId="7859B7CA" w:rsidR="001E3483" w:rsidRPr="006B3B06" w:rsidRDefault="001E3483" w:rsidP="003CF9CD">
      <w:pPr>
        <w:rPr>
          <w:rFonts w:ascii="Garamond" w:eastAsia="Garamond" w:hAnsi="Garamond" w:cs="Garamond"/>
        </w:rPr>
      </w:pPr>
    </w:p>
    <w:p w14:paraId="24ECC4B5" w14:textId="2A432534" w:rsidR="001E3483" w:rsidRPr="006B3B06" w:rsidRDefault="001E3483" w:rsidP="003CF9CD">
      <w:pPr>
        <w:rPr>
          <w:rFonts w:ascii="Garamond" w:eastAsia="Garamond" w:hAnsi="Garamond" w:cs="Garamond"/>
        </w:rPr>
      </w:pPr>
    </w:p>
    <w:p w14:paraId="6CF7005F" w14:textId="5AD63D76" w:rsidR="001E3483" w:rsidRPr="006B3B06" w:rsidRDefault="001E3483" w:rsidP="003CF9CD">
      <w:pPr>
        <w:rPr>
          <w:rFonts w:ascii="Garamond" w:eastAsia="Garamond" w:hAnsi="Garamond" w:cs="Garamond"/>
        </w:rPr>
      </w:pPr>
    </w:p>
    <w:p w14:paraId="6800C8EF" w14:textId="01295657" w:rsidR="001E3483" w:rsidRPr="006B3B06" w:rsidRDefault="001E3483" w:rsidP="003CF9CD">
      <w:pPr>
        <w:rPr>
          <w:rFonts w:ascii="Garamond" w:eastAsia="Garamond" w:hAnsi="Garamond" w:cs="Garamond"/>
        </w:rPr>
      </w:pPr>
    </w:p>
    <w:p w14:paraId="29E1EF18" w14:textId="5B9E3AFE" w:rsidR="001E3483" w:rsidRPr="006B3B06" w:rsidRDefault="001E3483" w:rsidP="003CF9CD">
      <w:pPr>
        <w:rPr>
          <w:rFonts w:ascii="Garamond" w:eastAsia="Garamond" w:hAnsi="Garamond" w:cs="Garamond"/>
        </w:rPr>
      </w:pPr>
    </w:p>
    <w:p w14:paraId="604A0E5B" w14:textId="1415A6C2" w:rsidR="001E3483" w:rsidRPr="006B3B06" w:rsidRDefault="001E3483" w:rsidP="003CF9CD">
      <w:pPr>
        <w:rPr>
          <w:rFonts w:ascii="Garamond" w:eastAsia="Garamond" w:hAnsi="Garamond" w:cs="Garamond"/>
        </w:rPr>
      </w:pPr>
    </w:p>
    <w:p w14:paraId="1DAB10F5" w14:textId="46B64E7C" w:rsidR="001E3483" w:rsidRPr="006B3B06" w:rsidRDefault="001E3483" w:rsidP="003CF9CD">
      <w:pPr>
        <w:rPr>
          <w:rFonts w:ascii="Garamond" w:eastAsia="Garamond" w:hAnsi="Garamond" w:cs="Garamond"/>
        </w:rPr>
      </w:pPr>
    </w:p>
    <w:p w14:paraId="5AEDCFD3" w14:textId="704AB741" w:rsidR="001E3483" w:rsidRPr="006B3B06" w:rsidRDefault="001E3483" w:rsidP="003CF9CD">
      <w:pPr>
        <w:rPr>
          <w:rFonts w:ascii="Garamond" w:eastAsia="Garamond" w:hAnsi="Garamond" w:cs="Garamond"/>
        </w:rPr>
      </w:pPr>
    </w:p>
    <w:p w14:paraId="7D651E23" w14:textId="2B4229B7" w:rsidR="001E3483" w:rsidRPr="006B3B06" w:rsidRDefault="001E3483" w:rsidP="003CF9CD">
      <w:pPr>
        <w:rPr>
          <w:rFonts w:ascii="Garamond" w:eastAsia="Garamond" w:hAnsi="Garamond" w:cs="Garamond"/>
        </w:rPr>
      </w:pPr>
    </w:p>
    <w:p w14:paraId="244714D8" w14:textId="55F76142" w:rsidR="001E3483" w:rsidRPr="006B3B06" w:rsidRDefault="001E3483" w:rsidP="003CF9CD">
      <w:pPr>
        <w:rPr>
          <w:rFonts w:ascii="Garamond" w:eastAsia="Garamond" w:hAnsi="Garamond" w:cs="Garamond"/>
        </w:rPr>
      </w:pPr>
    </w:p>
    <w:p w14:paraId="0E5B0310" w14:textId="5491275F" w:rsidR="001E3483" w:rsidRPr="006B3B06" w:rsidRDefault="001E3483" w:rsidP="003CF9CD">
      <w:pPr>
        <w:rPr>
          <w:rFonts w:ascii="Garamond" w:eastAsia="Garamond" w:hAnsi="Garamond" w:cs="Garamond"/>
        </w:rPr>
      </w:pPr>
    </w:p>
    <w:p w14:paraId="5FA047F1" w14:textId="22F4DFFD" w:rsidR="001E3483" w:rsidRPr="006B3B06" w:rsidRDefault="001E3483" w:rsidP="003CF9CD">
      <w:pPr>
        <w:rPr>
          <w:rFonts w:ascii="Garamond" w:eastAsia="Garamond" w:hAnsi="Garamond" w:cs="Garamond"/>
        </w:rPr>
      </w:pPr>
    </w:p>
    <w:p w14:paraId="2741B4EB" w14:textId="1EC66434" w:rsidR="001E3483" w:rsidRPr="006B3B06" w:rsidRDefault="001E3483" w:rsidP="003CF9CD">
      <w:pPr>
        <w:rPr>
          <w:rFonts w:ascii="Garamond" w:eastAsia="Garamond" w:hAnsi="Garamond" w:cs="Garamond"/>
          <w:b/>
          <w:bCs/>
          <w:color w:val="FF0000"/>
          <w:sz w:val="20"/>
          <w:szCs w:val="20"/>
        </w:rPr>
      </w:pPr>
    </w:p>
    <w:p w14:paraId="3BFEE7A6" w14:textId="3D098D18" w:rsidR="001E3483" w:rsidRPr="006B3B06" w:rsidRDefault="001E3483" w:rsidP="003CF9CD">
      <w:pPr>
        <w:rPr>
          <w:rFonts w:ascii="Garamond" w:eastAsia="Garamond" w:hAnsi="Garamond" w:cs="Garamond"/>
        </w:rPr>
      </w:pPr>
    </w:p>
    <w:p w14:paraId="327697A1" w14:textId="0AA3C106" w:rsidR="001E3483" w:rsidRPr="006B3B06" w:rsidRDefault="001E3483" w:rsidP="003CF9CD">
      <w:pPr>
        <w:rPr>
          <w:rFonts w:ascii="Garamond" w:eastAsia="Garamond" w:hAnsi="Garamond" w:cs="Garamond"/>
          <w:b/>
          <w:bCs/>
          <w:color w:val="FF0000"/>
          <w:sz w:val="20"/>
          <w:szCs w:val="20"/>
        </w:rPr>
      </w:pPr>
    </w:p>
    <w:p w14:paraId="4730CC3C" w14:textId="507D1F4A" w:rsidR="001E3483" w:rsidRPr="006B3B06" w:rsidRDefault="001E3483" w:rsidP="003CF9CD">
      <w:pPr>
        <w:tabs>
          <w:tab w:val="left" w:pos="5760"/>
        </w:tabs>
        <w:rPr>
          <w:rFonts w:ascii="Garamond" w:eastAsia="Garamond" w:hAnsi="Garamond" w:cs="Garamond"/>
        </w:rPr>
      </w:pPr>
      <w:r w:rsidRPr="006B3B06">
        <w:rPr>
          <w:rFonts w:ascii="Garamond" w:hAnsi="Garamond"/>
        </w:rPr>
        <w:tab/>
      </w:r>
    </w:p>
    <w:p w14:paraId="6B264747" w14:textId="36895020" w:rsidR="001E3483" w:rsidRPr="006B3B06" w:rsidRDefault="001E3483" w:rsidP="003CF9CD">
      <w:pPr>
        <w:rPr>
          <w:rFonts w:ascii="Garamond" w:eastAsia="Garamond" w:hAnsi="Garamond" w:cs="Garamond"/>
        </w:rPr>
      </w:pPr>
      <w:r w:rsidRPr="006B3B06">
        <w:rPr>
          <w:rFonts w:ascii="Garamond" w:eastAsia="Garamond" w:hAnsi="Garamond" w:cs="Garamond"/>
        </w:rPr>
        <w:br w:type="page"/>
      </w:r>
    </w:p>
    <w:p w14:paraId="1D582CF3" w14:textId="77777777" w:rsidR="00A86B9C" w:rsidRPr="006B3B06" w:rsidRDefault="00A86B9C" w:rsidP="003CF9CD">
      <w:pPr>
        <w:spacing w:before="240"/>
        <w:ind w:left="9"/>
        <w:jc w:val="center"/>
        <w:rPr>
          <w:rFonts w:ascii="Garamond" w:eastAsia="Garamond" w:hAnsi="Garamond" w:cs="Garamond"/>
          <w:b/>
          <w:bCs/>
          <w:color w:val="1F4E79"/>
          <w:sz w:val="40"/>
          <w:szCs w:val="40"/>
          <w:u w:val="single"/>
        </w:rPr>
      </w:pPr>
    </w:p>
    <w:p w14:paraId="78561299" w14:textId="08D61519" w:rsidR="00647832" w:rsidRPr="00072D0E" w:rsidRDefault="0014404D" w:rsidP="003CF9CD">
      <w:pPr>
        <w:spacing w:before="240"/>
        <w:ind w:left="9"/>
        <w:jc w:val="center"/>
        <w:rPr>
          <w:rFonts w:ascii="Garamond" w:eastAsia="Garamond" w:hAnsi="Garamond" w:cs="Garamond"/>
          <w:b/>
          <w:bCs/>
          <w:sz w:val="28"/>
          <w:szCs w:val="40"/>
        </w:rPr>
      </w:pPr>
      <w:r w:rsidRPr="00072D0E">
        <w:rPr>
          <w:rFonts w:ascii="Garamond" w:eastAsia="Garamond" w:hAnsi="Garamond" w:cs="Garamond"/>
          <w:b/>
          <w:bCs/>
          <w:color w:val="1F4E79"/>
          <w:sz w:val="28"/>
          <w:szCs w:val="40"/>
        </w:rPr>
        <w:t>INFORME DE GESTIÓN</w:t>
      </w:r>
    </w:p>
    <w:p w14:paraId="19146175" w14:textId="494AB4F2" w:rsidR="00647832" w:rsidRPr="006B3B06" w:rsidRDefault="00647832" w:rsidP="003CF9CD">
      <w:pPr>
        <w:pStyle w:val="Textoindependiente"/>
        <w:rPr>
          <w:rFonts w:ascii="Garamond" w:eastAsia="Garamond" w:hAnsi="Garamond" w:cs="Garamond"/>
          <w:sz w:val="20"/>
          <w:szCs w:val="20"/>
        </w:rPr>
      </w:pPr>
    </w:p>
    <w:p w14:paraId="3DEB924E" w14:textId="77777777" w:rsidR="00647832" w:rsidRPr="006B3B06" w:rsidRDefault="00647832" w:rsidP="003CF9CD">
      <w:pPr>
        <w:pStyle w:val="Textoindependiente"/>
        <w:rPr>
          <w:rFonts w:ascii="Garamond" w:eastAsia="Garamond" w:hAnsi="Garamond" w:cs="Garamond"/>
          <w:sz w:val="20"/>
          <w:szCs w:val="20"/>
        </w:rPr>
      </w:pPr>
    </w:p>
    <w:p w14:paraId="11589B25" w14:textId="77777777" w:rsidR="00647832" w:rsidRPr="006B3B06" w:rsidRDefault="00647832" w:rsidP="003CF9CD">
      <w:pPr>
        <w:pStyle w:val="Textoindependiente"/>
        <w:spacing w:before="2"/>
        <w:rPr>
          <w:rFonts w:ascii="Garamond" w:eastAsia="Garamond" w:hAnsi="Garamond" w:cs="Garamond"/>
          <w:sz w:val="18"/>
          <w:szCs w:val="18"/>
        </w:rPr>
      </w:pPr>
    </w:p>
    <w:p w14:paraId="5CBBB80D" w14:textId="636DF8CB" w:rsidR="54235F89" w:rsidRPr="006B3B06" w:rsidRDefault="003CF9CD" w:rsidP="031CD294">
      <w:pPr>
        <w:pStyle w:val="Ttulo1"/>
        <w:spacing w:before="89"/>
        <w:rPr>
          <w:rFonts w:ascii="Garamond" w:eastAsia="Garamond" w:hAnsi="Garamond" w:cs="Garamond"/>
          <w:color w:val="FF0000"/>
          <w:sz w:val="28"/>
          <w:szCs w:val="28"/>
          <w:highlight w:val="yellow"/>
        </w:rPr>
      </w:pPr>
      <w:bookmarkStart w:id="0" w:name="_Toc28963678"/>
      <w:r w:rsidRPr="031CD294">
        <w:rPr>
          <w:rFonts w:ascii="Garamond" w:eastAsia="Garamond" w:hAnsi="Garamond" w:cs="Garamond"/>
          <w:color w:val="2E5395"/>
        </w:rPr>
        <w:t>Introducción</w:t>
      </w:r>
      <w:bookmarkEnd w:id="0"/>
      <w:r w:rsidRPr="031CD294">
        <w:rPr>
          <w:rFonts w:ascii="Garamond" w:eastAsia="Garamond" w:hAnsi="Garamond" w:cs="Garamond"/>
          <w:color w:val="2E5395"/>
        </w:rPr>
        <w:t xml:space="preserve"> </w:t>
      </w:r>
    </w:p>
    <w:p w14:paraId="035C1273" w14:textId="29DDDA7F" w:rsidR="003CF9CD" w:rsidRPr="006B3B06" w:rsidRDefault="003CF9CD" w:rsidP="6FC3958B">
      <w:pPr>
        <w:jc w:val="both"/>
        <w:rPr>
          <w:rFonts w:ascii="Garamond" w:eastAsia="Garamond" w:hAnsi="Garamond" w:cs="Garamond"/>
          <w:color w:val="000000" w:themeColor="text1"/>
          <w:lang w:val="es-CO"/>
        </w:rPr>
      </w:pPr>
    </w:p>
    <w:p w14:paraId="215C8C96" w14:textId="0CD0D4D1" w:rsidR="7005F418" w:rsidRDefault="76515F7F" w:rsidP="6FC3958B">
      <w:pPr>
        <w:jc w:val="both"/>
        <w:rPr>
          <w:rFonts w:ascii="Garamond" w:eastAsia="Garamond" w:hAnsi="Garamond" w:cs="Garamond"/>
          <w:lang w:val="es"/>
        </w:rPr>
      </w:pPr>
      <w:r w:rsidRPr="664582E2">
        <w:rPr>
          <w:rFonts w:ascii="Garamond" w:eastAsia="Garamond" w:hAnsi="Garamond" w:cs="Garamond"/>
          <w:lang w:val="es"/>
        </w:rPr>
        <w:t xml:space="preserve">La Secretaría Distrital de Gobierno es la entidad encargada de orientar y liderar la formulación y seguimiento de las políticas encaminadas al fortalecimiento de la gobernabilidad democrática en el ámbito distrital y local, mediante la garantía de los </w:t>
      </w:r>
      <w:r w:rsidR="003B46D7">
        <w:rPr>
          <w:rFonts w:ascii="Garamond" w:eastAsia="Garamond" w:hAnsi="Garamond" w:cs="Garamond"/>
          <w:lang w:val="es"/>
        </w:rPr>
        <w:t>D</w:t>
      </w:r>
      <w:r w:rsidRPr="664582E2">
        <w:rPr>
          <w:rFonts w:ascii="Garamond" w:eastAsia="Garamond" w:hAnsi="Garamond" w:cs="Garamond"/>
          <w:lang w:val="es"/>
        </w:rPr>
        <w:t xml:space="preserve">erechos </w:t>
      </w:r>
      <w:r w:rsidR="003B46D7">
        <w:rPr>
          <w:rFonts w:ascii="Garamond" w:eastAsia="Garamond" w:hAnsi="Garamond" w:cs="Garamond"/>
          <w:lang w:val="es"/>
        </w:rPr>
        <w:t>H</w:t>
      </w:r>
      <w:r w:rsidRPr="664582E2">
        <w:rPr>
          <w:rFonts w:ascii="Garamond" w:eastAsia="Garamond" w:hAnsi="Garamond" w:cs="Garamond"/>
          <w:lang w:val="es"/>
        </w:rPr>
        <w:t>umanos y constitucionales, la convivencia pacífica, el ejercicio de la ciudadanía, la promoción de la paz y la cultura democrática, el uso del espacio público, la promoción de la organización y de la participación ciudadana y la coordinación de las relaciones políticas de la Administración Distrital en sus distintos niveles.</w:t>
      </w:r>
    </w:p>
    <w:p w14:paraId="42811816" w14:textId="77777777" w:rsidR="003B46D7" w:rsidRDefault="003B46D7" w:rsidP="6FC3958B">
      <w:pPr>
        <w:jc w:val="both"/>
      </w:pPr>
    </w:p>
    <w:p w14:paraId="54CC8B3C" w14:textId="20614970" w:rsidR="7005F418" w:rsidRDefault="76515F7F" w:rsidP="6FC3958B">
      <w:pPr>
        <w:jc w:val="both"/>
      </w:pPr>
      <w:r w:rsidRPr="664582E2">
        <w:rPr>
          <w:rFonts w:ascii="Garamond" w:eastAsia="Garamond" w:hAnsi="Garamond" w:cs="Garamond"/>
          <w:lang w:val="es"/>
        </w:rPr>
        <w:t>En la administración “Bogotá Mejora para Todos”, la Secretaría Distrital de Gobierno ha desarrollado estrategias encaminadas al cumplimiento de su misionalidad, a través de la gestión adelanta por cada una de sus dependencias, en lo referente con la gobernabilidad democrática, garantía y protección de derechos humanos, fortalecimiento en la capacidad institucional de las</w:t>
      </w:r>
      <w:r w:rsidR="003B46D7">
        <w:rPr>
          <w:rFonts w:ascii="Garamond" w:eastAsia="Garamond" w:hAnsi="Garamond" w:cs="Garamond"/>
          <w:lang w:val="es"/>
        </w:rPr>
        <w:t xml:space="preserve"> veinte</w:t>
      </w:r>
      <w:r w:rsidRPr="664582E2">
        <w:rPr>
          <w:rFonts w:ascii="Garamond" w:eastAsia="Garamond" w:hAnsi="Garamond" w:cs="Garamond"/>
          <w:lang w:val="es"/>
        </w:rPr>
        <w:t xml:space="preserve"> </w:t>
      </w:r>
      <w:r w:rsidR="003B46D7">
        <w:rPr>
          <w:rFonts w:ascii="Garamond" w:eastAsia="Garamond" w:hAnsi="Garamond" w:cs="Garamond"/>
          <w:lang w:val="es"/>
        </w:rPr>
        <w:t>(</w:t>
      </w:r>
      <w:r w:rsidRPr="664582E2">
        <w:rPr>
          <w:rFonts w:ascii="Garamond" w:eastAsia="Garamond" w:hAnsi="Garamond" w:cs="Garamond"/>
          <w:lang w:val="es"/>
        </w:rPr>
        <w:t>20</w:t>
      </w:r>
      <w:r w:rsidR="003B46D7">
        <w:rPr>
          <w:rFonts w:ascii="Garamond" w:eastAsia="Garamond" w:hAnsi="Garamond" w:cs="Garamond"/>
          <w:lang w:val="es"/>
        </w:rPr>
        <w:t>)</w:t>
      </w:r>
      <w:r w:rsidRPr="664582E2">
        <w:rPr>
          <w:rFonts w:ascii="Garamond" w:eastAsia="Garamond" w:hAnsi="Garamond" w:cs="Garamond"/>
          <w:lang w:val="es"/>
        </w:rPr>
        <w:t xml:space="preserve"> </w:t>
      </w:r>
      <w:r w:rsidR="003B46D7">
        <w:rPr>
          <w:rFonts w:ascii="Garamond" w:eastAsia="Garamond" w:hAnsi="Garamond" w:cs="Garamond"/>
          <w:lang w:val="es"/>
        </w:rPr>
        <w:t>A</w:t>
      </w:r>
      <w:r w:rsidRPr="664582E2">
        <w:rPr>
          <w:rFonts w:ascii="Garamond" w:eastAsia="Garamond" w:hAnsi="Garamond" w:cs="Garamond"/>
          <w:lang w:val="es"/>
        </w:rPr>
        <w:t xml:space="preserve">lcaldías </w:t>
      </w:r>
      <w:r w:rsidR="003B46D7">
        <w:rPr>
          <w:rFonts w:ascii="Garamond" w:eastAsia="Garamond" w:hAnsi="Garamond" w:cs="Garamond"/>
          <w:lang w:val="es"/>
        </w:rPr>
        <w:t>L</w:t>
      </w:r>
      <w:r w:rsidRPr="664582E2">
        <w:rPr>
          <w:rFonts w:ascii="Garamond" w:eastAsia="Garamond" w:hAnsi="Garamond" w:cs="Garamond"/>
          <w:lang w:val="es"/>
        </w:rPr>
        <w:t>ocales, enfocados a la efectiva prestación de bienes y servicios a la ciudadanía.</w:t>
      </w:r>
    </w:p>
    <w:p w14:paraId="32383E8E" w14:textId="29DDDA7F" w:rsidR="7005F418" w:rsidRDefault="76515F7F" w:rsidP="6FC3958B">
      <w:pPr>
        <w:jc w:val="both"/>
      </w:pPr>
      <w:r w:rsidRPr="664582E2">
        <w:rPr>
          <w:rFonts w:ascii="Garamond" w:eastAsia="Garamond" w:hAnsi="Garamond" w:cs="Garamond"/>
          <w:lang w:val="es"/>
        </w:rPr>
        <w:t xml:space="preserve"> </w:t>
      </w:r>
    </w:p>
    <w:p w14:paraId="4E84BD00" w14:textId="29DDDA7F" w:rsidR="7005F418" w:rsidRDefault="76515F7F" w:rsidP="6FC3958B">
      <w:pPr>
        <w:jc w:val="both"/>
      </w:pPr>
      <w:r w:rsidRPr="664582E2">
        <w:rPr>
          <w:rFonts w:ascii="Garamond" w:eastAsia="Garamond" w:hAnsi="Garamond" w:cs="Garamond"/>
          <w:lang w:val="es"/>
        </w:rPr>
        <w:t>Por lo tanto, las acciones adelantadas por las dependencias se relacionan en el presente informe de gestión, en cumplimiento de la Ley 951 de 2005, en la cual se establece la obligatoriedad de los servidores públicos de presentar un informe de los asuntos de su competencia, así como de la gestión de los recursos financieros, humanos y administrativos que les fueron asignados, una vez finalizado el ejercicio de las funciones.</w:t>
      </w:r>
    </w:p>
    <w:p w14:paraId="3127E1A7" w14:textId="29DDDA7F" w:rsidR="7005F418" w:rsidRDefault="76515F7F" w:rsidP="6FC3958B">
      <w:pPr>
        <w:jc w:val="both"/>
      </w:pPr>
      <w:r w:rsidRPr="664582E2">
        <w:rPr>
          <w:rFonts w:ascii="Garamond" w:eastAsia="Garamond" w:hAnsi="Garamond" w:cs="Garamond"/>
          <w:lang w:val="es"/>
        </w:rPr>
        <w:t xml:space="preserve"> </w:t>
      </w:r>
    </w:p>
    <w:p w14:paraId="286D1486" w14:textId="29DDDA7F" w:rsidR="7005F418" w:rsidRDefault="76515F7F" w:rsidP="6FC3958B">
      <w:pPr>
        <w:jc w:val="both"/>
      </w:pPr>
      <w:r w:rsidRPr="664582E2">
        <w:rPr>
          <w:rFonts w:ascii="Garamond" w:eastAsia="Garamond" w:hAnsi="Garamond" w:cs="Garamond"/>
          <w:lang w:val="es"/>
        </w:rPr>
        <w:t xml:space="preserve">En este sentido, el presente documento contiene en el primer apartado el contexto general de la Secretaría Distrital de Gobierno, presentando su estructura organizacional, misión, visión, objetivos estratégicos, y los valores éticos que orientan el ejercicio de sus funciones y deberes. </w:t>
      </w:r>
    </w:p>
    <w:p w14:paraId="3AB6C079" w14:textId="29DDDA7F" w:rsidR="7005F418" w:rsidRDefault="76515F7F" w:rsidP="6FC3958B">
      <w:pPr>
        <w:jc w:val="both"/>
      </w:pPr>
      <w:r w:rsidRPr="664582E2">
        <w:rPr>
          <w:rFonts w:ascii="Garamond" w:eastAsia="Garamond" w:hAnsi="Garamond" w:cs="Garamond"/>
          <w:lang w:val="es"/>
        </w:rPr>
        <w:t xml:space="preserve"> </w:t>
      </w:r>
    </w:p>
    <w:p w14:paraId="596D2E43" w14:textId="29DDDA7F" w:rsidR="7005F418" w:rsidRDefault="76515F7F" w:rsidP="6FC3958B">
      <w:pPr>
        <w:jc w:val="both"/>
      </w:pPr>
      <w:r w:rsidRPr="664582E2">
        <w:rPr>
          <w:rFonts w:ascii="Garamond" w:eastAsia="Garamond" w:hAnsi="Garamond" w:cs="Garamond"/>
          <w:lang w:val="es"/>
        </w:rPr>
        <w:t>En el segundo apartado, se expone la gestión institucional adelantada por parte las dependencias, teniendo en cuenta la situación inicial encontrada al inicio de la gestión, los resultados obtenidos, las actividades en ejecución y las acciones a realizar, las cuales fueron ejecutadas en el marco de los proyectos de inversión 1094</w:t>
      </w:r>
      <w:r w:rsidRPr="664582E2">
        <w:rPr>
          <w:rFonts w:ascii="Garamond" w:eastAsia="Garamond" w:hAnsi="Garamond" w:cs="Garamond"/>
          <w:i/>
          <w:iCs/>
          <w:lang w:val="es"/>
        </w:rPr>
        <w:t>: “Fortalecimiento de la capacidad institucional de las Alcaldías Locales”</w:t>
      </w:r>
      <w:r w:rsidRPr="664582E2">
        <w:rPr>
          <w:rFonts w:ascii="Garamond" w:eastAsia="Garamond" w:hAnsi="Garamond" w:cs="Garamond"/>
          <w:lang w:val="es"/>
        </w:rPr>
        <w:t xml:space="preserve">; Proyecto 1120: </w:t>
      </w:r>
      <w:r w:rsidRPr="664582E2">
        <w:rPr>
          <w:rFonts w:ascii="Garamond" w:eastAsia="Garamond" w:hAnsi="Garamond" w:cs="Garamond"/>
          <w:i/>
          <w:iCs/>
          <w:lang w:val="es"/>
        </w:rPr>
        <w:t>“Implementación del modelo de gestión de tecnología de la información para el fortalecimiento institucional</w:t>
      </w:r>
      <w:r w:rsidRPr="664582E2">
        <w:rPr>
          <w:rFonts w:ascii="Garamond" w:eastAsia="Garamond" w:hAnsi="Garamond" w:cs="Garamond"/>
          <w:lang w:val="es"/>
        </w:rPr>
        <w:t xml:space="preserve">”; Proyecto 1128: </w:t>
      </w:r>
      <w:r w:rsidRPr="664582E2">
        <w:rPr>
          <w:rFonts w:ascii="Garamond" w:eastAsia="Garamond" w:hAnsi="Garamond" w:cs="Garamond"/>
          <w:i/>
          <w:iCs/>
          <w:lang w:val="es"/>
        </w:rPr>
        <w:t>“Fortalecimiento de la capacidad institucional”</w:t>
      </w:r>
      <w:r w:rsidRPr="664582E2">
        <w:rPr>
          <w:rFonts w:ascii="Garamond" w:eastAsia="Garamond" w:hAnsi="Garamond" w:cs="Garamond"/>
          <w:lang w:val="es"/>
        </w:rPr>
        <w:t xml:space="preserve">; Proyecto 1129: </w:t>
      </w:r>
      <w:r w:rsidRPr="664582E2">
        <w:rPr>
          <w:rFonts w:ascii="Garamond" w:eastAsia="Garamond" w:hAnsi="Garamond" w:cs="Garamond"/>
          <w:i/>
          <w:iCs/>
          <w:lang w:val="es"/>
        </w:rPr>
        <w:t xml:space="preserve">“Fortalecimiento de las relaciones estratégicas del Distrito Capital con actores políticos y sociales” </w:t>
      </w:r>
      <w:r w:rsidRPr="664582E2">
        <w:rPr>
          <w:rFonts w:ascii="Garamond" w:eastAsia="Garamond" w:hAnsi="Garamond" w:cs="Garamond"/>
          <w:lang w:val="es"/>
        </w:rPr>
        <w:t xml:space="preserve"> y el Proyecto 1131: </w:t>
      </w:r>
      <w:r w:rsidRPr="664582E2">
        <w:rPr>
          <w:rFonts w:ascii="Garamond" w:eastAsia="Garamond" w:hAnsi="Garamond" w:cs="Garamond"/>
          <w:i/>
          <w:iCs/>
          <w:lang w:val="es"/>
        </w:rPr>
        <w:t>“Construcción de una Bogotá que vive los Derechos Humanos”.</w:t>
      </w:r>
    </w:p>
    <w:p w14:paraId="383B8BD3" w14:textId="29DDDA7F" w:rsidR="7005F418" w:rsidRDefault="76515F7F" w:rsidP="6FC3958B">
      <w:pPr>
        <w:jc w:val="both"/>
      </w:pPr>
      <w:r w:rsidRPr="664582E2">
        <w:rPr>
          <w:rFonts w:ascii="Garamond" w:eastAsia="Garamond" w:hAnsi="Garamond" w:cs="Garamond"/>
          <w:lang w:val="es"/>
        </w:rPr>
        <w:t xml:space="preserve"> </w:t>
      </w:r>
    </w:p>
    <w:p w14:paraId="1DC198F4" w14:textId="29DDDA7F" w:rsidR="7005F418" w:rsidRDefault="76515F7F" w:rsidP="6FC3958B">
      <w:pPr>
        <w:jc w:val="both"/>
      </w:pPr>
      <w:r w:rsidRPr="664582E2">
        <w:rPr>
          <w:rFonts w:ascii="Garamond" w:eastAsia="Garamond" w:hAnsi="Garamond" w:cs="Garamond"/>
          <w:lang w:val="es"/>
        </w:rPr>
        <w:t>En el tercer apartado, se exponen los resultados de la gestión fiscal de la Secretaría Distrital de Gobierno, en concordancia con la última evaluación de la gestión fiscal de la vigencia 2019 realizada por la Contraloría de Bogotá, D.C.; así como los avances en la implementación del Plan de Mejoramiento suscrito como resultado al informe final del ente de control.</w:t>
      </w:r>
    </w:p>
    <w:p w14:paraId="05EA7140" w14:textId="29DDDA7F" w:rsidR="7005F418" w:rsidRDefault="76515F7F" w:rsidP="6FC3958B">
      <w:pPr>
        <w:jc w:val="both"/>
      </w:pPr>
      <w:r w:rsidRPr="664582E2">
        <w:rPr>
          <w:rFonts w:ascii="Garamond" w:eastAsia="Garamond" w:hAnsi="Garamond" w:cs="Garamond"/>
          <w:lang w:val="es"/>
        </w:rPr>
        <w:t xml:space="preserve"> </w:t>
      </w:r>
    </w:p>
    <w:p w14:paraId="2A8C7C84" w14:textId="087EB64E" w:rsidR="003CF9CD" w:rsidRPr="006B3B06" w:rsidRDefault="76515F7F" w:rsidP="003CF9CD">
      <w:pPr>
        <w:jc w:val="both"/>
        <w:rPr>
          <w:rFonts w:ascii="Garamond" w:eastAsia="Garamond" w:hAnsi="Garamond" w:cs="Garamond"/>
          <w:color w:val="000000" w:themeColor="text1"/>
          <w:lang w:val="es-CO"/>
        </w:rPr>
      </w:pPr>
      <w:r w:rsidRPr="664582E2">
        <w:rPr>
          <w:rFonts w:ascii="Garamond" w:eastAsia="Garamond" w:hAnsi="Garamond" w:cs="Garamond"/>
          <w:lang w:val="es"/>
        </w:rPr>
        <w:t xml:space="preserve">El cuarto apartado resalta la </w:t>
      </w:r>
      <w:r w:rsidRPr="664582E2">
        <w:rPr>
          <w:rFonts w:ascii="Garamond" w:eastAsia="Garamond" w:hAnsi="Garamond" w:cs="Garamond"/>
          <w:lang w:val="es-CO"/>
        </w:rPr>
        <w:t xml:space="preserve">posición estratégica de la Secretaría Distrital de Gobierno en materia de lucha contra la corrupción para la construcción de la Nueva Bogotá, mediante la gestión transparente del Distrito Capital y la generación de la confianza ciudadana, finalizando con un concepto general de la </w:t>
      </w:r>
      <w:r w:rsidRPr="664582E2">
        <w:rPr>
          <w:rFonts w:ascii="Garamond" w:eastAsia="Garamond" w:hAnsi="Garamond" w:cs="Garamond"/>
          <w:lang w:val="es"/>
        </w:rPr>
        <w:t>Secretaría Distrital de Gobierno</w:t>
      </w:r>
      <w:r w:rsidRPr="664582E2">
        <w:rPr>
          <w:lang w:val="es"/>
        </w:rPr>
        <w:t>.</w:t>
      </w:r>
    </w:p>
    <w:p w14:paraId="19405A9C" w14:textId="494AB4F2" w:rsidR="003CF9CD" w:rsidRPr="006B3B06" w:rsidRDefault="003CF9CD" w:rsidP="003CF9CD">
      <w:pPr>
        <w:jc w:val="both"/>
        <w:rPr>
          <w:rFonts w:ascii="Garamond" w:eastAsia="Garamond" w:hAnsi="Garamond" w:cs="Garamond"/>
          <w:color w:val="000000" w:themeColor="text1"/>
          <w:lang w:val="es-CO"/>
        </w:rPr>
      </w:pPr>
    </w:p>
    <w:p w14:paraId="37E0D246" w14:textId="1AE67BA4" w:rsidR="54235F89" w:rsidRDefault="54235F89" w:rsidP="003CF9CD">
      <w:pPr>
        <w:pStyle w:val="Ttulo1"/>
        <w:spacing w:before="89"/>
        <w:ind w:left="0"/>
        <w:rPr>
          <w:rFonts w:ascii="Garamond" w:eastAsia="Garamond" w:hAnsi="Garamond" w:cs="Garamond"/>
          <w:color w:val="2E5395"/>
        </w:rPr>
      </w:pPr>
    </w:p>
    <w:p w14:paraId="1721F708" w14:textId="77777777" w:rsidR="00D1520D" w:rsidRPr="006B3B06" w:rsidRDefault="00D1520D" w:rsidP="003CF9CD">
      <w:pPr>
        <w:pStyle w:val="Ttulo1"/>
        <w:spacing w:before="89"/>
        <w:ind w:left="0"/>
        <w:rPr>
          <w:rFonts w:ascii="Garamond" w:eastAsia="Garamond" w:hAnsi="Garamond" w:cs="Garamond"/>
          <w:color w:val="2E5395"/>
        </w:rPr>
      </w:pPr>
    </w:p>
    <w:p w14:paraId="1B879644" w14:textId="77777777" w:rsidR="00534DBD" w:rsidRPr="006B3B06" w:rsidRDefault="003CF9CD" w:rsidP="00F76401">
      <w:pPr>
        <w:pStyle w:val="Ttulo1"/>
        <w:rPr>
          <w:rFonts w:ascii="Garamond" w:eastAsia="Garamond" w:hAnsi="Garamond"/>
          <w:color w:val="0070C0"/>
        </w:rPr>
      </w:pPr>
      <w:bookmarkStart w:id="1" w:name="_Toc28963679"/>
      <w:r w:rsidRPr="006B3B06">
        <w:rPr>
          <w:rFonts w:ascii="Garamond" w:eastAsia="Garamond" w:hAnsi="Garamond"/>
          <w:color w:val="0070C0"/>
        </w:rPr>
        <w:t>1. Contexto de la Secretaría Distrital de Gobierno</w:t>
      </w:r>
      <w:bookmarkEnd w:id="1"/>
    </w:p>
    <w:p w14:paraId="53769A1B" w14:textId="4080208F" w:rsidR="003CF9CD" w:rsidRPr="006B3B06" w:rsidRDefault="003CF9CD" w:rsidP="003CF9CD">
      <w:pPr>
        <w:pStyle w:val="Ttulo1"/>
        <w:ind w:left="0"/>
        <w:rPr>
          <w:rFonts w:ascii="Garamond" w:eastAsia="Garamond" w:hAnsi="Garamond" w:cs="Garamond"/>
          <w:color w:val="2E5395"/>
          <w:sz w:val="22"/>
          <w:szCs w:val="22"/>
          <w:highlight w:val="yellow"/>
        </w:rPr>
      </w:pPr>
    </w:p>
    <w:p w14:paraId="448278D6" w14:textId="0CEF27E8" w:rsidR="003CF9CD" w:rsidRPr="006B3B06" w:rsidRDefault="003CF9CD" w:rsidP="009108DE">
      <w:pPr>
        <w:rPr>
          <w:rFonts w:ascii="Garamond" w:eastAsia="Garamond" w:hAnsi="Garamond"/>
        </w:rPr>
      </w:pPr>
      <w:r w:rsidRPr="006B3B06">
        <w:rPr>
          <w:rFonts w:ascii="Garamond" w:eastAsia="Garamond" w:hAnsi="Garamond"/>
        </w:rPr>
        <w:t>En el Decreto No. 411 de 2016 se fija la estructura organizacional y funciones de las dependencias adscritas a la Secretaría Distrital de Gobierno como se presenta en la siguiente ilustración.</w:t>
      </w:r>
    </w:p>
    <w:p w14:paraId="2FBD38E7" w14:textId="129BAE9D" w:rsidR="003CF9CD" w:rsidRPr="006B3B06" w:rsidRDefault="003CF9CD" w:rsidP="009108DE">
      <w:pPr>
        <w:rPr>
          <w:rFonts w:ascii="Garamond" w:eastAsia="Garamond" w:hAnsi="Garamond"/>
        </w:rPr>
      </w:pPr>
    </w:p>
    <w:p w14:paraId="5CA2764E" w14:textId="4946C56E" w:rsidR="00F76401" w:rsidRPr="006B3B06" w:rsidRDefault="00F76401" w:rsidP="00AE3EA0">
      <w:pPr>
        <w:jc w:val="center"/>
        <w:rPr>
          <w:rFonts w:ascii="Garamond" w:hAnsi="Garamond"/>
        </w:rPr>
      </w:pPr>
      <w:bookmarkStart w:id="2" w:name="_Toc28963753"/>
      <w:r w:rsidRPr="006B3B06">
        <w:rPr>
          <w:rFonts w:ascii="Garamond" w:hAnsi="Garamond"/>
        </w:rPr>
        <w:t xml:space="preserve">Ilustración </w:t>
      </w:r>
      <w:r w:rsidRPr="006B3B06">
        <w:rPr>
          <w:rFonts w:ascii="Garamond" w:hAnsi="Garamond"/>
        </w:rPr>
        <w:fldChar w:fldCharType="begin"/>
      </w:r>
      <w:r w:rsidRPr="006B3B06">
        <w:rPr>
          <w:rFonts w:ascii="Garamond" w:hAnsi="Garamond"/>
        </w:rPr>
        <w:instrText xml:space="preserve"> SEQ Ilustración \* ARABIC </w:instrText>
      </w:r>
      <w:r w:rsidRPr="006B3B06">
        <w:rPr>
          <w:rFonts w:ascii="Garamond" w:hAnsi="Garamond"/>
        </w:rPr>
        <w:fldChar w:fldCharType="separate"/>
      </w:r>
      <w:r w:rsidR="00E130A7">
        <w:rPr>
          <w:rFonts w:ascii="Garamond" w:hAnsi="Garamond"/>
          <w:noProof/>
        </w:rPr>
        <w:t>1</w:t>
      </w:r>
      <w:r w:rsidRPr="006B3B06">
        <w:rPr>
          <w:rFonts w:ascii="Garamond" w:hAnsi="Garamond"/>
        </w:rPr>
        <w:fldChar w:fldCharType="end"/>
      </w:r>
      <w:r w:rsidRPr="006B3B06">
        <w:rPr>
          <w:rFonts w:ascii="Garamond" w:hAnsi="Garamond"/>
        </w:rPr>
        <w:t xml:space="preserve"> Estructura organizacional SDG</w:t>
      </w:r>
      <w:bookmarkEnd w:id="2"/>
    </w:p>
    <w:p w14:paraId="02CAD4C6" w14:textId="6512C926" w:rsidR="003CF9CD" w:rsidRPr="006B3B06" w:rsidRDefault="003CF9CD" w:rsidP="009108DE">
      <w:pPr>
        <w:jc w:val="center"/>
        <w:rPr>
          <w:rFonts w:ascii="Garamond" w:hAnsi="Garamond"/>
        </w:rPr>
      </w:pPr>
      <w:r w:rsidRPr="006B3B06">
        <w:rPr>
          <w:rFonts w:ascii="Garamond" w:hAnsi="Garamond"/>
          <w:noProof/>
          <w:lang w:val="en-US" w:eastAsia="en-US" w:bidi="ar-SA"/>
        </w:rPr>
        <w:drawing>
          <wp:inline distT="0" distB="0" distL="0" distR="0" wp14:anchorId="1F3150A4" wp14:editId="5D9E34D1">
            <wp:extent cx="4505325" cy="4572000"/>
            <wp:effectExtent l="0" t="0" r="0" b="0"/>
            <wp:docPr id="1270059339" name="Picture 127005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05325" cy="4572000"/>
                    </a:xfrm>
                    <a:prstGeom prst="rect">
                      <a:avLst/>
                    </a:prstGeom>
                  </pic:spPr>
                </pic:pic>
              </a:graphicData>
            </a:graphic>
          </wp:inline>
        </w:drawing>
      </w:r>
    </w:p>
    <w:p w14:paraId="1F124D34" w14:textId="2484DFCF" w:rsidR="003CF9CD" w:rsidRPr="006B3B06" w:rsidRDefault="003CF9CD" w:rsidP="00AE3EA0">
      <w:pPr>
        <w:jc w:val="center"/>
        <w:rPr>
          <w:rFonts w:ascii="Garamond" w:eastAsia="Garamond" w:hAnsi="Garamond"/>
          <w:sz w:val="18"/>
          <w:szCs w:val="18"/>
        </w:rPr>
      </w:pPr>
      <w:r w:rsidRPr="006B3B06">
        <w:rPr>
          <w:rFonts w:ascii="Garamond" w:eastAsia="Garamond" w:hAnsi="Garamond"/>
          <w:sz w:val="18"/>
          <w:szCs w:val="18"/>
        </w:rPr>
        <w:t>Fuente: Página web Secretaría Distrital de Gobierno</w:t>
      </w:r>
    </w:p>
    <w:p w14:paraId="7B399E65" w14:textId="33AFE0F2" w:rsidR="003CF9CD" w:rsidRPr="006B3B06" w:rsidRDefault="003CF9CD" w:rsidP="009108DE">
      <w:pPr>
        <w:rPr>
          <w:rFonts w:ascii="Garamond" w:eastAsia="Garamond" w:hAnsi="Garamond"/>
          <w:color w:val="2E5395"/>
          <w:highlight w:val="yellow"/>
        </w:rPr>
      </w:pPr>
    </w:p>
    <w:p w14:paraId="15980514" w14:textId="725D0A2F" w:rsidR="003CF9CD" w:rsidRPr="006B3B06" w:rsidRDefault="003CF9CD" w:rsidP="00AE3EA0">
      <w:pPr>
        <w:jc w:val="both"/>
        <w:rPr>
          <w:rFonts w:ascii="Garamond" w:eastAsia="Garamond" w:hAnsi="Garamond"/>
        </w:rPr>
      </w:pPr>
      <w:r w:rsidRPr="006B3B06">
        <w:rPr>
          <w:rFonts w:ascii="Garamond" w:eastAsia="Garamond" w:hAnsi="Garamond"/>
        </w:rPr>
        <w:t xml:space="preserve">Es así como, a partir del rediseño institucional realizado a la Entidad (Decreto 411 de 2016) se definió el nuevo marco estratégico institucional, fijándose los pilares que orientan la gestión institucional (misión, visión, objetivos estratégicos y valores) incorporando prioridades y directrices para el cumplimiento de las acciones previstas para el cuatrienio 2016 –2020. </w:t>
      </w:r>
    </w:p>
    <w:p w14:paraId="340A3FB6" w14:textId="1210E460" w:rsidR="003CF9CD" w:rsidRPr="006B3B06" w:rsidRDefault="003CF9CD" w:rsidP="00AE3EA0">
      <w:pPr>
        <w:jc w:val="both"/>
        <w:rPr>
          <w:rFonts w:ascii="Garamond" w:eastAsia="Garamond" w:hAnsi="Garamond"/>
        </w:rPr>
      </w:pPr>
    </w:p>
    <w:p w14:paraId="67D09DF5" w14:textId="6A918B2C" w:rsidR="003CF9CD" w:rsidRPr="006B3B06" w:rsidRDefault="003CF9CD" w:rsidP="00AE3EA0">
      <w:pPr>
        <w:jc w:val="both"/>
        <w:rPr>
          <w:rFonts w:ascii="Garamond" w:eastAsia="Garamond" w:hAnsi="Garamond"/>
        </w:rPr>
      </w:pPr>
      <w:r w:rsidRPr="006B3B06">
        <w:rPr>
          <w:rFonts w:ascii="Garamond" w:eastAsia="Garamond" w:hAnsi="Garamond"/>
        </w:rPr>
        <w:t xml:space="preserve">En este sentido, desde la alta dirección (direccionamiento estratégico) se fijaron acciones de gran alcance desde dos componentes:  i) gestión e ii) inversión institucional, a partir de las cuales se trabajó para el cumplimiento de las metas y objetivos definidos, generando como resultado valor público en atención a las necesidades ciudadanas. </w:t>
      </w:r>
    </w:p>
    <w:p w14:paraId="061BDD88" w14:textId="31332FF3" w:rsidR="003CF9CD" w:rsidRPr="006B3B06" w:rsidRDefault="003CF9CD" w:rsidP="009108DE">
      <w:pPr>
        <w:rPr>
          <w:rFonts w:ascii="Garamond" w:eastAsia="Garamond" w:hAnsi="Garamond"/>
        </w:rPr>
      </w:pPr>
    </w:p>
    <w:p w14:paraId="2DE6C6C7" w14:textId="77777777" w:rsidR="00F76401" w:rsidRPr="006B3B06" w:rsidRDefault="00F76401" w:rsidP="009108DE">
      <w:pPr>
        <w:rPr>
          <w:rFonts w:ascii="Garamond" w:eastAsia="Garamond" w:hAnsi="Garamond"/>
        </w:rPr>
      </w:pPr>
    </w:p>
    <w:p w14:paraId="43A5CF61" w14:textId="6C95122A" w:rsidR="003CF9CD" w:rsidRPr="006B3B06" w:rsidRDefault="003CF9CD" w:rsidP="00AE3EA0">
      <w:pPr>
        <w:jc w:val="both"/>
        <w:rPr>
          <w:rFonts w:ascii="Garamond" w:eastAsia="Garamond" w:hAnsi="Garamond"/>
        </w:rPr>
      </w:pPr>
      <w:r w:rsidRPr="006B3B06">
        <w:rPr>
          <w:rFonts w:ascii="Garamond" w:eastAsia="Garamond" w:hAnsi="Garamond"/>
        </w:rPr>
        <w:lastRenderedPageBreak/>
        <w:t>Desde el componente de inversión pública se definieron e implementaron cinco (5) proyectos de inversión del Plan de Desarrollo Económico, Social, Ambiental y de Obras Públicas para Bogotá D.C. 2016 – 2020, “Bogotá Mejor Para Todos” las cuales tendrán continuidad hasta primer semestre de la vigencia 2019 y, en cuanto al componente de gestión institucional, anualmente se formularon, implementaron y monitorearon planes institucionales incorporando para su desarrollo recursos humanos, financieros, técnicos en el quehacer institucional.</w:t>
      </w:r>
    </w:p>
    <w:p w14:paraId="3A3D19AD" w14:textId="772F0D14" w:rsidR="003CF9CD" w:rsidRPr="006B3B06" w:rsidRDefault="003CF9CD" w:rsidP="00AE3EA0">
      <w:pPr>
        <w:jc w:val="both"/>
        <w:rPr>
          <w:rFonts w:ascii="Garamond" w:eastAsia="Garamond" w:hAnsi="Garamond"/>
        </w:rPr>
      </w:pPr>
    </w:p>
    <w:p w14:paraId="571E3B43" w14:textId="2DE3B5EE" w:rsidR="003CF9CD" w:rsidRPr="006B3B06" w:rsidRDefault="003CF9CD" w:rsidP="00AE3EA0">
      <w:pPr>
        <w:jc w:val="both"/>
        <w:rPr>
          <w:rFonts w:ascii="Garamond" w:eastAsia="Garamond" w:hAnsi="Garamond"/>
        </w:rPr>
      </w:pPr>
      <w:r w:rsidRPr="006B3B06">
        <w:rPr>
          <w:rFonts w:ascii="Garamond" w:eastAsia="Garamond" w:hAnsi="Garamond"/>
        </w:rPr>
        <w:t>En el marco de este rediseño a continuación se presenta la plataforma estratégica vigente en la Entidad:</w:t>
      </w:r>
    </w:p>
    <w:p w14:paraId="335ABE29" w14:textId="283AC67E" w:rsidR="003CF9CD" w:rsidRPr="006B3B06" w:rsidRDefault="003CF9CD" w:rsidP="00AE3EA0">
      <w:pPr>
        <w:jc w:val="both"/>
        <w:rPr>
          <w:rFonts w:ascii="Garamond" w:eastAsia="Garamond" w:hAnsi="Garamond"/>
        </w:rPr>
      </w:pPr>
    </w:p>
    <w:p w14:paraId="77D23701" w14:textId="387DFFEF" w:rsidR="003CF9CD" w:rsidRPr="006B3B06" w:rsidRDefault="003CF9CD" w:rsidP="00AE3EA0">
      <w:pPr>
        <w:jc w:val="both"/>
        <w:rPr>
          <w:rFonts w:ascii="Garamond" w:eastAsia="Garamond" w:hAnsi="Garamond"/>
          <w:b/>
        </w:rPr>
      </w:pPr>
      <w:r w:rsidRPr="006B3B06">
        <w:rPr>
          <w:rFonts w:ascii="Garamond" w:eastAsia="Garamond" w:hAnsi="Garamond"/>
          <w:b/>
        </w:rPr>
        <w:t>Misión</w:t>
      </w:r>
    </w:p>
    <w:p w14:paraId="54D044BF" w14:textId="77777777" w:rsidR="00AE3EA0" w:rsidRPr="006B3B06" w:rsidRDefault="00AE3EA0" w:rsidP="00AE3EA0">
      <w:pPr>
        <w:jc w:val="both"/>
        <w:rPr>
          <w:rFonts w:ascii="Garamond" w:eastAsia="Garamond" w:hAnsi="Garamond"/>
          <w:b/>
        </w:rPr>
      </w:pPr>
    </w:p>
    <w:p w14:paraId="70A80552" w14:textId="5DE178D9" w:rsidR="003CF9CD" w:rsidRPr="006B3B06" w:rsidRDefault="003CF9CD" w:rsidP="00AE3EA0">
      <w:pPr>
        <w:jc w:val="both"/>
        <w:rPr>
          <w:rFonts w:ascii="Garamond" w:eastAsia="Garamond" w:hAnsi="Garamond"/>
        </w:rPr>
      </w:pPr>
      <w:r w:rsidRPr="006B3B06">
        <w:rPr>
          <w:rFonts w:ascii="Garamond" w:eastAsia="Garamond" w:hAnsi="Garamond"/>
        </w:rPr>
        <w:t xml:space="preserve">En la Secretaría Distrital de Gobierno lideramos la articulación eficiente y efectiva de las autoridades distritales para mejorar la calidad de vida de todos los bogotanos. </w:t>
      </w:r>
    </w:p>
    <w:p w14:paraId="6D2CE09A" w14:textId="03D831F9" w:rsidR="003CF9CD" w:rsidRPr="006B3B06" w:rsidRDefault="003CF9CD" w:rsidP="00AE3EA0">
      <w:pPr>
        <w:jc w:val="both"/>
        <w:rPr>
          <w:rFonts w:ascii="Garamond" w:eastAsia="Garamond" w:hAnsi="Garamond"/>
        </w:rPr>
      </w:pPr>
    </w:p>
    <w:p w14:paraId="4A0B6DB4" w14:textId="29627B64" w:rsidR="003CF9CD" w:rsidRPr="006B3B06" w:rsidRDefault="003CF9CD" w:rsidP="00AE3EA0">
      <w:pPr>
        <w:jc w:val="both"/>
        <w:rPr>
          <w:rFonts w:ascii="Garamond" w:eastAsia="Garamond" w:hAnsi="Garamond"/>
        </w:rPr>
      </w:pPr>
      <w:r w:rsidRPr="006B3B06">
        <w:rPr>
          <w:rFonts w:ascii="Garamond" w:eastAsia="Garamond" w:hAnsi="Garamond"/>
        </w:rPr>
        <w:t>Garantizamos la convivencia pacífica y el cumplimiento de la ley en el Distrito Capital, protegiendo los derechos y promoviendo los deberes de los ciudadanos.</w:t>
      </w:r>
    </w:p>
    <w:p w14:paraId="1B315C35" w14:textId="01429982" w:rsidR="003CF9CD" w:rsidRPr="006B3B06" w:rsidRDefault="003CF9CD" w:rsidP="00AE3EA0">
      <w:pPr>
        <w:jc w:val="both"/>
        <w:rPr>
          <w:rFonts w:ascii="Garamond" w:eastAsia="Garamond" w:hAnsi="Garamond"/>
        </w:rPr>
      </w:pPr>
    </w:p>
    <w:p w14:paraId="6A40731B" w14:textId="6B4B5571" w:rsidR="003CF9CD" w:rsidRPr="006B3B06" w:rsidRDefault="003CF9CD" w:rsidP="00AE3EA0">
      <w:pPr>
        <w:jc w:val="both"/>
        <w:rPr>
          <w:rFonts w:ascii="Garamond" w:eastAsia="Garamond" w:hAnsi="Garamond"/>
        </w:rPr>
      </w:pPr>
      <w:r w:rsidRPr="006B3B06">
        <w:rPr>
          <w:rFonts w:ascii="Garamond" w:eastAsia="Garamond" w:hAnsi="Garamond"/>
        </w:rPr>
        <w:t>Servimos a todos los bogotanos y promovemos una ciudadanía activa y responsable.</w:t>
      </w:r>
    </w:p>
    <w:p w14:paraId="7C7E9D17" w14:textId="5D64619B" w:rsidR="003CF9CD" w:rsidRPr="006B3B06" w:rsidRDefault="003CF9CD" w:rsidP="00AE3EA0">
      <w:pPr>
        <w:jc w:val="both"/>
        <w:rPr>
          <w:rFonts w:ascii="Garamond" w:hAnsi="Garamond"/>
        </w:rPr>
      </w:pPr>
    </w:p>
    <w:p w14:paraId="5AC80EA8" w14:textId="01AE7989" w:rsidR="003CF9CD" w:rsidRPr="006B3B06" w:rsidRDefault="003CF9CD" w:rsidP="00AE3EA0">
      <w:pPr>
        <w:jc w:val="both"/>
        <w:rPr>
          <w:rFonts w:ascii="Garamond" w:eastAsia="Garamond" w:hAnsi="Garamond"/>
          <w:b/>
        </w:rPr>
      </w:pPr>
      <w:r w:rsidRPr="006B3B06">
        <w:rPr>
          <w:rFonts w:ascii="Garamond" w:eastAsia="Garamond" w:hAnsi="Garamond"/>
          <w:b/>
        </w:rPr>
        <w:t>Visión</w:t>
      </w:r>
    </w:p>
    <w:p w14:paraId="153B72E6" w14:textId="7FBEE275" w:rsidR="003CF9CD" w:rsidRPr="006B3B06" w:rsidRDefault="003CF9CD" w:rsidP="00AE3EA0">
      <w:pPr>
        <w:jc w:val="both"/>
        <w:rPr>
          <w:rFonts w:ascii="Garamond" w:hAnsi="Garamond"/>
        </w:rPr>
      </w:pPr>
    </w:p>
    <w:p w14:paraId="0A5BF296" w14:textId="272330D4" w:rsidR="003CF9CD" w:rsidRPr="006B3B06" w:rsidRDefault="003CF9CD" w:rsidP="00AE3EA0">
      <w:pPr>
        <w:jc w:val="both"/>
        <w:rPr>
          <w:rFonts w:ascii="Garamond" w:eastAsia="Garamond" w:hAnsi="Garamond"/>
        </w:rPr>
      </w:pPr>
      <w:r w:rsidRPr="006B3B06">
        <w:rPr>
          <w:rFonts w:ascii="Garamond" w:eastAsia="Garamond" w:hAnsi="Garamond"/>
        </w:rPr>
        <w:t>La Secretaría Distrital de Gobierno, será en el 2020 la entidad líder en la articulación de un gobierno democrático, efectivo y confiable para la ciudadanía, reconocida por su modelo de buen gobierno, gestión por sus resultados, innovación institucional.</w:t>
      </w:r>
    </w:p>
    <w:p w14:paraId="701FEBD9" w14:textId="2A272A98" w:rsidR="003CF9CD" w:rsidRPr="006B3B06" w:rsidRDefault="003CF9CD" w:rsidP="00AE3EA0">
      <w:pPr>
        <w:jc w:val="both"/>
        <w:rPr>
          <w:rFonts w:ascii="Garamond" w:eastAsia="Garamond" w:hAnsi="Garamond"/>
        </w:rPr>
      </w:pPr>
    </w:p>
    <w:p w14:paraId="5E758E7F" w14:textId="65E44BED" w:rsidR="003CF9CD" w:rsidRPr="006B3B06" w:rsidRDefault="003CF9CD" w:rsidP="00AE3EA0">
      <w:pPr>
        <w:jc w:val="both"/>
        <w:rPr>
          <w:rFonts w:ascii="Garamond" w:eastAsia="Garamond" w:hAnsi="Garamond"/>
          <w:b/>
        </w:rPr>
      </w:pPr>
      <w:r w:rsidRPr="006B3B06">
        <w:rPr>
          <w:rFonts w:ascii="Garamond" w:eastAsia="Garamond" w:hAnsi="Garamond"/>
          <w:b/>
        </w:rPr>
        <w:t>Objetivos estratégicos</w:t>
      </w:r>
    </w:p>
    <w:p w14:paraId="1616353D" w14:textId="5F8D5197" w:rsidR="003CF9CD" w:rsidRPr="006B3B06" w:rsidRDefault="003CF9CD" w:rsidP="00AE3EA0">
      <w:pPr>
        <w:rPr>
          <w:rFonts w:ascii="Garamond" w:eastAsia="Garamond" w:hAnsi="Garamond"/>
        </w:rPr>
      </w:pPr>
    </w:p>
    <w:p w14:paraId="676EEC23" w14:textId="3FEB719B" w:rsidR="003CF9CD" w:rsidRPr="006B3B06" w:rsidRDefault="003CF9CD" w:rsidP="00752D73">
      <w:pPr>
        <w:pStyle w:val="Prrafodelista"/>
        <w:numPr>
          <w:ilvl w:val="0"/>
          <w:numId w:val="28"/>
        </w:numPr>
        <w:rPr>
          <w:rFonts w:ascii="Garamond" w:hAnsi="Garamond"/>
          <w:color w:val="292929"/>
        </w:rPr>
      </w:pPr>
      <w:r w:rsidRPr="006B3B06">
        <w:rPr>
          <w:rFonts w:ascii="Garamond" w:eastAsia="Garamond" w:hAnsi="Garamond"/>
          <w:color w:val="292929"/>
        </w:rPr>
        <w:t>Fortalecer la capacidad institucional y para el ejercicio de la función policiva por parte de las autoridades locales a cargo de la Secretaría Distrital de Gobierno.</w:t>
      </w:r>
    </w:p>
    <w:p w14:paraId="0F22F515" w14:textId="7479649A" w:rsidR="003CF9CD" w:rsidRPr="006B3B06" w:rsidRDefault="003CF9CD" w:rsidP="00752D73">
      <w:pPr>
        <w:pStyle w:val="Prrafodelista"/>
        <w:numPr>
          <w:ilvl w:val="0"/>
          <w:numId w:val="28"/>
        </w:numPr>
        <w:rPr>
          <w:rFonts w:ascii="Garamond" w:hAnsi="Garamond"/>
          <w:color w:val="292929"/>
        </w:rPr>
      </w:pPr>
      <w:r w:rsidRPr="006B3B06">
        <w:rPr>
          <w:rFonts w:ascii="Garamond" w:eastAsia="Garamond" w:hAnsi="Garamond"/>
          <w:color w:val="292929"/>
        </w:rPr>
        <w:t>Articular efectivamente el esquema institucional y de participación social para la formulación, implementación y evaluación de políticas y estrategias orientadas a la promoción, prevención y protección de los Derechos Humanos en el Distrito Capital y el respeto a la dignidad humana.</w:t>
      </w:r>
    </w:p>
    <w:p w14:paraId="7C39BA3D" w14:textId="4174EED9" w:rsidR="003CF9CD" w:rsidRPr="006B3B06" w:rsidRDefault="003CF9CD" w:rsidP="00752D73">
      <w:pPr>
        <w:pStyle w:val="Prrafodelista"/>
        <w:numPr>
          <w:ilvl w:val="0"/>
          <w:numId w:val="28"/>
        </w:numPr>
        <w:rPr>
          <w:rFonts w:ascii="Garamond" w:hAnsi="Garamond"/>
          <w:color w:val="292929"/>
        </w:rPr>
      </w:pPr>
      <w:r w:rsidRPr="006B3B06">
        <w:rPr>
          <w:rFonts w:ascii="Garamond" w:eastAsia="Garamond" w:hAnsi="Garamond"/>
          <w:color w:val="292929"/>
        </w:rPr>
        <w:t>Articular la formulación y ejecución de lineamientos para el uso del espacio público.</w:t>
      </w:r>
    </w:p>
    <w:p w14:paraId="22DD5AC6" w14:textId="167F837B" w:rsidR="003CF9CD" w:rsidRPr="006B3B06" w:rsidRDefault="003CF9CD" w:rsidP="00752D73">
      <w:pPr>
        <w:pStyle w:val="Prrafodelista"/>
        <w:numPr>
          <w:ilvl w:val="0"/>
          <w:numId w:val="28"/>
        </w:numPr>
        <w:rPr>
          <w:rFonts w:ascii="Garamond" w:hAnsi="Garamond"/>
          <w:color w:val="292929"/>
        </w:rPr>
      </w:pPr>
      <w:r w:rsidRPr="006B3B06">
        <w:rPr>
          <w:rFonts w:ascii="Garamond" w:eastAsia="Garamond" w:hAnsi="Garamond"/>
          <w:color w:val="292929"/>
        </w:rPr>
        <w:t>Fortalecer las relaciones estratégicas de la Administración Distrital con los actores políticos sociales.</w:t>
      </w:r>
    </w:p>
    <w:p w14:paraId="07C6B2F7" w14:textId="1DA58B2C" w:rsidR="003CF9CD" w:rsidRPr="006B3B06" w:rsidRDefault="003CF9CD" w:rsidP="00752D73">
      <w:pPr>
        <w:pStyle w:val="Prrafodelista"/>
        <w:numPr>
          <w:ilvl w:val="0"/>
          <w:numId w:val="28"/>
        </w:numPr>
        <w:rPr>
          <w:rFonts w:ascii="Garamond" w:hAnsi="Garamond"/>
          <w:color w:val="292929"/>
        </w:rPr>
      </w:pPr>
      <w:r w:rsidRPr="006B3B06">
        <w:rPr>
          <w:rFonts w:ascii="Garamond" w:eastAsia="Garamond" w:hAnsi="Garamond"/>
          <w:color w:val="292929"/>
        </w:rPr>
        <w:t>Incrementar la capacidad de atención y respuesta a situaciones de conflictividad social en el Distrito Capital.</w:t>
      </w:r>
    </w:p>
    <w:p w14:paraId="0C36F22F" w14:textId="5D3E177C" w:rsidR="003CF9CD" w:rsidRPr="006B3B06" w:rsidRDefault="003CF9CD" w:rsidP="00752D73">
      <w:pPr>
        <w:pStyle w:val="Prrafodelista"/>
        <w:numPr>
          <w:ilvl w:val="0"/>
          <w:numId w:val="28"/>
        </w:numPr>
        <w:rPr>
          <w:rFonts w:ascii="Garamond" w:hAnsi="Garamond"/>
          <w:color w:val="292929"/>
        </w:rPr>
      </w:pPr>
      <w:r w:rsidRPr="006B3B06">
        <w:rPr>
          <w:rFonts w:ascii="Garamond" w:eastAsia="Garamond" w:hAnsi="Garamond"/>
          <w:color w:val="292929"/>
        </w:rPr>
        <w:t>Integrar las herramientas de planeación, gestión y control, con enfoque de innovación, mejoramiento continuo, responsabilidad social, desarrollo integral del talento humano, articulación sectorial y transparencia.</w:t>
      </w:r>
    </w:p>
    <w:p w14:paraId="491B0DDF" w14:textId="643FBABF" w:rsidR="003CF9CD" w:rsidRPr="006B3B06" w:rsidRDefault="003CF9CD" w:rsidP="00752D73">
      <w:pPr>
        <w:pStyle w:val="Prrafodelista"/>
        <w:numPr>
          <w:ilvl w:val="0"/>
          <w:numId w:val="28"/>
        </w:numPr>
        <w:rPr>
          <w:rFonts w:ascii="Garamond" w:hAnsi="Garamond"/>
          <w:color w:val="292929"/>
        </w:rPr>
      </w:pPr>
      <w:r w:rsidRPr="006B3B06">
        <w:rPr>
          <w:rFonts w:ascii="Garamond" w:eastAsia="Garamond" w:hAnsi="Garamond"/>
          <w:color w:val="292929"/>
        </w:rPr>
        <w:t>Asegurar el acceso de la ciudadanía a la información y oferta institucional.</w:t>
      </w:r>
    </w:p>
    <w:p w14:paraId="2F090AC5" w14:textId="59862F07" w:rsidR="003CF9CD" w:rsidRPr="006B3B06" w:rsidRDefault="003CF9CD" w:rsidP="00AE3EA0">
      <w:pPr>
        <w:rPr>
          <w:rFonts w:ascii="Garamond" w:eastAsia="Garamond" w:hAnsi="Garamond"/>
        </w:rPr>
      </w:pPr>
    </w:p>
    <w:p w14:paraId="580DEF3A" w14:textId="3D9ACC24" w:rsidR="003CF9CD" w:rsidRPr="006B3B06" w:rsidRDefault="003CF9CD" w:rsidP="00AE3EA0">
      <w:pPr>
        <w:rPr>
          <w:rFonts w:ascii="Garamond" w:eastAsia="Garamond" w:hAnsi="Garamond"/>
          <w:b/>
        </w:rPr>
      </w:pPr>
      <w:r w:rsidRPr="006B3B06">
        <w:rPr>
          <w:rFonts w:ascii="Garamond" w:eastAsia="Garamond" w:hAnsi="Garamond"/>
          <w:b/>
        </w:rPr>
        <w:t>Valores de éticos</w:t>
      </w:r>
    </w:p>
    <w:p w14:paraId="76965A77" w14:textId="77777777" w:rsidR="00AE3EA0" w:rsidRPr="006B3B06" w:rsidRDefault="00AE3EA0" w:rsidP="00AE3EA0">
      <w:pPr>
        <w:rPr>
          <w:rFonts w:ascii="Garamond" w:eastAsia="Garamond" w:hAnsi="Garamond"/>
          <w:b/>
        </w:rPr>
      </w:pPr>
    </w:p>
    <w:p w14:paraId="49AFF30B" w14:textId="3C93AC1A" w:rsidR="00AE3EA0" w:rsidRPr="006B3B06" w:rsidRDefault="003CF9CD" w:rsidP="00752D73">
      <w:pPr>
        <w:pStyle w:val="Prrafodelista"/>
        <w:numPr>
          <w:ilvl w:val="0"/>
          <w:numId w:val="29"/>
        </w:numPr>
        <w:ind w:left="360"/>
        <w:rPr>
          <w:rFonts w:ascii="Garamond" w:hAnsi="Garamond"/>
        </w:rPr>
      </w:pPr>
      <w:r w:rsidRPr="006B3B06">
        <w:rPr>
          <w:rFonts w:ascii="Garamond" w:eastAsia="Garamond" w:hAnsi="Garamond"/>
          <w:b/>
        </w:rPr>
        <w:t>Servicio centrado en la ciudadanía</w:t>
      </w:r>
      <w:r w:rsidRPr="006B3B06">
        <w:rPr>
          <w:rFonts w:ascii="Garamond" w:eastAsia="Garamond" w:hAnsi="Garamond"/>
        </w:rPr>
        <w:t>:  La ciudadanía es la razón de ser del servicio público. El eje central de nuestro diario accionar debe ser brindarle una atención atenta y oportuna.</w:t>
      </w:r>
    </w:p>
    <w:p w14:paraId="22C414CE" w14:textId="1D2A3DB2" w:rsidR="00AE3EA0" w:rsidRPr="006B3B06" w:rsidRDefault="003CF9CD" w:rsidP="00752D73">
      <w:pPr>
        <w:pStyle w:val="Prrafodelista"/>
        <w:numPr>
          <w:ilvl w:val="0"/>
          <w:numId w:val="29"/>
        </w:numPr>
        <w:ind w:left="360"/>
        <w:rPr>
          <w:rFonts w:ascii="Garamond" w:hAnsi="Garamond"/>
        </w:rPr>
      </w:pPr>
      <w:r w:rsidRPr="006B3B06">
        <w:rPr>
          <w:rFonts w:ascii="Garamond" w:eastAsia="Garamond" w:hAnsi="Garamond"/>
          <w:b/>
        </w:rPr>
        <w:t>Transparencia</w:t>
      </w:r>
      <w:r w:rsidRPr="006B3B06">
        <w:rPr>
          <w:rFonts w:ascii="Garamond" w:eastAsia="Garamond" w:hAnsi="Garamond"/>
        </w:rPr>
        <w:t>: Gestionamos los recursos de la ciudadanía con responsabilidad y publicidad, rindiendo cuentas claras para facilitarla veeduría y el control.</w:t>
      </w:r>
    </w:p>
    <w:p w14:paraId="70166147" w14:textId="578366BA" w:rsidR="00AE3EA0" w:rsidRPr="006B3B06" w:rsidRDefault="003CF9CD" w:rsidP="00752D73">
      <w:pPr>
        <w:pStyle w:val="Prrafodelista"/>
        <w:numPr>
          <w:ilvl w:val="0"/>
          <w:numId w:val="29"/>
        </w:numPr>
        <w:ind w:left="360"/>
        <w:rPr>
          <w:rFonts w:ascii="Garamond" w:hAnsi="Garamond"/>
        </w:rPr>
      </w:pPr>
      <w:r w:rsidRPr="006B3B06">
        <w:rPr>
          <w:rFonts w:ascii="Garamond" w:eastAsia="Garamond" w:hAnsi="Garamond"/>
          <w:b/>
        </w:rPr>
        <w:t>Eficacia:</w:t>
      </w:r>
      <w:r w:rsidRPr="006B3B06">
        <w:rPr>
          <w:rFonts w:ascii="Garamond" w:eastAsia="Garamond" w:hAnsi="Garamond"/>
        </w:rPr>
        <w:t xml:space="preserve"> Reconocemos que nuestro éxito consiste en brindar soluciones efectivas y visibles a la ciudadanía, por eso fijamos metas claras, medimos avances y presentamos resultados.</w:t>
      </w:r>
    </w:p>
    <w:p w14:paraId="5A8F2F5E" w14:textId="2A3BD332" w:rsidR="00AE3EA0" w:rsidRPr="006B3B06" w:rsidRDefault="003CF9CD" w:rsidP="00752D73">
      <w:pPr>
        <w:pStyle w:val="Prrafodelista"/>
        <w:numPr>
          <w:ilvl w:val="0"/>
          <w:numId w:val="29"/>
        </w:numPr>
        <w:ind w:left="360"/>
        <w:rPr>
          <w:rFonts w:ascii="Garamond" w:hAnsi="Garamond"/>
        </w:rPr>
      </w:pPr>
      <w:r w:rsidRPr="006B3B06">
        <w:rPr>
          <w:rFonts w:ascii="Garamond" w:eastAsia="Garamond" w:hAnsi="Garamond"/>
          <w:b/>
        </w:rPr>
        <w:t>Eficiencia:</w:t>
      </w:r>
      <w:r w:rsidRPr="006B3B06">
        <w:rPr>
          <w:rFonts w:ascii="Garamond" w:eastAsia="Garamond" w:hAnsi="Garamond"/>
        </w:rPr>
        <w:t xml:space="preserve"> Sabemos que los recursos con que contamos (nuestro presupuesto y tiempo) son de los ciudadanos, y que ello exige hacer de estos un uso óptimo en el cumplimiento de los objetivos propuestos. </w:t>
      </w:r>
    </w:p>
    <w:p w14:paraId="31F2700B" w14:textId="0FA54281" w:rsidR="003CF9CD" w:rsidRPr="006B3B06" w:rsidRDefault="003CF9CD" w:rsidP="00752D73">
      <w:pPr>
        <w:pStyle w:val="Prrafodelista"/>
        <w:numPr>
          <w:ilvl w:val="0"/>
          <w:numId w:val="29"/>
        </w:numPr>
        <w:ind w:left="360"/>
        <w:rPr>
          <w:rFonts w:ascii="Garamond" w:hAnsi="Garamond"/>
        </w:rPr>
      </w:pPr>
      <w:r w:rsidRPr="006B3B06">
        <w:rPr>
          <w:rFonts w:ascii="Garamond" w:eastAsia="Garamond" w:hAnsi="Garamond"/>
          <w:b/>
        </w:rPr>
        <w:lastRenderedPageBreak/>
        <w:t>Innovación</w:t>
      </w:r>
      <w:r w:rsidRPr="006B3B06">
        <w:rPr>
          <w:rFonts w:ascii="Garamond" w:eastAsia="Garamond" w:hAnsi="Garamond"/>
        </w:rPr>
        <w:t>: Trabajar a la vanguardia de nuevas soluciones que aprovechen la última tecnología, el conocimiento global y las experiencias exitosas en nuestro campo de acción.</w:t>
      </w:r>
    </w:p>
    <w:p w14:paraId="09B71D7C" w14:textId="56C08F44" w:rsidR="003CF9CD" w:rsidRPr="006B3B06" w:rsidRDefault="003CF9CD" w:rsidP="009108DE">
      <w:pPr>
        <w:rPr>
          <w:rFonts w:ascii="Garamond" w:eastAsia="Garamond" w:hAnsi="Garamond"/>
        </w:rPr>
      </w:pPr>
    </w:p>
    <w:p w14:paraId="0D68A916" w14:textId="64693193" w:rsidR="003CF9CD" w:rsidRPr="006B3B06" w:rsidRDefault="003CF9CD" w:rsidP="00AE3EA0">
      <w:pPr>
        <w:jc w:val="both"/>
        <w:rPr>
          <w:rFonts w:ascii="Garamond" w:eastAsia="Garamond" w:hAnsi="Garamond"/>
        </w:rPr>
      </w:pPr>
      <w:r w:rsidRPr="006B3B06">
        <w:rPr>
          <w:rFonts w:ascii="Garamond" w:eastAsia="Garamond" w:hAnsi="Garamond"/>
        </w:rPr>
        <w:t xml:space="preserve">De manera complementaria para el desarrollo de sus funciones y deberes, la Secretaría Distrital de Gobierno adoptó el modelo de operación por procesos a través de la Resolución No. </w:t>
      </w:r>
      <w:r w:rsidR="008A6F26">
        <w:rPr>
          <w:rFonts w:ascii="Garamond" w:eastAsia="Garamond" w:hAnsi="Garamond"/>
        </w:rPr>
        <w:t>0</w:t>
      </w:r>
      <w:r w:rsidRPr="006B3B06">
        <w:rPr>
          <w:rFonts w:ascii="Garamond" w:eastAsia="Garamond" w:hAnsi="Garamond"/>
        </w:rPr>
        <w:t>162 de 2017, articulando las actividades institucionales para la generación de bienes y servicios orientados a la ciudadanía.  En este sentido, la Entidad cuenta con dieciocho procesos que se clasifican en: i) Estratégicos, ii) Misionales, iii) De apoyo, iv) Evaluación y Mejora y, iv) Transversales. A continuación, se presenta la relación detallada de los procesos institucionales que hacen parte del Sistema de Gestión Institucional:</w:t>
      </w:r>
    </w:p>
    <w:p w14:paraId="34BFEA3C" w14:textId="4C93CC29" w:rsidR="003CF9CD" w:rsidRPr="006B3B06" w:rsidRDefault="003CF9CD" w:rsidP="00AE3EA0">
      <w:pPr>
        <w:jc w:val="center"/>
        <w:rPr>
          <w:rFonts w:ascii="Garamond" w:eastAsia="Garamond" w:hAnsi="Garamond"/>
        </w:rPr>
      </w:pPr>
    </w:p>
    <w:p w14:paraId="0E9AAA2C" w14:textId="531E637E" w:rsidR="00F76401" w:rsidRPr="006B3B06" w:rsidRDefault="00F76401" w:rsidP="00AE3EA0">
      <w:pPr>
        <w:jc w:val="center"/>
        <w:rPr>
          <w:rFonts w:ascii="Garamond" w:hAnsi="Garamond"/>
        </w:rPr>
      </w:pPr>
      <w:bookmarkStart w:id="3" w:name="_Toc28963717"/>
      <w:r w:rsidRPr="006B3B06">
        <w:rPr>
          <w:rFonts w:ascii="Garamond" w:hAnsi="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1</w:t>
      </w:r>
      <w:r w:rsidRPr="006B3B06">
        <w:rPr>
          <w:rFonts w:ascii="Garamond" w:hAnsi="Garamond"/>
        </w:rPr>
        <w:fldChar w:fldCharType="end"/>
      </w:r>
      <w:r w:rsidRPr="006B3B06">
        <w:rPr>
          <w:rFonts w:ascii="Garamond" w:hAnsi="Garamond"/>
        </w:rPr>
        <w:t xml:space="preserve"> Procesos de la Secretaría Distrital de Gobierno</w:t>
      </w:r>
      <w:bookmarkEnd w:id="3"/>
    </w:p>
    <w:tbl>
      <w:tblPr>
        <w:tblStyle w:val="Tablaconcuadrcula1clara-nfasis11"/>
        <w:tblW w:w="0" w:type="auto"/>
        <w:jc w:val="center"/>
        <w:tblLayout w:type="fixed"/>
        <w:tblLook w:val="04A0" w:firstRow="1" w:lastRow="0" w:firstColumn="1" w:lastColumn="0" w:noHBand="0" w:noVBand="1"/>
      </w:tblPr>
      <w:tblGrid>
        <w:gridCol w:w="3013"/>
        <w:gridCol w:w="4522"/>
      </w:tblGrid>
      <w:tr w:rsidR="003CF9CD" w:rsidRPr="006B3B06" w14:paraId="5374B714" w14:textId="77777777" w:rsidTr="00F764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3" w:type="dxa"/>
          </w:tcPr>
          <w:p w14:paraId="4F39C116" w14:textId="45189E8D" w:rsidR="003CF9CD" w:rsidRPr="006B3B06" w:rsidRDefault="003CF9CD" w:rsidP="009108DE">
            <w:pPr>
              <w:rPr>
                <w:rFonts w:ascii="Garamond" w:eastAsia="Garamond" w:hAnsi="Garamond"/>
                <w:b w:val="0"/>
                <w:bCs w:val="0"/>
                <w:sz w:val="20"/>
                <w:szCs w:val="20"/>
              </w:rPr>
            </w:pPr>
            <w:r w:rsidRPr="006B3B06">
              <w:rPr>
                <w:rFonts w:ascii="Garamond" w:eastAsia="Garamond" w:hAnsi="Garamond"/>
                <w:sz w:val="20"/>
                <w:szCs w:val="20"/>
              </w:rPr>
              <w:t>TIPO DE PROCESO</w:t>
            </w:r>
          </w:p>
        </w:tc>
        <w:tc>
          <w:tcPr>
            <w:tcW w:w="4522" w:type="dxa"/>
          </w:tcPr>
          <w:p w14:paraId="55DB15CF" w14:textId="1B3B4482" w:rsidR="003CF9CD" w:rsidRPr="006B3B06" w:rsidRDefault="003CF9CD" w:rsidP="009108DE">
            <w:pPr>
              <w:cnfStyle w:val="100000000000" w:firstRow="1" w:lastRow="0" w:firstColumn="0" w:lastColumn="0" w:oddVBand="0" w:evenVBand="0" w:oddHBand="0" w:evenHBand="0" w:firstRowFirstColumn="0" w:firstRowLastColumn="0" w:lastRowFirstColumn="0" w:lastRowLastColumn="0"/>
              <w:rPr>
                <w:rFonts w:ascii="Garamond" w:eastAsia="Garamond" w:hAnsi="Garamond"/>
                <w:b w:val="0"/>
                <w:bCs w:val="0"/>
                <w:sz w:val="20"/>
                <w:szCs w:val="20"/>
              </w:rPr>
            </w:pPr>
            <w:r w:rsidRPr="006B3B06">
              <w:rPr>
                <w:rFonts w:ascii="Garamond" w:eastAsia="Garamond" w:hAnsi="Garamond"/>
                <w:sz w:val="20"/>
                <w:szCs w:val="20"/>
              </w:rPr>
              <w:t>NOMBRE DEL PROCESO</w:t>
            </w:r>
          </w:p>
        </w:tc>
      </w:tr>
      <w:tr w:rsidR="003CF9CD" w:rsidRPr="006B3B06" w14:paraId="4E8837E7" w14:textId="77777777" w:rsidTr="00F76401">
        <w:trPr>
          <w:jc w:val="center"/>
        </w:trPr>
        <w:tc>
          <w:tcPr>
            <w:cnfStyle w:val="001000000000" w:firstRow="0" w:lastRow="0" w:firstColumn="1" w:lastColumn="0" w:oddVBand="0" w:evenVBand="0" w:oddHBand="0" w:evenHBand="0" w:firstRowFirstColumn="0" w:firstRowLastColumn="0" w:lastRowFirstColumn="0" w:lastRowLastColumn="0"/>
            <w:tcW w:w="3013" w:type="dxa"/>
            <w:vMerge w:val="restart"/>
          </w:tcPr>
          <w:p w14:paraId="72D8DC77" w14:textId="71B8AF21" w:rsidR="003CF9CD" w:rsidRPr="006B3B06" w:rsidRDefault="003CF9CD" w:rsidP="009108DE">
            <w:pPr>
              <w:rPr>
                <w:rFonts w:ascii="Garamond" w:eastAsia="Garamond" w:hAnsi="Garamond"/>
                <w:sz w:val="20"/>
                <w:szCs w:val="20"/>
              </w:rPr>
            </w:pPr>
          </w:p>
          <w:p w14:paraId="12FE1CA7" w14:textId="6FE62261" w:rsidR="003CF9CD" w:rsidRPr="006B3B06" w:rsidRDefault="003CF9CD" w:rsidP="009108DE">
            <w:pPr>
              <w:rPr>
                <w:rFonts w:ascii="Garamond" w:eastAsia="Garamond" w:hAnsi="Garamond"/>
                <w:sz w:val="20"/>
                <w:szCs w:val="20"/>
              </w:rPr>
            </w:pPr>
          </w:p>
          <w:p w14:paraId="49660458" w14:textId="0BFFD946" w:rsidR="003CF9CD" w:rsidRPr="006B3B06" w:rsidRDefault="003CF9CD" w:rsidP="009108DE">
            <w:pPr>
              <w:rPr>
                <w:rFonts w:ascii="Garamond" w:eastAsia="Garamond" w:hAnsi="Garamond"/>
                <w:sz w:val="20"/>
                <w:szCs w:val="20"/>
              </w:rPr>
            </w:pPr>
            <w:r w:rsidRPr="006B3B06">
              <w:rPr>
                <w:rFonts w:ascii="Garamond" w:eastAsia="Garamond" w:hAnsi="Garamond"/>
                <w:sz w:val="20"/>
                <w:szCs w:val="20"/>
              </w:rPr>
              <w:t>De Apoyo</w:t>
            </w:r>
          </w:p>
        </w:tc>
        <w:tc>
          <w:tcPr>
            <w:tcW w:w="4522" w:type="dxa"/>
          </w:tcPr>
          <w:p w14:paraId="046236B7" w14:textId="47C71B7C" w:rsidR="003CF9CD" w:rsidRPr="006B3B06" w:rsidRDefault="003CF9CD" w:rsidP="009108DE">
            <w:pPr>
              <w:cnfStyle w:val="000000000000" w:firstRow="0" w:lastRow="0" w:firstColumn="0" w:lastColumn="0" w:oddVBand="0" w:evenVBand="0" w:oddHBand="0" w:evenHBand="0" w:firstRowFirstColumn="0" w:firstRowLastColumn="0" w:lastRowFirstColumn="0" w:lastRowLastColumn="0"/>
              <w:rPr>
                <w:rFonts w:ascii="Garamond" w:eastAsia="Garamond" w:hAnsi="Garamond"/>
                <w:sz w:val="20"/>
                <w:szCs w:val="20"/>
              </w:rPr>
            </w:pPr>
            <w:r w:rsidRPr="006B3B06">
              <w:rPr>
                <w:rFonts w:ascii="Garamond" w:eastAsia="Garamond" w:hAnsi="Garamond"/>
                <w:sz w:val="20"/>
                <w:szCs w:val="20"/>
              </w:rPr>
              <w:t>Control disciplinario</w:t>
            </w:r>
          </w:p>
        </w:tc>
      </w:tr>
      <w:tr w:rsidR="003CF9CD" w:rsidRPr="006B3B06" w14:paraId="51E0CB98" w14:textId="77777777" w:rsidTr="00F76401">
        <w:trPr>
          <w:jc w:val="center"/>
        </w:trPr>
        <w:tc>
          <w:tcPr>
            <w:cnfStyle w:val="001000000000" w:firstRow="0" w:lastRow="0" w:firstColumn="1" w:lastColumn="0" w:oddVBand="0" w:evenVBand="0" w:oddHBand="0" w:evenHBand="0" w:firstRowFirstColumn="0" w:firstRowLastColumn="0" w:lastRowFirstColumn="0" w:lastRowLastColumn="0"/>
            <w:tcW w:w="3013" w:type="dxa"/>
            <w:vMerge/>
          </w:tcPr>
          <w:p w14:paraId="00A054FC" w14:textId="77777777" w:rsidR="00966407" w:rsidRPr="006B3B06" w:rsidRDefault="00966407" w:rsidP="009108DE">
            <w:pPr>
              <w:rPr>
                <w:rFonts w:ascii="Garamond" w:hAnsi="Garamond"/>
                <w:sz w:val="20"/>
                <w:szCs w:val="20"/>
              </w:rPr>
            </w:pPr>
          </w:p>
        </w:tc>
        <w:tc>
          <w:tcPr>
            <w:tcW w:w="4522" w:type="dxa"/>
          </w:tcPr>
          <w:p w14:paraId="0D397059" w14:textId="2C9F3F6E" w:rsidR="003CF9CD" w:rsidRPr="006B3B06" w:rsidRDefault="003CF9CD" w:rsidP="009108DE">
            <w:pPr>
              <w:cnfStyle w:val="000000000000" w:firstRow="0" w:lastRow="0" w:firstColumn="0" w:lastColumn="0" w:oddVBand="0" w:evenVBand="0" w:oddHBand="0" w:evenHBand="0" w:firstRowFirstColumn="0" w:firstRowLastColumn="0" w:lastRowFirstColumn="0" w:lastRowLastColumn="0"/>
              <w:rPr>
                <w:rFonts w:ascii="Garamond" w:eastAsia="Garamond" w:hAnsi="Garamond"/>
                <w:sz w:val="20"/>
                <w:szCs w:val="20"/>
              </w:rPr>
            </w:pPr>
            <w:r w:rsidRPr="006B3B06">
              <w:rPr>
                <w:rFonts w:ascii="Garamond" w:eastAsia="Garamond" w:hAnsi="Garamond"/>
                <w:sz w:val="20"/>
                <w:szCs w:val="20"/>
              </w:rPr>
              <w:t>Gerencia del talento humano</w:t>
            </w:r>
          </w:p>
        </w:tc>
      </w:tr>
      <w:tr w:rsidR="003CF9CD" w:rsidRPr="006B3B06" w14:paraId="14235817" w14:textId="77777777" w:rsidTr="00F76401">
        <w:trPr>
          <w:jc w:val="center"/>
        </w:trPr>
        <w:tc>
          <w:tcPr>
            <w:cnfStyle w:val="001000000000" w:firstRow="0" w:lastRow="0" w:firstColumn="1" w:lastColumn="0" w:oddVBand="0" w:evenVBand="0" w:oddHBand="0" w:evenHBand="0" w:firstRowFirstColumn="0" w:firstRowLastColumn="0" w:lastRowFirstColumn="0" w:lastRowLastColumn="0"/>
            <w:tcW w:w="3013" w:type="dxa"/>
            <w:vMerge/>
          </w:tcPr>
          <w:p w14:paraId="08921122" w14:textId="77777777" w:rsidR="00966407" w:rsidRPr="006B3B06" w:rsidRDefault="00966407" w:rsidP="009108DE">
            <w:pPr>
              <w:rPr>
                <w:rFonts w:ascii="Garamond" w:hAnsi="Garamond"/>
                <w:sz w:val="20"/>
                <w:szCs w:val="20"/>
              </w:rPr>
            </w:pPr>
          </w:p>
        </w:tc>
        <w:tc>
          <w:tcPr>
            <w:tcW w:w="4522" w:type="dxa"/>
          </w:tcPr>
          <w:p w14:paraId="459E9138" w14:textId="7015149D" w:rsidR="003CF9CD" w:rsidRPr="006B3B06" w:rsidRDefault="003CF9CD" w:rsidP="009108DE">
            <w:pPr>
              <w:cnfStyle w:val="000000000000" w:firstRow="0" w:lastRow="0" w:firstColumn="0" w:lastColumn="0" w:oddVBand="0" w:evenVBand="0" w:oddHBand="0" w:evenHBand="0" w:firstRowFirstColumn="0" w:firstRowLastColumn="0" w:lastRowFirstColumn="0" w:lastRowLastColumn="0"/>
              <w:rPr>
                <w:rFonts w:ascii="Garamond" w:eastAsia="Garamond" w:hAnsi="Garamond"/>
                <w:sz w:val="20"/>
                <w:szCs w:val="20"/>
              </w:rPr>
            </w:pPr>
            <w:r w:rsidRPr="006B3B06">
              <w:rPr>
                <w:rFonts w:ascii="Garamond" w:eastAsia="Garamond" w:hAnsi="Garamond"/>
                <w:sz w:val="20"/>
                <w:szCs w:val="20"/>
              </w:rPr>
              <w:t>Gestión corporativa institucional</w:t>
            </w:r>
          </w:p>
        </w:tc>
      </w:tr>
      <w:tr w:rsidR="003CF9CD" w:rsidRPr="006B3B06" w14:paraId="19D2CEB8" w14:textId="77777777" w:rsidTr="00F76401">
        <w:trPr>
          <w:jc w:val="center"/>
        </w:trPr>
        <w:tc>
          <w:tcPr>
            <w:cnfStyle w:val="001000000000" w:firstRow="0" w:lastRow="0" w:firstColumn="1" w:lastColumn="0" w:oddVBand="0" w:evenVBand="0" w:oddHBand="0" w:evenHBand="0" w:firstRowFirstColumn="0" w:firstRowLastColumn="0" w:lastRowFirstColumn="0" w:lastRowLastColumn="0"/>
            <w:tcW w:w="3013" w:type="dxa"/>
            <w:vMerge/>
          </w:tcPr>
          <w:p w14:paraId="1E3D1F89" w14:textId="77777777" w:rsidR="00966407" w:rsidRPr="006B3B06" w:rsidRDefault="00966407" w:rsidP="009108DE">
            <w:pPr>
              <w:rPr>
                <w:rFonts w:ascii="Garamond" w:hAnsi="Garamond"/>
                <w:sz w:val="20"/>
                <w:szCs w:val="20"/>
              </w:rPr>
            </w:pPr>
          </w:p>
        </w:tc>
        <w:tc>
          <w:tcPr>
            <w:tcW w:w="4522" w:type="dxa"/>
          </w:tcPr>
          <w:p w14:paraId="47A2B1A3" w14:textId="135C636C" w:rsidR="003CF9CD" w:rsidRPr="006B3B06" w:rsidRDefault="003CF9CD" w:rsidP="009108DE">
            <w:pPr>
              <w:cnfStyle w:val="000000000000" w:firstRow="0" w:lastRow="0" w:firstColumn="0" w:lastColumn="0" w:oddVBand="0" w:evenVBand="0" w:oddHBand="0" w:evenHBand="0" w:firstRowFirstColumn="0" w:firstRowLastColumn="0" w:lastRowFirstColumn="0" w:lastRowLastColumn="0"/>
              <w:rPr>
                <w:rFonts w:ascii="Garamond" w:eastAsia="Garamond" w:hAnsi="Garamond"/>
                <w:sz w:val="20"/>
                <w:szCs w:val="20"/>
              </w:rPr>
            </w:pPr>
            <w:r w:rsidRPr="006B3B06">
              <w:rPr>
                <w:rFonts w:ascii="Garamond" w:eastAsia="Garamond" w:hAnsi="Garamond"/>
                <w:sz w:val="20"/>
                <w:szCs w:val="20"/>
              </w:rPr>
              <w:t>Gestión jurídica</w:t>
            </w:r>
          </w:p>
        </w:tc>
      </w:tr>
      <w:tr w:rsidR="003CF9CD" w:rsidRPr="006B3B06" w14:paraId="42BDA99F" w14:textId="77777777" w:rsidTr="00F76401">
        <w:trPr>
          <w:jc w:val="center"/>
        </w:trPr>
        <w:tc>
          <w:tcPr>
            <w:cnfStyle w:val="001000000000" w:firstRow="0" w:lastRow="0" w:firstColumn="1" w:lastColumn="0" w:oddVBand="0" w:evenVBand="0" w:oddHBand="0" w:evenHBand="0" w:firstRowFirstColumn="0" w:firstRowLastColumn="0" w:lastRowFirstColumn="0" w:lastRowLastColumn="0"/>
            <w:tcW w:w="3013" w:type="dxa"/>
            <w:vMerge w:val="restart"/>
          </w:tcPr>
          <w:p w14:paraId="0F8CB118" w14:textId="4F3CD7F2" w:rsidR="003CF9CD" w:rsidRPr="006B3B06" w:rsidRDefault="003CF9CD" w:rsidP="009108DE">
            <w:pPr>
              <w:rPr>
                <w:rFonts w:ascii="Garamond" w:eastAsia="Garamond" w:hAnsi="Garamond"/>
                <w:sz w:val="20"/>
                <w:szCs w:val="20"/>
              </w:rPr>
            </w:pPr>
          </w:p>
          <w:p w14:paraId="52180B24" w14:textId="2D079950" w:rsidR="003CF9CD" w:rsidRPr="006B3B06" w:rsidRDefault="003CF9CD" w:rsidP="009108DE">
            <w:pPr>
              <w:rPr>
                <w:rFonts w:ascii="Garamond" w:eastAsia="Garamond" w:hAnsi="Garamond"/>
                <w:sz w:val="20"/>
                <w:szCs w:val="20"/>
              </w:rPr>
            </w:pPr>
          </w:p>
          <w:p w14:paraId="30156A38" w14:textId="6C064BD9" w:rsidR="003CF9CD" w:rsidRPr="006B3B06" w:rsidRDefault="003CF9CD" w:rsidP="009108DE">
            <w:pPr>
              <w:rPr>
                <w:rFonts w:ascii="Garamond" w:eastAsia="Garamond" w:hAnsi="Garamond"/>
                <w:sz w:val="20"/>
                <w:szCs w:val="20"/>
              </w:rPr>
            </w:pPr>
            <w:r w:rsidRPr="006B3B06">
              <w:rPr>
                <w:rFonts w:ascii="Garamond" w:eastAsia="Garamond" w:hAnsi="Garamond"/>
                <w:sz w:val="20"/>
                <w:szCs w:val="20"/>
              </w:rPr>
              <w:t>Estratégico</w:t>
            </w:r>
          </w:p>
        </w:tc>
        <w:tc>
          <w:tcPr>
            <w:tcW w:w="4522" w:type="dxa"/>
          </w:tcPr>
          <w:p w14:paraId="43992E42" w14:textId="7D7FE766" w:rsidR="003CF9CD" w:rsidRPr="006B3B06" w:rsidRDefault="003CF9CD" w:rsidP="009108DE">
            <w:pPr>
              <w:cnfStyle w:val="000000000000" w:firstRow="0" w:lastRow="0" w:firstColumn="0" w:lastColumn="0" w:oddVBand="0" w:evenVBand="0" w:oddHBand="0" w:evenHBand="0" w:firstRowFirstColumn="0" w:firstRowLastColumn="0" w:lastRowFirstColumn="0" w:lastRowLastColumn="0"/>
              <w:rPr>
                <w:rFonts w:ascii="Garamond" w:eastAsia="Garamond" w:hAnsi="Garamond"/>
                <w:sz w:val="20"/>
                <w:szCs w:val="20"/>
              </w:rPr>
            </w:pPr>
            <w:r w:rsidRPr="006B3B06">
              <w:rPr>
                <w:rFonts w:ascii="Garamond" w:eastAsia="Garamond" w:hAnsi="Garamond"/>
                <w:sz w:val="20"/>
                <w:szCs w:val="20"/>
              </w:rPr>
              <w:t>Comunicación estratégica</w:t>
            </w:r>
          </w:p>
        </w:tc>
      </w:tr>
      <w:tr w:rsidR="003CF9CD" w:rsidRPr="006B3B06" w14:paraId="3A2C59C3" w14:textId="77777777" w:rsidTr="00F76401">
        <w:trPr>
          <w:jc w:val="center"/>
        </w:trPr>
        <w:tc>
          <w:tcPr>
            <w:cnfStyle w:val="001000000000" w:firstRow="0" w:lastRow="0" w:firstColumn="1" w:lastColumn="0" w:oddVBand="0" w:evenVBand="0" w:oddHBand="0" w:evenHBand="0" w:firstRowFirstColumn="0" w:firstRowLastColumn="0" w:lastRowFirstColumn="0" w:lastRowLastColumn="0"/>
            <w:tcW w:w="3013" w:type="dxa"/>
            <w:vMerge/>
          </w:tcPr>
          <w:p w14:paraId="08AD659D" w14:textId="77777777" w:rsidR="00966407" w:rsidRPr="006B3B06" w:rsidRDefault="00966407" w:rsidP="009108DE">
            <w:pPr>
              <w:rPr>
                <w:rFonts w:ascii="Garamond" w:hAnsi="Garamond"/>
                <w:sz w:val="20"/>
                <w:szCs w:val="20"/>
              </w:rPr>
            </w:pPr>
          </w:p>
        </w:tc>
        <w:tc>
          <w:tcPr>
            <w:tcW w:w="4522" w:type="dxa"/>
          </w:tcPr>
          <w:p w14:paraId="64745E65" w14:textId="3532A30E" w:rsidR="003CF9CD" w:rsidRPr="006B3B06" w:rsidRDefault="003CF9CD" w:rsidP="009108DE">
            <w:pPr>
              <w:cnfStyle w:val="000000000000" w:firstRow="0" w:lastRow="0" w:firstColumn="0" w:lastColumn="0" w:oddVBand="0" w:evenVBand="0" w:oddHBand="0" w:evenHBand="0" w:firstRowFirstColumn="0" w:firstRowLastColumn="0" w:lastRowFirstColumn="0" w:lastRowLastColumn="0"/>
              <w:rPr>
                <w:rFonts w:ascii="Garamond" w:eastAsia="Garamond" w:hAnsi="Garamond"/>
                <w:sz w:val="20"/>
                <w:szCs w:val="20"/>
              </w:rPr>
            </w:pPr>
            <w:r w:rsidRPr="006B3B06">
              <w:rPr>
                <w:rFonts w:ascii="Garamond" w:eastAsia="Garamond" w:hAnsi="Garamond"/>
                <w:sz w:val="20"/>
                <w:szCs w:val="20"/>
              </w:rPr>
              <w:t>Gerencia de TIC</w:t>
            </w:r>
          </w:p>
        </w:tc>
      </w:tr>
      <w:tr w:rsidR="003CF9CD" w:rsidRPr="006B3B06" w14:paraId="613A2B33" w14:textId="77777777" w:rsidTr="00F76401">
        <w:trPr>
          <w:jc w:val="center"/>
        </w:trPr>
        <w:tc>
          <w:tcPr>
            <w:cnfStyle w:val="001000000000" w:firstRow="0" w:lastRow="0" w:firstColumn="1" w:lastColumn="0" w:oddVBand="0" w:evenVBand="0" w:oddHBand="0" w:evenHBand="0" w:firstRowFirstColumn="0" w:firstRowLastColumn="0" w:lastRowFirstColumn="0" w:lastRowLastColumn="0"/>
            <w:tcW w:w="3013" w:type="dxa"/>
            <w:vMerge/>
          </w:tcPr>
          <w:p w14:paraId="481286B2" w14:textId="77777777" w:rsidR="00966407" w:rsidRPr="006B3B06" w:rsidRDefault="00966407" w:rsidP="009108DE">
            <w:pPr>
              <w:rPr>
                <w:rFonts w:ascii="Garamond" w:hAnsi="Garamond"/>
                <w:sz w:val="20"/>
                <w:szCs w:val="20"/>
              </w:rPr>
            </w:pPr>
          </w:p>
        </w:tc>
        <w:tc>
          <w:tcPr>
            <w:tcW w:w="4522" w:type="dxa"/>
          </w:tcPr>
          <w:p w14:paraId="7C1144C4" w14:textId="1D047F34" w:rsidR="003CF9CD" w:rsidRPr="006B3B06" w:rsidRDefault="003CF9CD" w:rsidP="009108DE">
            <w:pPr>
              <w:cnfStyle w:val="000000000000" w:firstRow="0" w:lastRow="0" w:firstColumn="0" w:lastColumn="0" w:oddVBand="0" w:evenVBand="0" w:oddHBand="0" w:evenHBand="0" w:firstRowFirstColumn="0" w:firstRowLastColumn="0" w:lastRowFirstColumn="0" w:lastRowLastColumn="0"/>
              <w:rPr>
                <w:rFonts w:ascii="Garamond" w:eastAsia="Garamond" w:hAnsi="Garamond"/>
                <w:sz w:val="20"/>
                <w:szCs w:val="20"/>
              </w:rPr>
            </w:pPr>
            <w:r w:rsidRPr="006B3B06">
              <w:rPr>
                <w:rFonts w:ascii="Garamond" w:eastAsia="Garamond" w:hAnsi="Garamond"/>
                <w:sz w:val="20"/>
                <w:szCs w:val="20"/>
              </w:rPr>
              <w:t>Gestión del patrimonio documental</w:t>
            </w:r>
          </w:p>
        </w:tc>
      </w:tr>
      <w:tr w:rsidR="003CF9CD" w:rsidRPr="006B3B06" w14:paraId="3A6836C3" w14:textId="77777777" w:rsidTr="00F76401">
        <w:trPr>
          <w:jc w:val="center"/>
        </w:trPr>
        <w:tc>
          <w:tcPr>
            <w:cnfStyle w:val="001000000000" w:firstRow="0" w:lastRow="0" w:firstColumn="1" w:lastColumn="0" w:oddVBand="0" w:evenVBand="0" w:oddHBand="0" w:evenHBand="0" w:firstRowFirstColumn="0" w:firstRowLastColumn="0" w:lastRowFirstColumn="0" w:lastRowLastColumn="0"/>
            <w:tcW w:w="3013" w:type="dxa"/>
            <w:vMerge/>
          </w:tcPr>
          <w:p w14:paraId="597BEFBA" w14:textId="77777777" w:rsidR="00966407" w:rsidRPr="006B3B06" w:rsidRDefault="00966407" w:rsidP="009108DE">
            <w:pPr>
              <w:rPr>
                <w:rFonts w:ascii="Garamond" w:hAnsi="Garamond"/>
                <w:sz w:val="20"/>
                <w:szCs w:val="20"/>
              </w:rPr>
            </w:pPr>
          </w:p>
        </w:tc>
        <w:tc>
          <w:tcPr>
            <w:tcW w:w="4522" w:type="dxa"/>
          </w:tcPr>
          <w:p w14:paraId="7436847E" w14:textId="351040BC" w:rsidR="003CF9CD" w:rsidRPr="006B3B06" w:rsidRDefault="003CF9CD" w:rsidP="009108DE">
            <w:pPr>
              <w:cnfStyle w:val="000000000000" w:firstRow="0" w:lastRow="0" w:firstColumn="0" w:lastColumn="0" w:oddVBand="0" w:evenVBand="0" w:oddHBand="0" w:evenHBand="0" w:firstRowFirstColumn="0" w:firstRowLastColumn="0" w:lastRowFirstColumn="0" w:lastRowLastColumn="0"/>
              <w:rPr>
                <w:rFonts w:ascii="Garamond" w:eastAsia="Garamond" w:hAnsi="Garamond"/>
                <w:sz w:val="20"/>
                <w:szCs w:val="20"/>
              </w:rPr>
            </w:pPr>
            <w:r w:rsidRPr="006B3B06">
              <w:rPr>
                <w:rFonts w:ascii="Garamond" w:eastAsia="Garamond" w:hAnsi="Garamond"/>
                <w:sz w:val="20"/>
                <w:szCs w:val="20"/>
              </w:rPr>
              <w:t>Planeación institucional</w:t>
            </w:r>
          </w:p>
        </w:tc>
      </w:tr>
      <w:tr w:rsidR="003CF9CD" w:rsidRPr="006B3B06" w14:paraId="1DFA4D8E" w14:textId="77777777" w:rsidTr="00F76401">
        <w:trPr>
          <w:jc w:val="center"/>
        </w:trPr>
        <w:tc>
          <w:tcPr>
            <w:cnfStyle w:val="001000000000" w:firstRow="0" w:lastRow="0" w:firstColumn="1" w:lastColumn="0" w:oddVBand="0" w:evenVBand="0" w:oddHBand="0" w:evenHBand="0" w:firstRowFirstColumn="0" w:firstRowLastColumn="0" w:lastRowFirstColumn="0" w:lastRowLastColumn="0"/>
            <w:tcW w:w="3013" w:type="dxa"/>
            <w:vMerge/>
          </w:tcPr>
          <w:p w14:paraId="388AC355" w14:textId="77777777" w:rsidR="00966407" w:rsidRPr="006B3B06" w:rsidRDefault="00966407" w:rsidP="009108DE">
            <w:pPr>
              <w:rPr>
                <w:rFonts w:ascii="Garamond" w:hAnsi="Garamond"/>
                <w:sz w:val="20"/>
                <w:szCs w:val="20"/>
              </w:rPr>
            </w:pPr>
          </w:p>
        </w:tc>
        <w:tc>
          <w:tcPr>
            <w:tcW w:w="4522" w:type="dxa"/>
          </w:tcPr>
          <w:p w14:paraId="42697D3A" w14:textId="634AF2CA" w:rsidR="003CF9CD" w:rsidRPr="006B3B06" w:rsidRDefault="003CF9CD" w:rsidP="009108DE">
            <w:pPr>
              <w:cnfStyle w:val="000000000000" w:firstRow="0" w:lastRow="0" w:firstColumn="0" w:lastColumn="0" w:oddVBand="0" w:evenVBand="0" w:oddHBand="0" w:evenHBand="0" w:firstRowFirstColumn="0" w:firstRowLastColumn="0" w:lastRowFirstColumn="0" w:lastRowLastColumn="0"/>
              <w:rPr>
                <w:rFonts w:ascii="Garamond" w:eastAsia="Garamond" w:hAnsi="Garamond"/>
                <w:sz w:val="20"/>
                <w:szCs w:val="20"/>
              </w:rPr>
            </w:pPr>
            <w:r w:rsidRPr="006B3B06">
              <w:rPr>
                <w:rFonts w:ascii="Garamond" w:eastAsia="Garamond" w:hAnsi="Garamond"/>
                <w:sz w:val="20"/>
                <w:szCs w:val="20"/>
              </w:rPr>
              <w:t>Planeación y gestión sectorial</w:t>
            </w:r>
          </w:p>
        </w:tc>
      </w:tr>
      <w:tr w:rsidR="003CF9CD" w:rsidRPr="006B3B06" w14:paraId="3EF19533" w14:textId="77777777" w:rsidTr="00F76401">
        <w:trPr>
          <w:jc w:val="center"/>
        </w:trPr>
        <w:tc>
          <w:tcPr>
            <w:cnfStyle w:val="001000000000" w:firstRow="0" w:lastRow="0" w:firstColumn="1" w:lastColumn="0" w:oddVBand="0" w:evenVBand="0" w:oddHBand="0" w:evenHBand="0" w:firstRowFirstColumn="0" w:firstRowLastColumn="0" w:lastRowFirstColumn="0" w:lastRowLastColumn="0"/>
            <w:tcW w:w="3013" w:type="dxa"/>
            <w:vMerge w:val="restart"/>
          </w:tcPr>
          <w:p w14:paraId="73F8247C" w14:textId="77F3FBFE" w:rsidR="003CF9CD" w:rsidRPr="006B3B06" w:rsidRDefault="003CF9CD" w:rsidP="009108DE">
            <w:pPr>
              <w:rPr>
                <w:rFonts w:ascii="Garamond" w:eastAsia="Garamond" w:hAnsi="Garamond"/>
                <w:sz w:val="20"/>
                <w:szCs w:val="20"/>
              </w:rPr>
            </w:pPr>
            <w:r w:rsidRPr="006B3B06">
              <w:rPr>
                <w:rFonts w:ascii="Garamond" w:eastAsia="Garamond" w:hAnsi="Garamond"/>
                <w:sz w:val="20"/>
                <w:szCs w:val="20"/>
              </w:rPr>
              <w:t>Evaluación y Mejora</w:t>
            </w:r>
          </w:p>
        </w:tc>
        <w:tc>
          <w:tcPr>
            <w:tcW w:w="4522" w:type="dxa"/>
          </w:tcPr>
          <w:p w14:paraId="775430A0" w14:textId="5BE5C11A" w:rsidR="003CF9CD" w:rsidRPr="006B3B06" w:rsidRDefault="003CF9CD" w:rsidP="009108DE">
            <w:pPr>
              <w:cnfStyle w:val="000000000000" w:firstRow="0" w:lastRow="0" w:firstColumn="0" w:lastColumn="0" w:oddVBand="0" w:evenVBand="0" w:oddHBand="0" w:evenHBand="0" w:firstRowFirstColumn="0" w:firstRowLastColumn="0" w:lastRowFirstColumn="0" w:lastRowLastColumn="0"/>
              <w:rPr>
                <w:rFonts w:ascii="Garamond" w:eastAsia="Garamond" w:hAnsi="Garamond"/>
                <w:sz w:val="20"/>
                <w:szCs w:val="20"/>
              </w:rPr>
            </w:pPr>
            <w:r w:rsidRPr="006B3B06">
              <w:rPr>
                <w:rFonts w:ascii="Garamond" w:eastAsia="Garamond" w:hAnsi="Garamond"/>
                <w:sz w:val="20"/>
                <w:szCs w:val="20"/>
              </w:rPr>
              <w:t>Evaluación independiente</w:t>
            </w:r>
          </w:p>
        </w:tc>
      </w:tr>
      <w:tr w:rsidR="003CF9CD" w:rsidRPr="006B3B06" w14:paraId="6713D688" w14:textId="77777777" w:rsidTr="00F76401">
        <w:trPr>
          <w:jc w:val="center"/>
        </w:trPr>
        <w:tc>
          <w:tcPr>
            <w:cnfStyle w:val="001000000000" w:firstRow="0" w:lastRow="0" w:firstColumn="1" w:lastColumn="0" w:oddVBand="0" w:evenVBand="0" w:oddHBand="0" w:evenHBand="0" w:firstRowFirstColumn="0" w:firstRowLastColumn="0" w:lastRowFirstColumn="0" w:lastRowLastColumn="0"/>
            <w:tcW w:w="3013" w:type="dxa"/>
            <w:vMerge/>
          </w:tcPr>
          <w:p w14:paraId="6DD77794" w14:textId="77777777" w:rsidR="00966407" w:rsidRPr="006B3B06" w:rsidRDefault="00966407" w:rsidP="009108DE">
            <w:pPr>
              <w:rPr>
                <w:rFonts w:ascii="Garamond" w:hAnsi="Garamond"/>
                <w:sz w:val="20"/>
                <w:szCs w:val="20"/>
              </w:rPr>
            </w:pPr>
          </w:p>
        </w:tc>
        <w:tc>
          <w:tcPr>
            <w:tcW w:w="4522" w:type="dxa"/>
          </w:tcPr>
          <w:p w14:paraId="0257F0FD" w14:textId="0FDDABCC" w:rsidR="003CF9CD" w:rsidRPr="006B3B06" w:rsidRDefault="003CF9CD" w:rsidP="009108DE">
            <w:pPr>
              <w:cnfStyle w:val="000000000000" w:firstRow="0" w:lastRow="0" w:firstColumn="0" w:lastColumn="0" w:oddVBand="0" w:evenVBand="0" w:oddHBand="0" w:evenHBand="0" w:firstRowFirstColumn="0" w:firstRowLastColumn="0" w:lastRowFirstColumn="0" w:lastRowLastColumn="0"/>
              <w:rPr>
                <w:rFonts w:ascii="Garamond" w:eastAsia="Garamond" w:hAnsi="Garamond"/>
                <w:sz w:val="20"/>
                <w:szCs w:val="20"/>
              </w:rPr>
            </w:pPr>
            <w:r w:rsidRPr="006B3B06">
              <w:rPr>
                <w:rFonts w:ascii="Garamond" w:eastAsia="Garamond" w:hAnsi="Garamond"/>
                <w:sz w:val="20"/>
                <w:szCs w:val="20"/>
              </w:rPr>
              <w:t>Gestión del conocimiento</w:t>
            </w:r>
          </w:p>
        </w:tc>
      </w:tr>
      <w:tr w:rsidR="003CF9CD" w:rsidRPr="006B3B06" w14:paraId="5F9F430D" w14:textId="77777777" w:rsidTr="00F76401">
        <w:trPr>
          <w:jc w:val="center"/>
        </w:trPr>
        <w:tc>
          <w:tcPr>
            <w:cnfStyle w:val="001000000000" w:firstRow="0" w:lastRow="0" w:firstColumn="1" w:lastColumn="0" w:oddVBand="0" w:evenVBand="0" w:oddHBand="0" w:evenHBand="0" w:firstRowFirstColumn="0" w:firstRowLastColumn="0" w:lastRowFirstColumn="0" w:lastRowLastColumn="0"/>
            <w:tcW w:w="3013" w:type="dxa"/>
            <w:vMerge w:val="restart"/>
          </w:tcPr>
          <w:p w14:paraId="48844A46" w14:textId="4626FA96" w:rsidR="003CF9CD" w:rsidRPr="006B3B06" w:rsidRDefault="003CF9CD" w:rsidP="009108DE">
            <w:pPr>
              <w:rPr>
                <w:rFonts w:ascii="Garamond" w:eastAsia="Garamond" w:hAnsi="Garamond"/>
                <w:sz w:val="20"/>
                <w:szCs w:val="20"/>
              </w:rPr>
            </w:pPr>
          </w:p>
          <w:p w14:paraId="4AA62BAC" w14:textId="6F1F7841" w:rsidR="003CF9CD" w:rsidRPr="006B3B06" w:rsidRDefault="003CF9CD" w:rsidP="009108DE">
            <w:pPr>
              <w:rPr>
                <w:rFonts w:ascii="Garamond" w:eastAsia="Garamond" w:hAnsi="Garamond"/>
                <w:sz w:val="20"/>
                <w:szCs w:val="20"/>
              </w:rPr>
            </w:pPr>
          </w:p>
          <w:p w14:paraId="7FC3C618" w14:textId="46EC05B6" w:rsidR="003CF9CD" w:rsidRPr="006B3B06" w:rsidRDefault="003CF9CD" w:rsidP="009108DE">
            <w:pPr>
              <w:rPr>
                <w:rFonts w:ascii="Garamond" w:eastAsia="Garamond" w:hAnsi="Garamond"/>
                <w:sz w:val="20"/>
                <w:szCs w:val="20"/>
              </w:rPr>
            </w:pPr>
            <w:r w:rsidRPr="006B3B06">
              <w:rPr>
                <w:rFonts w:ascii="Garamond" w:eastAsia="Garamond" w:hAnsi="Garamond"/>
                <w:sz w:val="20"/>
                <w:szCs w:val="20"/>
              </w:rPr>
              <w:t>Misional</w:t>
            </w:r>
          </w:p>
        </w:tc>
        <w:tc>
          <w:tcPr>
            <w:tcW w:w="4522" w:type="dxa"/>
          </w:tcPr>
          <w:p w14:paraId="56DAFE5A" w14:textId="5161CA2E" w:rsidR="003CF9CD" w:rsidRPr="006B3B06" w:rsidRDefault="003CF9CD" w:rsidP="009108DE">
            <w:pPr>
              <w:cnfStyle w:val="000000000000" w:firstRow="0" w:lastRow="0" w:firstColumn="0" w:lastColumn="0" w:oddVBand="0" w:evenVBand="0" w:oddHBand="0" w:evenHBand="0" w:firstRowFirstColumn="0" w:firstRowLastColumn="0" w:lastRowFirstColumn="0" w:lastRowLastColumn="0"/>
              <w:rPr>
                <w:rFonts w:ascii="Garamond" w:eastAsia="Garamond" w:hAnsi="Garamond"/>
                <w:sz w:val="20"/>
                <w:szCs w:val="20"/>
              </w:rPr>
            </w:pPr>
            <w:r w:rsidRPr="006B3B06">
              <w:rPr>
                <w:rFonts w:ascii="Garamond" w:eastAsia="Garamond" w:hAnsi="Garamond"/>
                <w:sz w:val="20"/>
                <w:szCs w:val="20"/>
              </w:rPr>
              <w:t>Acompañamiento a la gestión local</w:t>
            </w:r>
          </w:p>
        </w:tc>
      </w:tr>
      <w:tr w:rsidR="003CF9CD" w:rsidRPr="006B3B06" w14:paraId="3E5CA70E" w14:textId="77777777" w:rsidTr="00F76401">
        <w:trPr>
          <w:jc w:val="center"/>
        </w:trPr>
        <w:tc>
          <w:tcPr>
            <w:cnfStyle w:val="001000000000" w:firstRow="0" w:lastRow="0" w:firstColumn="1" w:lastColumn="0" w:oddVBand="0" w:evenVBand="0" w:oddHBand="0" w:evenHBand="0" w:firstRowFirstColumn="0" w:firstRowLastColumn="0" w:lastRowFirstColumn="0" w:lastRowLastColumn="0"/>
            <w:tcW w:w="3013" w:type="dxa"/>
            <w:vMerge/>
          </w:tcPr>
          <w:p w14:paraId="50AF4070" w14:textId="77777777" w:rsidR="00966407" w:rsidRPr="006B3B06" w:rsidRDefault="00966407" w:rsidP="009108DE">
            <w:pPr>
              <w:rPr>
                <w:rFonts w:ascii="Garamond" w:hAnsi="Garamond"/>
                <w:sz w:val="20"/>
                <w:szCs w:val="20"/>
              </w:rPr>
            </w:pPr>
          </w:p>
        </w:tc>
        <w:tc>
          <w:tcPr>
            <w:tcW w:w="4522" w:type="dxa"/>
          </w:tcPr>
          <w:p w14:paraId="32E28310" w14:textId="2559E4B6" w:rsidR="003CF9CD" w:rsidRPr="006B3B06" w:rsidRDefault="003CF9CD" w:rsidP="009108DE">
            <w:pPr>
              <w:cnfStyle w:val="000000000000" w:firstRow="0" w:lastRow="0" w:firstColumn="0" w:lastColumn="0" w:oddVBand="0" w:evenVBand="0" w:oddHBand="0" w:evenHBand="0" w:firstRowFirstColumn="0" w:firstRowLastColumn="0" w:lastRowFirstColumn="0" w:lastRowLastColumn="0"/>
              <w:rPr>
                <w:rFonts w:ascii="Garamond" w:eastAsia="Garamond" w:hAnsi="Garamond"/>
                <w:sz w:val="20"/>
                <w:szCs w:val="20"/>
              </w:rPr>
            </w:pPr>
            <w:r w:rsidRPr="006B3B06">
              <w:rPr>
                <w:rFonts w:ascii="Garamond" w:eastAsia="Garamond" w:hAnsi="Garamond"/>
                <w:sz w:val="20"/>
                <w:szCs w:val="20"/>
              </w:rPr>
              <w:t>Convivencia y diálogo social</w:t>
            </w:r>
          </w:p>
        </w:tc>
      </w:tr>
      <w:tr w:rsidR="003CF9CD" w:rsidRPr="006B3B06" w14:paraId="417AF941" w14:textId="77777777" w:rsidTr="00F76401">
        <w:trPr>
          <w:jc w:val="center"/>
        </w:trPr>
        <w:tc>
          <w:tcPr>
            <w:cnfStyle w:val="001000000000" w:firstRow="0" w:lastRow="0" w:firstColumn="1" w:lastColumn="0" w:oddVBand="0" w:evenVBand="0" w:oddHBand="0" w:evenHBand="0" w:firstRowFirstColumn="0" w:firstRowLastColumn="0" w:lastRowFirstColumn="0" w:lastRowLastColumn="0"/>
            <w:tcW w:w="3013" w:type="dxa"/>
            <w:vMerge/>
          </w:tcPr>
          <w:p w14:paraId="43E94CA7" w14:textId="77777777" w:rsidR="00966407" w:rsidRPr="006B3B06" w:rsidRDefault="00966407" w:rsidP="009108DE">
            <w:pPr>
              <w:rPr>
                <w:rFonts w:ascii="Garamond" w:hAnsi="Garamond"/>
                <w:sz w:val="20"/>
                <w:szCs w:val="20"/>
              </w:rPr>
            </w:pPr>
          </w:p>
        </w:tc>
        <w:tc>
          <w:tcPr>
            <w:tcW w:w="4522" w:type="dxa"/>
          </w:tcPr>
          <w:p w14:paraId="7541FFF3" w14:textId="29810D67" w:rsidR="003CF9CD" w:rsidRPr="006B3B06" w:rsidRDefault="003CF9CD" w:rsidP="009108DE">
            <w:pPr>
              <w:cnfStyle w:val="000000000000" w:firstRow="0" w:lastRow="0" w:firstColumn="0" w:lastColumn="0" w:oddVBand="0" w:evenVBand="0" w:oddHBand="0" w:evenHBand="0" w:firstRowFirstColumn="0" w:firstRowLastColumn="0" w:lastRowFirstColumn="0" w:lastRowLastColumn="0"/>
              <w:rPr>
                <w:rFonts w:ascii="Garamond" w:eastAsia="Garamond" w:hAnsi="Garamond"/>
                <w:sz w:val="20"/>
                <w:szCs w:val="20"/>
              </w:rPr>
            </w:pPr>
            <w:r w:rsidRPr="006B3B06">
              <w:rPr>
                <w:rFonts w:ascii="Garamond" w:eastAsia="Garamond" w:hAnsi="Garamond"/>
                <w:sz w:val="20"/>
                <w:szCs w:val="20"/>
              </w:rPr>
              <w:t>Fomento y protección de los DDHH</w:t>
            </w:r>
          </w:p>
        </w:tc>
      </w:tr>
      <w:tr w:rsidR="003CF9CD" w:rsidRPr="006B3B06" w14:paraId="402A8E7E" w14:textId="77777777" w:rsidTr="00F76401">
        <w:trPr>
          <w:jc w:val="center"/>
        </w:trPr>
        <w:tc>
          <w:tcPr>
            <w:cnfStyle w:val="001000000000" w:firstRow="0" w:lastRow="0" w:firstColumn="1" w:lastColumn="0" w:oddVBand="0" w:evenVBand="0" w:oddHBand="0" w:evenHBand="0" w:firstRowFirstColumn="0" w:firstRowLastColumn="0" w:lastRowFirstColumn="0" w:lastRowLastColumn="0"/>
            <w:tcW w:w="3013" w:type="dxa"/>
            <w:vMerge/>
          </w:tcPr>
          <w:p w14:paraId="4F782D0C" w14:textId="77777777" w:rsidR="00966407" w:rsidRPr="006B3B06" w:rsidRDefault="00966407" w:rsidP="009108DE">
            <w:pPr>
              <w:rPr>
                <w:rFonts w:ascii="Garamond" w:hAnsi="Garamond"/>
                <w:sz w:val="20"/>
                <w:szCs w:val="20"/>
              </w:rPr>
            </w:pPr>
          </w:p>
        </w:tc>
        <w:tc>
          <w:tcPr>
            <w:tcW w:w="4522" w:type="dxa"/>
          </w:tcPr>
          <w:p w14:paraId="21EA13EA" w14:textId="08EE0FF8" w:rsidR="003CF9CD" w:rsidRPr="006B3B06" w:rsidRDefault="003CF9CD" w:rsidP="009108DE">
            <w:pPr>
              <w:cnfStyle w:val="000000000000" w:firstRow="0" w:lastRow="0" w:firstColumn="0" w:lastColumn="0" w:oddVBand="0" w:evenVBand="0" w:oddHBand="0" w:evenHBand="0" w:firstRowFirstColumn="0" w:firstRowLastColumn="0" w:lastRowFirstColumn="0" w:lastRowLastColumn="0"/>
              <w:rPr>
                <w:rFonts w:ascii="Garamond" w:eastAsia="Garamond" w:hAnsi="Garamond"/>
                <w:sz w:val="20"/>
                <w:szCs w:val="20"/>
              </w:rPr>
            </w:pPr>
            <w:r w:rsidRPr="006B3B06">
              <w:rPr>
                <w:rFonts w:ascii="Garamond" w:eastAsia="Garamond" w:hAnsi="Garamond"/>
                <w:sz w:val="20"/>
                <w:szCs w:val="20"/>
              </w:rPr>
              <w:t>Gestión pública territorial local</w:t>
            </w:r>
          </w:p>
        </w:tc>
      </w:tr>
      <w:tr w:rsidR="003CF9CD" w:rsidRPr="006B3B06" w14:paraId="41B84582" w14:textId="77777777" w:rsidTr="00F76401">
        <w:trPr>
          <w:jc w:val="center"/>
        </w:trPr>
        <w:tc>
          <w:tcPr>
            <w:cnfStyle w:val="001000000000" w:firstRow="0" w:lastRow="0" w:firstColumn="1" w:lastColumn="0" w:oddVBand="0" w:evenVBand="0" w:oddHBand="0" w:evenHBand="0" w:firstRowFirstColumn="0" w:firstRowLastColumn="0" w:lastRowFirstColumn="0" w:lastRowLastColumn="0"/>
            <w:tcW w:w="3013" w:type="dxa"/>
            <w:vMerge/>
          </w:tcPr>
          <w:p w14:paraId="78DCB8D7" w14:textId="77777777" w:rsidR="00966407" w:rsidRPr="006B3B06" w:rsidRDefault="00966407" w:rsidP="009108DE">
            <w:pPr>
              <w:rPr>
                <w:rFonts w:ascii="Garamond" w:hAnsi="Garamond"/>
                <w:sz w:val="20"/>
                <w:szCs w:val="20"/>
              </w:rPr>
            </w:pPr>
          </w:p>
        </w:tc>
        <w:tc>
          <w:tcPr>
            <w:tcW w:w="4522" w:type="dxa"/>
          </w:tcPr>
          <w:p w14:paraId="39BD0883" w14:textId="4B6170B8" w:rsidR="003CF9CD" w:rsidRPr="006B3B06" w:rsidRDefault="003CF9CD" w:rsidP="009108DE">
            <w:pPr>
              <w:cnfStyle w:val="000000000000" w:firstRow="0" w:lastRow="0" w:firstColumn="0" w:lastColumn="0" w:oddVBand="0" w:evenVBand="0" w:oddHBand="0" w:evenHBand="0" w:firstRowFirstColumn="0" w:firstRowLastColumn="0" w:lastRowFirstColumn="0" w:lastRowLastColumn="0"/>
              <w:rPr>
                <w:rFonts w:ascii="Garamond" w:eastAsia="Garamond" w:hAnsi="Garamond"/>
                <w:sz w:val="20"/>
                <w:szCs w:val="20"/>
              </w:rPr>
            </w:pPr>
            <w:r w:rsidRPr="006B3B06">
              <w:rPr>
                <w:rFonts w:ascii="Garamond" w:eastAsia="Garamond" w:hAnsi="Garamond"/>
                <w:sz w:val="20"/>
                <w:szCs w:val="20"/>
              </w:rPr>
              <w:t>Inspección vigilancia y control</w:t>
            </w:r>
          </w:p>
        </w:tc>
      </w:tr>
      <w:tr w:rsidR="003CF9CD" w:rsidRPr="006B3B06" w14:paraId="493E7791" w14:textId="77777777" w:rsidTr="00F76401">
        <w:trPr>
          <w:jc w:val="center"/>
        </w:trPr>
        <w:tc>
          <w:tcPr>
            <w:cnfStyle w:val="001000000000" w:firstRow="0" w:lastRow="0" w:firstColumn="1" w:lastColumn="0" w:oddVBand="0" w:evenVBand="0" w:oddHBand="0" w:evenHBand="0" w:firstRowFirstColumn="0" w:firstRowLastColumn="0" w:lastRowFirstColumn="0" w:lastRowLastColumn="0"/>
            <w:tcW w:w="3013" w:type="dxa"/>
            <w:vMerge/>
          </w:tcPr>
          <w:p w14:paraId="32CC288A" w14:textId="77777777" w:rsidR="00966407" w:rsidRPr="006B3B06" w:rsidRDefault="00966407" w:rsidP="009108DE">
            <w:pPr>
              <w:rPr>
                <w:rFonts w:ascii="Garamond" w:hAnsi="Garamond"/>
                <w:sz w:val="20"/>
                <w:szCs w:val="20"/>
              </w:rPr>
            </w:pPr>
          </w:p>
        </w:tc>
        <w:tc>
          <w:tcPr>
            <w:tcW w:w="4522" w:type="dxa"/>
          </w:tcPr>
          <w:p w14:paraId="7DEAC839" w14:textId="51F31D9C" w:rsidR="003CF9CD" w:rsidRPr="006B3B06" w:rsidRDefault="003CF9CD" w:rsidP="009108DE">
            <w:pPr>
              <w:cnfStyle w:val="000000000000" w:firstRow="0" w:lastRow="0" w:firstColumn="0" w:lastColumn="0" w:oddVBand="0" w:evenVBand="0" w:oddHBand="0" w:evenHBand="0" w:firstRowFirstColumn="0" w:firstRowLastColumn="0" w:lastRowFirstColumn="0" w:lastRowLastColumn="0"/>
              <w:rPr>
                <w:rFonts w:ascii="Garamond" w:eastAsia="Garamond" w:hAnsi="Garamond"/>
                <w:sz w:val="20"/>
                <w:szCs w:val="20"/>
              </w:rPr>
            </w:pPr>
            <w:r w:rsidRPr="006B3B06">
              <w:rPr>
                <w:rFonts w:ascii="Garamond" w:eastAsia="Garamond" w:hAnsi="Garamond"/>
                <w:sz w:val="20"/>
                <w:szCs w:val="20"/>
              </w:rPr>
              <w:t>Relaciones estratégicas</w:t>
            </w:r>
          </w:p>
        </w:tc>
      </w:tr>
      <w:tr w:rsidR="003CF9CD" w:rsidRPr="006B3B06" w14:paraId="32418676" w14:textId="77777777" w:rsidTr="00F76401">
        <w:trPr>
          <w:jc w:val="center"/>
        </w:trPr>
        <w:tc>
          <w:tcPr>
            <w:cnfStyle w:val="001000000000" w:firstRow="0" w:lastRow="0" w:firstColumn="1" w:lastColumn="0" w:oddVBand="0" w:evenVBand="0" w:oddHBand="0" w:evenHBand="0" w:firstRowFirstColumn="0" w:firstRowLastColumn="0" w:lastRowFirstColumn="0" w:lastRowLastColumn="0"/>
            <w:tcW w:w="3013" w:type="dxa"/>
          </w:tcPr>
          <w:p w14:paraId="2A2ADDB0" w14:textId="0531C976" w:rsidR="003CF9CD" w:rsidRPr="006B3B06" w:rsidRDefault="003CF9CD" w:rsidP="009108DE">
            <w:pPr>
              <w:rPr>
                <w:rFonts w:ascii="Garamond" w:eastAsia="Garamond" w:hAnsi="Garamond"/>
                <w:sz w:val="20"/>
                <w:szCs w:val="20"/>
              </w:rPr>
            </w:pPr>
            <w:r w:rsidRPr="006B3B06">
              <w:rPr>
                <w:rFonts w:ascii="Garamond" w:eastAsia="Garamond" w:hAnsi="Garamond"/>
                <w:sz w:val="20"/>
                <w:szCs w:val="20"/>
              </w:rPr>
              <w:t>Transversal</w:t>
            </w:r>
          </w:p>
        </w:tc>
        <w:tc>
          <w:tcPr>
            <w:tcW w:w="4522" w:type="dxa"/>
          </w:tcPr>
          <w:p w14:paraId="61F913EA" w14:textId="3779C1DB" w:rsidR="003CF9CD" w:rsidRPr="006B3B06" w:rsidRDefault="003CF9CD" w:rsidP="009108DE">
            <w:pPr>
              <w:cnfStyle w:val="000000000000" w:firstRow="0" w:lastRow="0" w:firstColumn="0" w:lastColumn="0" w:oddVBand="0" w:evenVBand="0" w:oddHBand="0" w:evenHBand="0" w:firstRowFirstColumn="0" w:firstRowLastColumn="0" w:lastRowFirstColumn="0" w:lastRowLastColumn="0"/>
              <w:rPr>
                <w:rFonts w:ascii="Garamond" w:eastAsia="Garamond" w:hAnsi="Garamond"/>
                <w:sz w:val="20"/>
                <w:szCs w:val="20"/>
              </w:rPr>
            </w:pPr>
            <w:r w:rsidRPr="006B3B06">
              <w:rPr>
                <w:rFonts w:ascii="Garamond" w:eastAsia="Garamond" w:hAnsi="Garamond"/>
                <w:sz w:val="20"/>
                <w:szCs w:val="20"/>
              </w:rPr>
              <w:t>Servicio a la ciudadanía</w:t>
            </w:r>
          </w:p>
        </w:tc>
      </w:tr>
    </w:tbl>
    <w:p w14:paraId="6174C79B" w14:textId="77777777" w:rsidR="00F76401" w:rsidRPr="006B3B06" w:rsidRDefault="00F76401" w:rsidP="00AE3EA0">
      <w:pPr>
        <w:jc w:val="center"/>
        <w:rPr>
          <w:rFonts w:ascii="Garamond" w:eastAsia="Garamond" w:hAnsi="Garamond"/>
          <w:sz w:val="18"/>
          <w:szCs w:val="18"/>
        </w:rPr>
      </w:pPr>
      <w:r w:rsidRPr="006B3B06">
        <w:rPr>
          <w:rFonts w:ascii="Garamond" w:eastAsia="Garamond" w:hAnsi="Garamond"/>
          <w:sz w:val="18"/>
          <w:szCs w:val="18"/>
        </w:rPr>
        <w:t>Fuente: Página web Secretaría Distrital de Gobierno</w:t>
      </w:r>
    </w:p>
    <w:p w14:paraId="426A458C" w14:textId="77777777" w:rsidR="00F76401" w:rsidRPr="006B3B06" w:rsidRDefault="00F76401" w:rsidP="009108DE">
      <w:pPr>
        <w:rPr>
          <w:rFonts w:ascii="Garamond" w:eastAsia="Garamond" w:hAnsi="Garamond"/>
        </w:rPr>
      </w:pPr>
    </w:p>
    <w:p w14:paraId="4EC39588" w14:textId="3325CF9C" w:rsidR="003CF9CD" w:rsidRPr="006B3B06" w:rsidRDefault="00F76401" w:rsidP="00AE3EA0">
      <w:pPr>
        <w:jc w:val="both"/>
        <w:rPr>
          <w:rFonts w:ascii="Garamond" w:eastAsia="Garamond" w:hAnsi="Garamond"/>
        </w:rPr>
      </w:pPr>
      <w:r w:rsidRPr="006B3B06">
        <w:rPr>
          <w:rFonts w:ascii="Garamond" w:eastAsia="Garamond" w:hAnsi="Garamond"/>
        </w:rPr>
        <w:t>Con relación a la tabla anterior,</w:t>
      </w:r>
      <w:r w:rsidR="003CF9CD" w:rsidRPr="006B3B06">
        <w:rPr>
          <w:rFonts w:ascii="Garamond" w:eastAsia="Garamond" w:hAnsi="Garamond"/>
        </w:rPr>
        <w:t xml:space="preserve"> </w:t>
      </w:r>
      <w:r w:rsidRPr="006B3B06">
        <w:rPr>
          <w:rFonts w:ascii="Garamond" w:eastAsia="Garamond" w:hAnsi="Garamond"/>
        </w:rPr>
        <w:t>l</w:t>
      </w:r>
      <w:r w:rsidR="003CF9CD" w:rsidRPr="006B3B06">
        <w:rPr>
          <w:rFonts w:ascii="Garamond" w:eastAsia="Garamond" w:hAnsi="Garamond"/>
        </w:rPr>
        <w:t>a entidad oper</w:t>
      </w:r>
      <w:r w:rsidR="008A6F26">
        <w:rPr>
          <w:rFonts w:ascii="Garamond" w:eastAsia="Garamond" w:hAnsi="Garamond"/>
        </w:rPr>
        <w:t>ó</w:t>
      </w:r>
      <w:r w:rsidR="003CF9CD" w:rsidRPr="006B3B06">
        <w:rPr>
          <w:rFonts w:ascii="Garamond" w:eastAsia="Garamond" w:hAnsi="Garamond"/>
        </w:rPr>
        <w:t xml:space="preserve"> con el proceso Gestión Corporativa Local hasta el mes de diciembre de 2019, sin embargo, este proceso y todos sus documentos soportes se encuentran anulados, como resultado de la unificación de este con el proceso de Gestión Corporativa Institucional, que buscó la unificación de criterios, instrumentos y herramientas para la aplicación de actividades como contratación, almacén e inventarios y del componente financiero tanto en el nivel central como el local.</w:t>
      </w:r>
    </w:p>
    <w:p w14:paraId="390A47F6" w14:textId="0B262DE6" w:rsidR="003CF9CD" w:rsidRPr="006B3B06" w:rsidRDefault="003CF9CD" w:rsidP="00AE3EA0">
      <w:pPr>
        <w:jc w:val="both"/>
        <w:rPr>
          <w:rFonts w:ascii="Garamond" w:eastAsia="Garamond" w:hAnsi="Garamond"/>
        </w:rPr>
      </w:pPr>
    </w:p>
    <w:p w14:paraId="3BB59F09" w14:textId="10B69507" w:rsidR="00A55BB4" w:rsidRPr="006B3B06" w:rsidRDefault="003CF9CD" w:rsidP="00AE3EA0">
      <w:pPr>
        <w:jc w:val="both"/>
        <w:rPr>
          <w:rFonts w:ascii="Garamond" w:eastAsia="Garamond" w:hAnsi="Garamond"/>
        </w:rPr>
      </w:pPr>
      <w:r w:rsidRPr="006B3B06">
        <w:rPr>
          <w:rFonts w:ascii="Garamond" w:eastAsia="Garamond" w:hAnsi="Garamond"/>
        </w:rPr>
        <w:t>Lo anterior se resume en el conjunto articulado de instancias, políticas de gestión y operación, disposiciones normativas, recursos y grupos de valor, cuyo objeto es mejorar continuamente el desempeño institucional y garantizar la consecución de resultados para la satisfacción de las necesidades y el goce efectivo de los derechos de los ciudadanos, en el marco de la legalidad y la integridad teniendo como eje transversal el servicio a la ciudadanía con calidad y oportunidad en la gestión los tramites y servicios solicitados. Bajo este esquema de articulación e integración de los diferentes instrumentos de planeación, a continuación, se presenta la gestión de la inversión y acciones adelantadas por las dependencias durante el periodo del informe.</w:t>
      </w:r>
    </w:p>
    <w:p w14:paraId="477FECA2" w14:textId="77777777" w:rsidR="00A55BB4" w:rsidRPr="006B3B06" w:rsidRDefault="00A55BB4" w:rsidP="00AE3EA0">
      <w:pPr>
        <w:jc w:val="both"/>
        <w:rPr>
          <w:rFonts w:ascii="Garamond" w:eastAsia="Garamond" w:hAnsi="Garamond" w:cs="Garamond"/>
        </w:rPr>
      </w:pPr>
      <w:r w:rsidRPr="006B3B06">
        <w:rPr>
          <w:rFonts w:ascii="Garamond" w:eastAsia="Garamond" w:hAnsi="Garamond" w:cs="Garamond"/>
          <w:b/>
          <w:bCs/>
        </w:rPr>
        <w:br w:type="page"/>
      </w:r>
    </w:p>
    <w:p w14:paraId="26972D6E" w14:textId="77777777" w:rsidR="003CF9CD" w:rsidRPr="006B3B06" w:rsidRDefault="003CF9CD" w:rsidP="00A55BB4">
      <w:pPr>
        <w:pStyle w:val="Ttulo1"/>
        <w:ind w:left="0"/>
        <w:jc w:val="both"/>
        <w:rPr>
          <w:rFonts w:ascii="Garamond" w:eastAsia="Garamond" w:hAnsi="Garamond" w:cs="Garamond"/>
          <w:b w:val="0"/>
          <w:bCs w:val="0"/>
          <w:sz w:val="22"/>
          <w:szCs w:val="22"/>
        </w:rPr>
      </w:pPr>
    </w:p>
    <w:p w14:paraId="65C3835C" w14:textId="7AB9F888" w:rsidR="00E2420D" w:rsidRPr="00E2420D" w:rsidRDefault="003CF9CD" w:rsidP="00E2420D">
      <w:pPr>
        <w:pStyle w:val="Ttulo1"/>
        <w:rPr>
          <w:rFonts w:ascii="Garamond" w:eastAsia="Garamond" w:hAnsi="Garamond"/>
        </w:rPr>
      </w:pPr>
      <w:bookmarkStart w:id="4" w:name="_Toc28963680"/>
      <w:r w:rsidRPr="006B3B06">
        <w:rPr>
          <w:rFonts w:ascii="Garamond" w:eastAsia="Garamond" w:hAnsi="Garamond"/>
          <w:color w:val="0070C0"/>
        </w:rPr>
        <w:t>2.</w:t>
      </w:r>
      <w:r w:rsidRPr="006B3B06">
        <w:rPr>
          <w:rFonts w:ascii="Garamond" w:eastAsia="Garamond" w:hAnsi="Garamond"/>
        </w:rPr>
        <w:t xml:space="preserve"> </w:t>
      </w:r>
      <w:r w:rsidRPr="006B3B06">
        <w:rPr>
          <w:rFonts w:ascii="Garamond" w:eastAsia="Garamond" w:hAnsi="Garamond"/>
          <w:color w:val="0070C0"/>
        </w:rPr>
        <w:t>Resultados de gestión</w:t>
      </w:r>
      <w:bookmarkEnd w:id="4"/>
      <w:r w:rsidRPr="006B3B06">
        <w:rPr>
          <w:rFonts w:ascii="Garamond" w:eastAsia="Garamond" w:hAnsi="Garamond"/>
        </w:rPr>
        <w:t xml:space="preserve"> </w:t>
      </w:r>
    </w:p>
    <w:p w14:paraId="35BBB7AE" w14:textId="77777777" w:rsidR="001E02A6" w:rsidRDefault="001E02A6" w:rsidP="00A55BB4">
      <w:pPr>
        <w:pStyle w:val="Ttulo1"/>
        <w:rPr>
          <w:rFonts w:ascii="Garamond" w:eastAsia="Garamond" w:hAnsi="Garamond"/>
        </w:rPr>
      </w:pPr>
    </w:p>
    <w:p w14:paraId="6DFD3E09" w14:textId="26EBE54D" w:rsidR="00365618" w:rsidRDefault="00365618" w:rsidP="00601B34">
      <w:pPr>
        <w:jc w:val="both"/>
        <w:rPr>
          <w:rFonts w:ascii="Garamond" w:eastAsia="Garamond" w:hAnsi="Garamond" w:cs="Garamond"/>
        </w:rPr>
      </w:pPr>
      <w:r>
        <w:rPr>
          <w:rFonts w:ascii="Garamond" w:eastAsia="Garamond" w:hAnsi="Garamond"/>
        </w:rPr>
        <w:t>La Secretaría Distrital de Gobierno</w:t>
      </w:r>
      <w:r w:rsidR="006C529B">
        <w:rPr>
          <w:rFonts w:ascii="Garamond" w:eastAsia="Garamond" w:hAnsi="Garamond"/>
        </w:rPr>
        <w:t xml:space="preserve"> es la Entidad responsable de liderar el Sector Gobiern</w:t>
      </w:r>
      <w:r w:rsidR="002F5534">
        <w:rPr>
          <w:rFonts w:ascii="Garamond" w:eastAsia="Garamond" w:hAnsi="Garamond"/>
        </w:rPr>
        <w:t xml:space="preserve">o, trabajando </w:t>
      </w:r>
      <w:r w:rsidR="00646C8C">
        <w:rPr>
          <w:rFonts w:ascii="Garamond" w:eastAsia="Garamond" w:hAnsi="Garamond"/>
        </w:rPr>
        <w:t>articuladamente con el</w:t>
      </w:r>
      <w:r w:rsidR="00EE414F">
        <w:rPr>
          <w:rFonts w:ascii="Garamond" w:eastAsia="Garamond" w:hAnsi="Garamond"/>
        </w:rPr>
        <w:t xml:space="preserve"> </w:t>
      </w:r>
      <w:r w:rsidR="00AC36F4" w:rsidRPr="00AC36F4">
        <w:rPr>
          <w:rFonts w:ascii="Garamond" w:eastAsia="Garamond" w:hAnsi="Garamond"/>
        </w:rPr>
        <w:t>Defensoría del Espacio Público</w:t>
      </w:r>
      <w:r w:rsidR="00646C8C">
        <w:rPr>
          <w:rFonts w:ascii="Garamond" w:eastAsia="Garamond" w:hAnsi="Garamond"/>
        </w:rPr>
        <w:t xml:space="preserve"> y el</w:t>
      </w:r>
      <w:r w:rsidR="009D71D0">
        <w:rPr>
          <w:rFonts w:ascii="Garamond" w:eastAsia="Garamond" w:hAnsi="Garamond"/>
        </w:rPr>
        <w:t xml:space="preserve"> </w:t>
      </w:r>
      <w:r w:rsidR="009D71D0" w:rsidRPr="009D71D0">
        <w:rPr>
          <w:rFonts w:ascii="Garamond" w:eastAsia="Garamond" w:hAnsi="Garamond"/>
        </w:rPr>
        <w:t>Instituto Distrital de la Participación y Acción Comuna</w:t>
      </w:r>
      <w:r w:rsidR="00306A6F">
        <w:rPr>
          <w:rFonts w:ascii="Garamond" w:eastAsia="Garamond" w:hAnsi="Garamond"/>
        </w:rPr>
        <w:t>l</w:t>
      </w:r>
      <w:r w:rsidR="00CA3F57">
        <w:rPr>
          <w:rFonts w:ascii="Garamond" w:eastAsia="Garamond" w:hAnsi="Garamond"/>
        </w:rPr>
        <w:t xml:space="preserve">, participando </w:t>
      </w:r>
      <w:r w:rsidR="00684C51" w:rsidRPr="008C348B">
        <w:rPr>
          <w:rFonts w:ascii="Garamond" w:hAnsi="Garamond"/>
        </w:rPr>
        <w:t xml:space="preserve">en el Sistema de Coordinación de la Administración Distrital </w:t>
      </w:r>
      <w:r w:rsidR="00601B34">
        <w:rPr>
          <w:rFonts w:ascii="Garamond" w:hAnsi="Garamond"/>
        </w:rPr>
        <w:t>donde según lo esta</w:t>
      </w:r>
      <w:r w:rsidR="00547F65">
        <w:rPr>
          <w:rFonts w:ascii="Garamond" w:hAnsi="Garamond"/>
        </w:rPr>
        <w:t xml:space="preserve">blecido </w:t>
      </w:r>
      <w:r w:rsidR="00206415" w:rsidRPr="008C348B">
        <w:rPr>
          <w:rFonts w:ascii="Garamond" w:hAnsi="Garamond"/>
        </w:rPr>
        <w:t>Acuerdo Distrital No. 257 de 2006</w:t>
      </w:r>
      <w:r w:rsidR="00206415">
        <w:rPr>
          <w:rFonts w:ascii="Garamond" w:hAnsi="Garamond"/>
        </w:rPr>
        <w:t xml:space="preserve"> se genera</w:t>
      </w:r>
      <w:r w:rsidR="00442699">
        <w:rPr>
          <w:rFonts w:ascii="Garamond" w:hAnsi="Garamond"/>
        </w:rPr>
        <w:t>n</w:t>
      </w:r>
      <w:r w:rsidR="00206415">
        <w:rPr>
          <w:rFonts w:ascii="Garamond" w:hAnsi="Garamond"/>
        </w:rPr>
        <w:t xml:space="preserve"> </w:t>
      </w:r>
      <w:r w:rsidR="00684C51" w:rsidRPr="008C348B">
        <w:rPr>
          <w:rFonts w:ascii="Garamond" w:eastAsia="Garamond" w:hAnsi="Garamond" w:cs="Garamond"/>
        </w:rPr>
        <w:t>políticas, estrategias, instancias y mecanismos que permiten articular la gestión de los organismos y entidades distritales, de manera que se garantice la efectividad y materialización de los derechos humanos, individuales y colectivos, y el adecuado y oportuno suministro de los bienes y la prestación de los servicios a sus habitantes</w:t>
      </w:r>
      <w:r w:rsidR="00FE0A59">
        <w:rPr>
          <w:rFonts w:ascii="Garamond" w:eastAsia="Garamond" w:hAnsi="Garamond" w:cs="Garamond"/>
        </w:rPr>
        <w:t>.</w:t>
      </w:r>
    </w:p>
    <w:p w14:paraId="79BCB37D" w14:textId="77777777" w:rsidR="00FE0A59" w:rsidRDefault="00FE0A59" w:rsidP="00601B34">
      <w:pPr>
        <w:jc w:val="both"/>
        <w:rPr>
          <w:rFonts w:ascii="Garamond" w:eastAsia="Garamond" w:hAnsi="Garamond" w:cs="Garamond"/>
        </w:rPr>
      </w:pPr>
    </w:p>
    <w:p w14:paraId="3AD0825F" w14:textId="00C7205D" w:rsidR="007D3A78" w:rsidRDefault="0015607A" w:rsidP="003A7815">
      <w:pPr>
        <w:jc w:val="both"/>
        <w:rPr>
          <w:rFonts w:ascii="Garamond" w:eastAsia="Garamond" w:hAnsi="Garamond" w:cs="Garamond"/>
        </w:rPr>
      </w:pPr>
      <w:r>
        <w:rPr>
          <w:rFonts w:ascii="Garamond" w:eastAsia="Garamond" w:hAnsi="Garamond" w:cs="Garamond"/>
        </w:rPr>
        <w:t>Es así como l</w:t>
      </w:r>
      <w:r w:rsidR="002A73AA">
        <w:rPr>
          <w:rFonts w:ascii="Garamond" w:eastAsia="Garamond" w:hAnsi="Garamond" w:cs="Garamond"/>
        </w:rPr>
        <w:t xml:space="preserve">a apuesta estratégica </w:t>
      </w:r>
      <w:r w:rsidR="00B078B6">
        <w:rPr>
          <w:rFonts w:ascii="Garamond" w:eastAsia="Garamond" w:hAnsi="Garamond" w:cs="Garamond"/>
        </w:rPr>
        <w:t>desde la gestión institucional ha</w:t>
      </w:r>
      <w:r w:rsidR="00097673">
        <w:rPr>
          <w:rFonts w:ascii="Garamond" w:eastAsia="Garamond" w:hAnsi="Garamond" w:cs="Garamond"/>
        </w:rPr>
        <w:t xml:space="preserve"> sido fortalecer la estructura</w:t>
      </w:r>
      <w:r w:rsidR="002048FD">
        <w:rPr>
          <w:rFonts w:ascii="Garamond" w:eastAsia="Garamond" w:hAnsi="Garamond" w:cs="Garamond"/>
        </w:rPr>
        <w:t xml:space="preserve"> organiza</w:t>
      </w:r>
      <w:r w:rsidR="00D4172D">
        <w:rPr>
          <w:rFonts w:ascii="Garamond" w:eastAsia="Garamond" w:hAnsi="Garamond" w:cs="Garamond"/>
        </w:rPr>
        <w:t>ciona</w:t>
      </w:r>
      <w:r w:rsidR="002048FD">
        <w:rPr>
          <w:rFonts w:ascii="Garamond" w:eastAsia="Garamond" w:hAnsi="Garamond" w:cs="Garamond"/>
        </w:rPr>
        <w:t xml:space="preserve">l y </w:t>
      </w:r>
      <w:r w:rsidR="00D4172D">
        <w:rPr>
          <w:rFonts w:ascii="Garamond" w:eastAsia="Garamond" w:hAnsi="Garamond" w:cs="Garamond"/>
        </w:rPr>
        <w:t>e</w:t>
      </w:r>
      <w:r w:rsidR="002048FD">
        <w:rPr>
          <w:rFonts w:ascii="Garamond" w:eastAsia="Garamond" w:hAnsi="Garamond" w:cs="Garamond"/>
        </w:rPr>
        <w:t>l talento humano</w:t>
      </w:r>
      <w:r w:rsidR="0047461B">
        <w:rPr>
          <w:rFonts w:ascii="Garamond" w:eastAsia="Garamond" w:hAnsi="Garamond" w:cs="Garamond"/>
        </w:rPr>
        <w:t xml:space="preserve"> </w:t>
      </w:r>
      <w:r w:rsidR="002048FD">
        <w:rPr>
          <w:rFonts w:ascii="Garamond" w:eastAsia="Garamond" w:hAnsi="Garamond" w:cs="Garamond"/>
        </w:rPr>
        <w:t xml:space="preserve">para así </w:t>
      </w:r>
      <w:r w:rsidR="003A7815" w:rsidRPr="003A7815">
        <w:rPr>
          <w:rFonts w:ascii="Garamond" w:eastAsia="Garamond" w:hAnsi="Garamond" w:cs="Garamond"/>
        </w:rPr>
        <w:t>lidera</w:t>
      </w:r>
      <w:r w:rsidR="002048FD">
        <w:rPr>
          <w:rFonts w:ascii="Garamond" w:eastAsia="Garamond" w:hAnsi="Garamond" w:cs="Garamond"/>
        </w:rPr>
        <w:t>r efectivamente</w:t>
      </w:r>
      <w:r w:rsidR="003A7815" w:rsidRPr="003A7815">
        <w:rPr>
          <w:rFonts w:ascii="Garamond" w:eastAsia="Garamond" w:hAnsi="Garamond" w:cs="Garamond"/>
        </w:rPr>
        <w:t xml:space="preserve"> la articulación de las autoridades distritales para mejorar la calidad de vida de todos los bogotanos</w:t>
      </w:r>
      <w:r w:rsidR="00BE3C3E">
        <w:rPr>
          <w:rFonts w:ascii="Garamond" w:eastAsia="Garamond" w:hAnsi="Garamond" w:cs="Garamond"/>
        </w:rPr>
        <w:t>, g</w:t>
      </w:r>
      <w:r w:rsidR="003A7815" w:rsidRPr="003A7815">
        <w:rPr>
          <w:rFonts w:ascii="Garamond" w:eastAsia="Garamond" w:hAnsi="Garamond" w:cs="Garamond"/>
        </w:rPr>
        <w:t>arantiza</w:t>
      </w:r>
      <w:r w:rsidR="00BE3C3E">
        <w:rPr>
          <w:rFonts w:ascii="Garamond" w:eastAsia="Garamond" w:hAnsi="Garamond" w:cs="Garamond"/>
        </w:rPr>
        <w:t>ndo</w:t>
      </w:r>
      <w:r w:rsidR="003A7815" w:rsidRPr="003A7815">
        <w:rPr>
          <w:rFonts w:ascii="Garamond" w:eastAsia="Garamond" w:hAnsi="Garamond" w:cs="Garamond"/>
        </w:rPr>
        <w:t xml:space="preserve"> la convivencia pacífica y el cumplimiento de la ley en el Distrito Capital, protegiendo los derechos y promoviendo los deberes de los ciudadano</w:t>
      </w:r>
      <w:r w:rsidR="00BD1764">
        <w:rPr>
          <w:rFonts w:ascii="Garamond" w:eastAsia="Garamond" w:hAnsi="Garamond" w:cs="Garamond"/>
        </w:rPr>
        <w:t>s y sirviendo</w:t>
      </w:r>
      <w:r w:rsidR="003A7815" w:rsidRPr="003A7815">
        <w:rPr>
          <w:rFonts w:ascii="Garamond" w:eastAsia="Garamond" w:hAnsi="Garamond" w:cs="Garamond"/>
        </w:rPr>
        <w:t xml:space="preserve"> a todos los bogotanos </w:t>
      </w:r>
      <w:r w:rsidR="00BD1764">
        <w:rPr>
          <w:rFonts w:ascii="Garamond" w:eastAsia="Garamond" w:hAnsi="Garamond" w:cs="Garamond"/>
        </w:rPr>
        <w:t xml:space="preserve">para promover </w:t>
      </w:r>
      <w:r w:rsidR="003A7815" w:rsidRPr="003A7815">
        <w:rPr>
          <w:rFonts w:ascii="Garamond" w:eastAsia="Garamond" w:hAnsi="Garamond" w:cs="Garamond"/>
        </w:rPr>
        <w:t>una ciudadanía activa y responsable.</w:t>
      </w:r>
    </w:p>
    <w:p w14:paraId="22B8E168" w14:textId="77777777" w:rsidR="00D91B9B" w:rsidRDefault="00D91B9B" w:rsidP="003A7815">
      <w:pPr>
        <w:jc w:val="both"/>
        <w:rPr>
          <w:rFonts w:ascii="Garamond" w:eastAsia="Garamond" w:hAnsi="Garamond" w:cs="Garamond"/>
        </w:rPr>
      </w:pPr>
    </w:p>
    <w:p w14:paraId="10377CE1" w14:textId="643A3AB5" w:rsidR="001E02A6" w:rsidRPr="00884B86" w:rsidRDefault="00782BA0" w:rsidP="00550971">
      <w:pPr>
        <w:jc w:val="both"/>
        <w:rPr>
          <w:rFonts w:ascii="Garamond" w:eastAsia="Garamond" w:hAnsi="Garamond"/>
          <w:highlight w:val="yellow"/>
        </w:rPr>
      </w:pPr>
      <w:r>
        <w:rPr>
          <w:rFonts w:ascii="Garamond" w:eastAsia="Garamond" w:hAnsi="Garamond" w:cs="Garamond"/>
        </w:rPr>
        <w:t xml:space="preserve">Con el propósito de </w:t>
      </w:r>
      <w:r w:rsidR="00EC64C4">
        <w:rPr>
          <w:rFonts w:ascii="Garamond" w:eastAsia="Garamond" w:hAnsi="Garamond" w:cs="Garamond"/>
        </w:rPr>
        <w:t>materializar las acciones previstas</w:t>
      </w:r>
      <w:r>
        <w:rPr>
          <w:rFonts w:ascii="Garamond" w:eastAsia="Garamond" w:hAnsi="Garamond" w:cs="Garamond"/>
        </w:rPr>
        <w:t xml:space="preserve"> en l</w:t>
      </w:r>
      <w:r w:rsidR="00D150A4">
        <w:rPr>
          <w:rFonts w:ascii="Garamond" w:eastAsia="Garamond" w:hAnsi="Garamond" w:cs="Garamond"/>
        </w:rPr>
        <w:t xml:space="preserve">a planeación institucional, </w:t>
      </w:r>
      <w:r w:rsidR="004F1849">
        <w:rPr>
          <w:rFonts w:ascii="Garamond" w:eastAsia="Garamond" w:hAnsi="Garamond" w:cs="Garamond"/>
        </w:rPr>
        <w:t>la Entidad cuenta con dependencias técnicas, asesoras y misionales conforme a lo establecido en el Decreto No. 411 de 2016</w:t>
      </w:r>
      <w:r w:rsidR="00EF13BC">
        <w:rPr>
          <w:rFonts w:ascii="Garamond" w:eastAsia="Garamond" w:hAnsi="Garamond" w:cs="Garamond"/>
        </w:rPr>
        <w:t xml:space="preserve">. </w:t>
      </w:r>
      <w:r w:rsidR="00884B86" w:rsidRPr="00CA1E9F">
        <w:rPr>
          <w:rFonts w:ascii="Garamond" w:eastAsia="Garamond" w:hAnsi="Garamond"/>
        </w:rPr>
        <w:t>A continuación</w:t>
      </w:r>
      <w:r w:rsidR="00CA1E9F">
        <w:rPr>
          <w:rFonts w:ascii="Garamond" w:eastAsia="Garamond" w:hAnsi="Garamond"/>
        </w:rPr>
        <w:t>,</w:t>
      </w:r>
      <w:r w:rsidR="00884B86" w:rsidRPr="00CA1E9F">
        <w:rPr>
          <w:rFonts w:ascii="Garamond" w:eastAsia="Garamond" w:hAnsi="Garamond"/>
        </w:rPr>
        <w:t xml:space="preserve"> se presentan los resultados obtenidos a partir de la gestión realizada como </w:t>
      </w:r>
      <w:r w:rsidR="005556A9">
        <w:rPr>
          <w:rFonts w:ascii="Garamond" w:eastAsia="Garamond" w:hAnsi="Garamond"/>
        </w:rPr>
        <w:t>S</w:t>
      </w:r>
      <w:r w:rsidR="00884B86" w:rsidRPr="00CA1E9F">
        <w:rPr>
          <w:rFonts w:ascii="Garamond" w:eastAsia="Garamond" w:hAnsi="Garamond"/>
        </w:rPr>
        <w:t>ecretario</w:t>
      </w:r>
      <w:r w:rsidR="005556A9">
        <w:rPr>
          <w:rFonts w:ascii="Garamond" w:eastAsia="Garamond" w:hAnsi="Garamond"/>
        </w:rPr>
        <w:t xml:space="preserve"> Distrital de Gobierno para el periodo </w:t>
      </w:r>
      <w:r w:rsidR="00EC41D4">
        <w:rPr>
          <w:rFonts w:ascii="Garamond" w:eastAsia="Garamond" w:hAnsi="Garamond"/>
        </w:rPr>
        <w:t xml:space="preserve">de gestión y agregados. </w:t>
      </w:r>
    </w:p>
    <w:p w14:paraId="774D69AC" w14:textId="6FDBE0E5" w:rsidR="00CB11C6" w:rsidRPr="006B3B06" w:rsidRDefault="00CB11C6" w:rsidP="000B7EB7">
      <w:pPr>
        <w:pStyle w:val="Ttulo3"/>
        <w:tabs>
          <w:tab w:val="left" w:pos="963"/>
        </w:tabs>
        <w:ind w:left="0"/>
        <w:rPr>
          <w:rFonts w:ascii="Garamond" w:eastAsia="Garamond" w:hAnsi="Garamond" w:cs="Garamond"/>
          <w:b/>
          <w:bCs/>
          <w:color w:val="FF0000"/>
        </w:rPr>
      </w:pPr>
    </w:p>
    <w:p w14:paraId="06374E31" w14:textId="77777777" w:rsidR="00DC21F5" w:rsidRPr="006B3B06" w:rsidRDefault="00DC21F5" w:rsidP="003CF9CD">
      <w:pPr>
        <w:pStyle w:val="Ttulo3"/>
        <w:tabs>
          <w:tab w:val="left" w:pos="963"/>
        </w:tabs>
        <w:ind w:left="601"/>
        <w:rPr>
          <w:rFonts w:ascii="Garamond" w:eastAsia="Garamond" w:hAnsi="Garamond" w:cs="Garamond"/>
        </w:rPr>
      </w:pPr>
    </w:p>
    <w:p w14:paraId="0EA09E8C" w14:textId="006A891A" w:rsidR="00062474" w:rsidRPr="006B3B06" w:rsidRDefault="000B7EB7" w:rsidP="000B7EB7">
      <w:pPr>
        <w:pStyle w:val="Ttulo2"/>
        <w:rPr>
          <w:rFonts w:ascii="Garamond" w:hAnsi="Garamond"/>
          <w:color w:val="0070C0"/>
        </w:rPr>
      </w:pPr>
      <w:bookmarkStart w:id="5" w:name="_Toc28963681"/>
      <w:r w:rsidRPr="006B3B06">
        <w:rPr>
          <w:rFonts w:ascii="Garamond" w:eastAsia="Garamond" w:hAnsi="Garamond"/>
          <w:color w:val="0070C0"/>
        </w:rPr>
        <w:t xml:space="preserve">2.1 </w:t>
      </w:r>
      <w:r w:rsidR="003CF9CD" w:rsidRPr="006B3B06">
        <w:rPr>
          <w:rFonts w:ascii="Garamond" w:eastAsia="Garamond" w:hAnsi="Garamond"/>
          <w:color w:val="0070C0"/>
        </w:rPr>
        <w:t>Dirección Jurídica</w:t>
      </w:r>
      <w:bookmarkEnd w:id="5"/>
    </w:p>
    <w:p w14:paraId="4430A586" w14:textId="36223DD7" w:rsidR="003CF9CD" w:rsidRPr="006B3B06" w:rsidRDefault="003CF9CD" w:rsidP="003CF9CD">
      <w:pPr>
        <w:jc w:val="both"/>
        <w:rPr>
          <w:rFonts w:ascii="Garamond" w:eastAsia="Garamond" w:hAnsi="Garamond" w:cs="Garamond"/>
          <w:lang w:val="es"/>
        </w:rPr>
      </w:pPr>
    </w:p>
    <w:p w14:paraId="50FC9F49" w14:textId="134B13FD" w:rsidR="003CF9CD"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De conformidad con las funciones asignadas a la Dirección Jurídica en Artículo No. 11 del Decreto Distrital No. 411 de 2016, le corresponde el manejo de temas de defensa judicial y extrajudicial, tutelas, conceptos, segunda instancia, Sistema Unificado de Gestión de Aglomeraciones- SUGA, entre otros, los cuales impactan en el quehacer institucional.</w:t>
      </w:r>
      <w:r w:rsidR="00916614" w:rsidRPr="006B3B06">
        <w:rPr>
          <w:rFonts w:ascii="Garamond" w:eastAsia="Garamond" w:hAnsi="Garamond" w:cs="Garamond"/>
          <w:lang w:val="es"/>
        </w:rPr>
        <w:t xml:space="preserve"> A continuación, se presentan los resultados obtenidos para el periodo de gestión.</w:t>
      </w:r>
    </w:p>
    <w:p w14:paraId="6068C2C9" w14:textId="2A64EE51" w:rsidR="003CF9CD" w:rsidRPr="006B3B06" w:rsidRDefault="003CF9CD" w:rsidP="003CF9CD">
      <w:pPr>
        <w:pStyle w:val="Ttulo3"/>
        <w:spacing w:before="1"/>
        <w:ind w:left="0"/>
        <w:rPr>
          <w:rFonts w:ascii="Garamond" w:eastAsia="Garamond" w:hAnsi="Garamond" w:cs="Garamond"/>
          <w:color w:val="1F3762"/>
        </w:rPr>
      </w:pPr>
    </w:p>
    <w:p w14:paraId="6BD75749" w14:textId="77777777" w:rsidR="00062474" w:rsidRPr="006B3B06" w:rsidRDefault="003CF9CD" w:rsidP="000B7EB7">
      <w:pPr>
        <w:pStyle w:val="Ttulo3"/>
        <w:rPr>
          <w:rFonts w:ascii="Garamond" w:eastAsia="Garamond" w:hAnsi="Garamond"/>
          <w:color w:val="0070C0"/>
        </w:rPr>
      </w:pPr>
      <w:bookmarkStart w:id="6" w:name="_Toc28963682"/>
      <w:r w:rsidRPr="006B3B06">
        <w:rPr>
          <w:rFonts w:ascii="Garamond" w:eastAsia="Garamond" w:hAnsi="Garamond"/>
          <w:color w:val="0070C0"/>
        </w:rPr>
        <w:t>Estado Inicial.</w:t>
      </w:r>
      <w:bookmarkEnd w:id="6"/>
    </w:p>
    <w:p w14:paraId="497EE1B4" w14:textId="1A60A49A" w:rsidR="697CBC9F" w:rsidRPr="006B3B06" w:rsidRDefault="697CBC9F" w:rsidP="003CF9CD">
      <w:pPr>
        <w:jc w:val="both"/>
        <w:rPr>
          <w:rFonts w:ascii="Garamond" w:eastAsia="Garamond" w:hAnsi="Garamond" w:cs="Garamond"/>
        </w:rPr>
      </w:pPr>
    </w:p>
    <w:p w14:paraId="2BC214D9" w14:textId="2D5B4CF1" w:rsidR="697CBC9F" w:rsidRPr="006B3B06" w:rsidRDefault="003CF9CD" w:rsidP="003CF9CD">
      <w:pPr>
        <w:jc w:val="both"/>
        <w:rPr>
          <w:rFonts w:ascii="Garamond" w:eastAsia="Garamond" w:hAnsi="Garamond" w:cs="Garamond"/>
        </w:rPr>
      </w:pPr>
      <w:r w:rsidRPr="006B3B06">
        <w:rPr>
          <w:rFonts w:ascii="Garamond" w:eastAsia="Garamond" w:hAnsi="Garamond" w:cs="Garamond"/>
        </w:rPr>
        <w:t xml:space="preserve">A continuación, se menciona el estado inicial de la Dirección Jurídica, considerando para ello cada una de las líneas temáticas de competencia de la dependencia de acuerdo con el artículo 11 del Decreto Distrital 411 de 2016, así: </w:t>
      </w:r>
    </w:p>
    <w:p w14:paraId="4E9029CF" w14:textId="67BEDDB2" w:rsidR="697CBC9F" w:rsidRPr="006B3B06" w:rsidRDefault="003CF9CD" w:rsidP="003CF9CD">
      <w:pPr>
        <w:jc w:val="both"/>
        <w:rPr>
          <w:rFonts w:ascii="Garamond" w:eastAsia="Garamond" w:hAnsi="Garamond" w:cs="Garamond"/>
        </w:rPr>
      </w:pPr>
      <w:r w:rsidRPr="006B3B06">
        <w:rPr>
          <w:rFonts w:ascii="Garamond" w:eastAsia="Garamond" w:hAnsi="Garamond" w:cs="Garamond"/>
        </w:rPr>
        <w:t xml:space="preserve"> </w:t>
      </w:r>
    </w:p>
    <w:p w14:paraId="0E9CF96B" w14:textId="147C92F3" w:rsidR="697CBC9F" w:rsidRPr="006B3B06" w:rsidRDefault="003CF9CD" w:rsidP="000B7EB7">
      <w:pPr>
        <w:rPr>
          <w:rFonts w:ascii="Garamond" w:hAnsi="Garamond"/>
          <w:color w:val="0070C0"/>
        </w:rPr>
      </w:pPr>
      <w:r w:rsidRPr="006B3B06">
        <w:rPr>
          <w:rFonts w:ascii="Garamond" w:eastAsia="Garamond" w:hAnsi="Garamond" w:cs="Garamond"/>
          <w:color w:val="0070C0"/>
          <w:lang w:val="es"/>
        </w:rPr>
        <w:t xml:space="preserve">Defensa Judicial: </w:t>
      </w:r>
    </w:p>
    <w:p w14:paraId="58E7FFE2" w14:textId="67DDB03E" w:rsidR="697CBC9F" w:rsidRPr="006B3B06" w:rsidRDefault="003CF9CD" w:rsidP="003CF9CD">
      <w:pPr>
        <w:rPr>
          <w:rFonts w:ascii="Garamond" w:eastAsia="Garamond" w:hAnsi="Garamond" w:cs="Garamond"/>
          <w:color w:val="0070C0"/>
          <w:lang w:val="es"/>
        </w:rPr>
      </w:pPr>
      <w:r w:rsidRPr="006B3B06">
        <w:rPr>
          <w:rFonts w:ascii="Garamond" w:eastAsia="Garamond" w:hAnsi="Garamond" w:cs="Garamond"/>
          <w:color w:val="0070C0"/>
          <w:lang w:val="es"/>
        </w:rPr>
        <w:t xml:space="preserve"> </w:t>
      </w:r>
    </w:p>
    <w:p w14:paraId="7AD288DF" w14:textId="58FF8622"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Es necesario mencionar que a inicios del año 2016, se consolida la Dirección Jurídica como aquella dependencia encargada de la defensa judicial de la Secretaría Distrital de Gobierno, para ello se definieron estrategias jurídicas para la línea de defensa judicial por parte de todos los abogados, la actualización del Sistema de Información de Procesos Judiciales –SIPROJWEB que es la herramienta oficial para el registro, seguimiento y control de los procesos judiciales en los que está involucrado el Distrito Capital, así como de los expedientes en físico y la coordinación en lo que respecta a la estructuración de la defensa de la entidad.</w:t>
      </w:r>
    </w:p>
    <w:p w14:paraId="2388F50F" w14:textId="6218985F"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5662212C" w14:textId="1CCA4186"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Para el año 2019 se evidenció un debido y oportuno desarrollo del Comité Interno de Conciliación, llevándose a cabo mínimo dos sesiones al mes, las cuales se encuentran registradas en el SIPROJWEB. En igual sentido, se llevaron a cabo las sesiones del Comité Intersectorial de Coordinación Jurídica – Sector Gobierno de manera trimestral a partir del año 2017, bajo los términos del Decreto 139 de 2017 relacionado con las instancias de coordinación de la Gerencia Jurídica en la Administración Distrital.</w:t>
      </w:r>
    </w:p>
    <w:p w14:paraId="44415901" w14:textId="0C1D3343"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lastRenderedPageBreak/>
        <w:t xml:space="preserve"> </w:t>
      </w:r>
    </w:p>
    <w:p w14:paraId="1AC76A24" w14:textId="60FDCDB6" w:rsidR="697CBC9F" w:rsidRPr="006B3B06" w:rsidRDefault="003CF9CD" w:rsidP="000B7EB7">
      <w:pPr>
        <w:rPr>
          <w:rFonts w:ascii="Garamond" w:hAnsi="Garamond"/>
          <w:color w:val="0070C0"/>
        </w:rPr>
      </w:pPr>
      <w:r w:rsidRPr="006B3B06">
        <w:rPr>
          <w:rFonts w:ascii="Garamond" w:eastAsia="Garamond" w:hAnsi="Garamond" w:cs="Garamond"/>
          <w:color w:val="0070C0"/>
          <w:lang w:val="es"/>
        </w:rPr>
        <w:t xml:space="preserve">Tutelas: </w:t>
      </w:r>
    </w:p>
    <w:p w14:paraId="03C997E9" w14:textId="77777777" w:rsidR="000B7EB7" w:rsidRPr="006B3B06" w:rsidRDefault="000B7EB7" w:rsidP="000B7EB7">
      <w:pPr>
        <w:pStyle w:val="Prrafodelista"/>
        <w:ind w:left="720" w:firstLine="0"/>
        <w:rPr>
          <w:rFonts w:ascii="Garamond" w:hAnsi="Garamond"/>
          <w:color w:val="0070C0"/>
        </w:rPr>
      </w:pPr>
    </w:p>
    <w:p w14:paraId="7544E0E7" w14:textId="71943DA6"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Para el año 2016, en cuanto a los asuntos relacionados con tutelas, no se contaba con mecanismos de seguimiento y control a la gestión y trámite de acciones de tutela, tanto cualitativa como cuantitativamente, toda vez que, no se tenía un control unificado ni sistematizado frente a las actuaciones jurídicas en la gestión de cada uno de los abogados del grupo, lo que generaba la falta de actualización del Sistema de Información de Procesos Judiciales –SIPROJWEB, afectando la estructuración de la defensa; por lo que, una vez identificadas las falencias presentadas en relación con el trámite y contestación de acciones de tutela de la Entidad se tomaron medidas para organizar y coordinar todos los aspectos que esto conllevaba, tales como:</w:t>
      </w:r>
    </w:p>
    <w:p w14:paraId="176770C4" w14:textId="5AA5C47F"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5EAA85A9" w14:textId="7246EF02" w:rsidR="697CBC9F" w:rsidRPr="006B3B06" w:rsidRDefault="003CF9CD" w:rsidP="00752D73">
      <w:pPr>
        <w:pStyle w:val="Prrafodelista"/>
        <w:numPr>
          <w:ilvl w:val="0"/>
          <w:numId w:val="22"/>
        </w:numPr>
        <w:rPr>
          <w:rFonts w:ascii="Garamond" w:hAnsi="Garamond"/>
        </w:rPr>
      </w:pPr>
      <w:r w:rsidRPr="006B3B06">
        <w:rPr>
          <w:rFonts w:ascii="Garamond" w:eastAsia="Garamond" w:hAnsi="Garamond" w:cs="Garamond"/>
        </w:rPr>
        <w:t>Designar una persona para el apoyo a los trámites operativos y administrativos dentro del grupo de acción de tutelas, encargada de funciones como la gestión de repartos, colaboración en gestión de archivo y gestión documental, entre otras de apoyo a la gestión.</w:t>
      </w:r>
    </w:p>
    <w:p w14:paraId="47632A74" w14:textId="7985838C" w:rsidR="697CBC9F" w:rsidRPr="006B3B06" w:rsidRDefault="003CF9CD" w:rsidP="00752D73">
      <w:pPr>
        <w:pStyle w:val="Prrafodelista"/>
        <w:numPr>
          <w:ilvl w:val="0"/>
          <w:numId w:val="22"/>
        </w:numPr>
        <w:rPr>
          <w:rFonts w:ascii="Garamond" w:hAnsi="Garamond"/>
        </w:rPr>
      </w:pPr>
      <w:r w:rsidRPr="006B3B06">
        <w:rPr>
          <w:rFonts w:ascii="Garamond" w:eastAsia="Garamond" w:hAnsi="Garamond" w:cs="Garamond"/>
        </w:rPr>
        <w:t xml:space="preserve">Implementar un esquema de seguimiento y actualización del Sistema de Información de Procesos Judiciales –SIPROJWEB. </w:t>
      </w:r>
    </w:p>
    <w:p w14:paraId="317F9D19" w14:textId="0733306D" w:rsidR="697CBC9F" w:rsidRPr="006B3B06" w:rsidRDefault="003CF9CD" w:rsidP="00752D73">
      <w:pPr>
        <w:pStyle w:val="Prrafodelista"/>
        <w:numPr>
          <w:ilvl w:val="0"/>
          <w:numId w:val="22"/>
        </w:numPr>
        <w:rPr>
          <w:rFonts w:ascii="Garamond" w:hAnsi="Garamond"/>
        </w:rPr>
      </w:pPr>
      <w:r w:rsidRPr="006B3B06">
        <w:rPr>
          <w:rFonts w:ascii="Garamond" w:eastAsia="Garamond" w:hAnsi="Garamond" w:cs="Garamond"/>
        </w:rPr>
        <w:t>Implementar un registro en bases de datos, al interior de la Dirección Jurídica de todo lo relacionado con el trámite y seguimiento de acciones de tutela, en los que está involucrado la Secretaría Distrital de Gobierno, sus representados y sus dependencias, fortaleciendo los sistemas de archivo y gestión documental, y consecuentemente del Sistema de Información de Procesos Judiciales –SIPROJWEB.</w:t>
      </w:r>
    </w:p>
    <w:p w14:paraId="7F6F675E" w14:textId="41244B11" w:rsidR="697CBC9F" w:rsidRPr="006B3B06" w:rsidRDefault="003CF9CD" w:rsidP="003CF9CD">
      <w:pPr>
        <w:jc w:val="both"/>
        <w:rPr>
          <w:rFonts w:ascii="Garamond" w:eastAsia="Garamond" w:hAnsi="Garamond" w:cs="Garamond"/>
          <w:sz w:val="24"/>
          <w:szCs w:val="24"/>
        </w:rPr>
      </w:pPr>
      <w:r w:rsidRPr="006B3B06">
        <w:rPr>
          <w:rFonts w:ascii="Garamond" w:eastAsia="Garamond" w:hAnsi="Garamond" w:cs="Garamond"/>
          <w:sz w:val="24"/>
          <w:szCs w:val="24"/>
        </w:rPr>
        <w:t xml:space="preserve"> </w:t>
      </w:r>
    </w:p>
    <w:p w14:paraId="1FA9728C" w14:textId="03DF2148" w:rsidR="697CBC9F" w:rsidRPr="006B3B06" w:rsidRDefault="003CF9CD" w:rsidP="003CF9CD">
      <w:pPr>
        <w:jc w:val="both"/>
        <w:rPr>
          <w:rFonts w:ascii="Garamond" w:eastAsia="Garamond" w:hAnsi="Garamond" w:cs="Garamond"/>
          <w:sz w:val="24"/>
          <w:szCs w:val="24"/>
        </w:rPr>
      </w:pPr>
      <w:r w:rsidRPr="006B3B06">
        <w:rPr>
          <w:rFonts w:ascii="Garamond" w:eastAsia="Garamond" w:hAnsi="Garamond" w:cs="Garamond"/>
          <w:sz w:val="24"/>
          <w:szCs w:val="24"/>
        </w:rPr>
        <w:t xml:space="preserve">Para el año 2019 se mantiene la implementación de estas medidas para hacer eficiente la gestión de este grupo. </w:t>
      </w:r>
    </w:p>
    <w:p w14:paraId="79D2C607" w14:textId="12254844" w:rsidR="697CBC9F" w:rsidRPr="006B3B06" w:rsidRDefault="003CF9CD" w:rsidP="003CF9CD">
      <w:pPr>
        <w:jc w:val="both"/>
        <w:rPr>
          <w:rFonts w:ascii="Garamond" w:eastAsia="Garamond" w:hAnsi="Garamond" w:cs="Garamond"/>
          <w:sz w:val="24"/>
          <w:szCs w:val="24"/>
        </w:rPr>
      </w:pPr>
      <w:r w:rsidRPr="006B3B06">
        <w:rPr>
          <w:rFonts w:ascii="Garamond" w:eastAsia="Garamond" w:hAnsi="Garamond" w:cs="Garamond"/>
          <w:sz w:val="24"/>
          <w:szCs w:val="24"/>
        </w:rPr>
        <w:t xml:space="preserve"> </w:t>
      </w:r>
    </w:p>
    <w:p w14:paraId="236CF05E" w14:textId="2AA0EAA3" w:rsidR="697CBC9F" w:rsidRPr="006B3B06" w:rsidRDefault="003CF9CD" w:rsidP="000B7EB7">
      <w:pPr>
        <w:rPr>
          <w:rFonts w:ascii="Garamond" w:eastAsia="Garamond" w:hAnsi="Garamond" w:cs="Garamond"/>
          <w:color w:val="0070C0"/>
          <w:lang w:val="es"/>
        </w:rPr>
      </w:pPr>
      <w:r w:rsidRPr="006B3B06">
        <w:rPr>
          <w:rFonts w:ascii="Garamond" w:eastAsia="Garamond" w:hAnsi="Garamond" w:cs="Garamond"/>
          <w:color w:val="0070C0"/>
          <w:lang w:val="es"/>
        </w:rPr>
        <w:t xml:space="preserve">Conceptos: </w:t>
      </w:r>
    </w:p>
    <w:p w14:paraId="7A564BAC" w14:textId="77777777" w:rsidR="000B7EB7" w:rsidRPr="006B3B06" w:rsidRDefault="000B7EB7" w:rsidP="000B7EB7">
      <w:pPr>
        <w:rPr>
          <w:rFonts w:ascii="Garamond" w:hAnsi="Garamond"/>
          <w:color w:val="2F5496"/>
        </w:rPr>
      </w:pPr>
    </w:p>
    <w:p w14:paraId="2F956234" w14:textId="5C05AA49"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Este equipo de la Dirección Jurídica revisa los asuntos que deben ser suscritos por el Secretario Distrital de Gobierno, así como las resoluciones y los decretos para firma del Alcalde Mayor de Bogotá, adicionalmente emite los conceptos solicitados por las demás dependencias de la entidad y por los ciudadanos. Por último, esta función implica también la revisión jurídica de los acuerdos locales para determinar su legalidad.</w:t>
      </w:r>
    </w:p>
    <w:p w14:paraId="6A1345D9" w14:textId="7E7A0129" w:rsidR="697CBC9F" w:rsidRPr="006B3B06" w:rsidRDefault="003CF9CD" w:rsidP="003CF9CD">
      <w:pPr>
        <w:jc w:val="both"/>
        <w:rPr>
          <w:rFonts w:ascii="Garamond" w:eastAsia="Garamond" w:hAnsi="Garamond" w:cs="Garamond"/>
          <w:color w:val="0070C0"/>
          <w:lang w:val="es"/>
        </w:rPr>
      </w:pPr>
      <w:r w:rsidRPr="006B3B06">
        <w:rPr>
          <w:rFonts w:ascii="Garamond" w:eastAsia="Garamond" w:hAnsi="Garamond" w:cs="Garamond"/>
          <w:lang w:val="es"/>
        </w:rPr>
        <w:t xml:space="preserve"> </w:t>
      </w:r>
    </w:p>
    <w:p w14:paraId="7517C204" w14:textId="5BA20B3B" w:rsidR="697CBC9F" w:rsidRPr="006B3B06" w:rsidRDefault="003CF9CD" w:rsidP="000B7EB7">
      <w:pPr>
        <w:rPr>
          <w:rFonts w:ascii="Garamond" w:eastAsia="Garamond" w:hAnsi="Garamond" w:cs="Garamond"/>
          <w:color w:val="0070C0"/>
          <w:lang w:val="es"/>
        </w:rPr>
      </w:pPr>
      <w:r w:rsidRPr="006B3B06">
        <w:rPr>
          <w:rFonts w:ascii="Garamond" w:eastAsia="Garamond" w:hAnsi="Garamond" w:cs="Garamond"/>
          <w:color w:val="0070C0"/>
          <w:lang w:val="es"/>
        </w:rPr>
        <w:t>Segunda Instancia de Asuntos Disciplinarios:</w:t>
      </w:r>
    </w:p>
    <w:p w14:paraId="7295B91D" w14:textId="77777777" w:rsidR="000B7EB7" w:rsidRPr="006B3B06" w:rsidRDefault="000B7EB7" w:rsidP="000B7EB7">
      <w:pPr>
        <w:rPr>
          <w:rFonts w:ascii="Garamond" w:hAnsi="Garamond"/>
          <w:color w:val="2F5496"/>
        </w:rPr>
      </w:pPr>
    </w:p>
    <w:p w14:paraId="24470FB6" w14:textId="32AA4B9E" w:rsidR="697CBC9F" w:rsidRPr="006B3B06" w:rsidRDefault="003CF9CD" w:rsidP="003CF9CD">
      <w:pPr>
        <w:jc w:val="both"/>
        <w:rPr>
          <w:rFonts w:ascii="Garamond" w:eastAsia="Garamond" w:hAnsi="Garamond" w:cs="Garamond"/>
          <w:i/>
          <w:iCs/>
        </w:rPr>
      </w:pPr>
      <w:r w:rsidRPr="006B3B06">
        <w:rPr>
          <w:rFonts w:ascii="Garamond" w:eastAsia="Garamond" w:hAnsi="Garamond" w:cs="Garamond"/>
        </w:rPr>
        <w:t xml:space="preserve">De conformidad con lo establecido en el literal D del artículo 11 del Decreto 411 de 2016, el Grupo de Segunda Instancia de la Dirección Jurídica debe </w:t>
      </w:r>
      <w:r w:rsidRPr="006B3B06">
        <w:rPr>
          <w:rFonts w:ascii="Garamond" w:eastAsia="Garamond" w:hAnsi="Garamond" w:cs="Garamond"/>
          <w:i/>
          <w:iCs/>
        </w:rPr>
        <w:t xml:space="preserve">“Generar los actos administrativos correspondientes a la segunda instancia de los procesos disciplinarios que se adelanten en la entidad, de conformidad con la normatividad vigente”. </w:t>
      </w:r>
    </w:p>
    <w:p w14:paraId="11A2C22A" w14:textId="6AE42555"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Adicionalmente, el Grupo de Segunda Instancia proyecta otros actos administrativos para la firma del Secretario de Gobierno, como nulidades, recusaciones e impedimentos, todos ellos en el marco del proceso disciplinario contemplado en la ley 734 de 2002.</w:t>
      </w:r>
    </w:p>
    <w:p w14:paraId="114464EB" w14:textId="0F8BCB85"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7B393990" w14:textId="057916C8"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En el año 2016, el grupo de segunda instancia presentaba un considerable represamiento en relación con el volumen de expedientes disciplinarios a su cargo, algunos de ellos, en inminente peligro de ser susceptibles de la aplicación del fenómeno jurídico de la prescripción, como consecuencia de la inactividad y el tiempo transcurrido, por esta razón se implementó un plan de choque para la actualización de los expedientes y mejorar considerablemente el atraso encontrado.</w:t>
      </w:r>
    </w:p>
    <w:p w14:paraId="774C7C9C" w14:textId="6A0C6A96"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346B47D8" w14:textId="6A715710"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Así las cosas, para el año 2019, el grupo de segunda instancia presentó un buen manejo de los expedientes disciplinarios a su cargo, sin retraso alguno. </w:t>
      </w:r>
    </w:p>
    <w:p w14:paraId="5F7B5F20" w14:textId="270EDD80"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0EFDB741" w14:textId="3648917D" w:rsidR="697CBC9F" w:rsidRPr="006B3B06" w:rsidRDefault="003CF9CD" w:rsidP="000B7EB7">
      <w:pPr>
        <w:rPr>
          <w:rFonts w:ascii="Garamond" w:hAnsi="Garamond"/>
          <w:color w:val="0070C0"/>
        </w:rPr>
      </w:pPr>
      <w:r w:rsidRPr="006B3B06">
        <w:rPr>
          <w:rFonts w:ascii="Garamond" w:eastAsia="Garamond" w:hAnsi="Garamond" w:cs="Garamond"/>
          <w:color w:val="0070C0"/>
          <w:lang w:val="es"/>
        </w:rPr>
        <w:lastRenderedPageBreak/>
        <w:t>SUGA – Sistema Unificado de Gestión de Aglomeraciones:</w:t>
      </w:r>
    </w:p>
    <w:p w14:paraId="38C39DF8" w14:textId="14459C72" w:rsidR="697CBC9F" w:rsidRPr="006B3B06" w:rsidRDefault="003CF9CD" w:rsidP="003CF9CD">
      <w:pPr>
        <w:rPr>
          <w:rFonts w:ascii="Garamond" w:eastAsia="Garamond" w:hAnsi="Garamond" w:cs="Garamond"/>
          <w:color w:val="2F5496"/>
          <w:lang w:val="es"/>
        </w:rPr>
      </w:pPr>
      <w:r w:rsidRPr="006B3B06">
        <w:rPr>
          <w:rFonts w:ascii="Garamond" w:eastAsia="Garamond" w:hAnsi="Garamond" w:cs="Garamond"/>
          <w:color w:val="2F5496"/>
          <w:lang w:val="es"/>
        </w:rPr>
        <w:t xml:space="preserve"> </w:t>
      </w:r>
    </w:p>
    <w:p w14:paraId="4E4272A4" w14:textId="449F327F"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Con base en lo señalado en el artículo 22 del Decreto Distrital 539 de 2006, la Dirección Administrativa ejercía funciones relacionadas con rifas, juegos, concursos y espectáculos. Posteriormente, con la expedición del Decreto 411 de 2016 la función de autorización o negación de las aglomeraciones en la ciudad se asignó a la Dirección Jurídica.</w:t>
      </w:r>
    </w:p>
    <w:p w14:paraId="459046F1" w14:textId="02D070A7" w:rsidR="697CBC9F" w:rsidRPr="006B3B06" w:rsidRDefault="697CBC9F" w:rsidP="003CF9CD">
      <w:pPr>
        <w:pStyle w:val="Ttulo3"/>
        <w:spacing w:before="1"/>
        <w:ind w:left="0"/>
        <w:rPr>
          <w:rFonts w:ascii="Garamond" w:eastAsia="Garamond" w:hAnsi="Garamond" w:cs="Garamond"/>
          <w:color w:val="1F3762"/>
        </w:rPr>
      </w:pPr>
    </w:p>
    <w:p w14:paraId="3940CADB" w14:textId="02A5BD33" w:rsidR="00062474" w:rsidRPr="006B3B06" w:rsidRDefault="003CF9CD" w:rsidP="000B7EB7">
      <w:pPr>
        <w:pStyle w:val="Ttulo3"/>
        <w:rPr>
          <w:rFonts w:ascii="Garamond" w:eastAsia="Garamond" w:hAnsi="Garamond"/>
          <w:color w:val="0070C0"/>
        </w:rPr>
      </w:pPr>
      <w:bookmarkStart w:id="7" w:name="_Toc28963683"/>
      <w:r w:rsidRPr="006B3B06">
        <w:rPr>
          <w:rFonts w:ascii="Garamond" w:eastAsia="Garamond" w:hAnsi="Garamond"/>
          <w:color w:val="0070C0"/>
        </w:rPr>
        <w:t>Resultados Obtenidos.</w:t>
      </w:r>
      <w:bookmarkEnd w:id="7"/>
    </w:p>
    <w:p w14:paraId="2B5800B4" w14:textId="77777777" w:rsidR="000B7EB7" w:rsidRPr="006B3B06" w:rsidRDefault="000B7EB7" w:rsidP="000B7EB7">
      <w:pPr>
        <w:pStyle w:val="Ttulo3"/>
        <w:rPr>
          <w:rFonts w:ascii="Garamond" w:eastAsia="Garamond" w:hAnsi="Garamond"/>
          <w:color w:val="0070C0"/>
        </w:rPr>
      </w:pPr>
    </w:p>
    <w:p w14:paraId="2F66263C" w14:textId="36A9116A"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La Dirección Jurídica para el cuatrienio presenta los siguientes resultados:</w:t>
      </w:r>
    </w:p>
    <w:p w14:paraId="42414C49" w14:textId="50960156"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4FCAC89B" w14:textId="612C8EBF" w:rsidR="697CBC9F" w:rsidRPr="006B3B06" w:rsidRDefault="003CF9CD" w:rsidP="000B7EB7">
      <w:pPr>
        <w:rPr>
          <w:rFonts w:ascii="Garamond" w:hAnsi="Garamond"/>
          <w:color w:val="0070C0"/>
        </w:rPr>
      </w:pPr>
      <w:r w:rsidRPr="006B3B06">
        <w:rPr>
          <w:rFonts w:ascii="Garamond" w:eastAsia="Garamond" w:hAnsi="Garamond" w:cs="Garamond"/>
          <w:color w:val="0070C0"/>
          <w:lang w:val="es"/>
        </w:rPr>
        <w:t xml:space="preserve">Defensa Judicial y Extrajudicial: </w:t>
      </w:r>
    </w:p>
    <w:p w14:paraId="5A611B68" w14:textId="3D4627FC"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3397BB7C" w14:textId="1AD82679"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Una vez identificadas las falencias presentadas en lo relacionado con la defensa judicial y extrajudicial de la entidad se coordinó un plan de choque para efectos de actualizar el Sistema de Información de Procesos Judiciales –SIPROJWEB, así como los expedientes en físico de los asuntos judiciales a cargo de esta, así:</w:t>
      </w:r>
    </w:p>
    <w:p w14:paraId="6E81AD13" w14:textId="3795FB68" w:rsidR="54235F89" w:rsidRPr="006B3B06" w:rsidRDefault="54235F89" w:rsidP="003CF9CD">
      <w:pPr>
        <w:jc w:val="both"/>
        <w:rPr>
          <w:rFonts w:ascii="Garamond" w:eastAsia="Garamond" w:hAnsi="Garamond" w:cs="Garamond"/>
          <w:lang w:val="es"/>
        </w:rPr>
      </w:pPr>
    </w:p>
    <w:p w14:paraId="0A85B136" w14:textId="25B10AF0" w:rsidR="54235F89" w:rsidRPr="006B3B06" w:rsidRDefault="54235F89" w:rsidP="003CF9CD">
      <w:pPr>
        <w:jc w:val="both"/>
        <w:rPr>
          <w:rFonts w:ascii="Garamond" w:eastAsia="Garamond" w:hAnsi="Garamond" w:cs="Garamond"/>
          <w:lang w:val="es"/>
        </w:rPr>
      </w:pPr>
    </w:p>
    <w:p w14:paraId="44A42BD6" w14:textId="3EAE5E4F" w:rsidR="000B7EB7" w:rsidRPr="006B3B06" w:rsidRDefault="000B7EB7" w:rsidP="000B7EB7">
      <w:pPr>
        <w:pStyle w:val="Descripcin"/>
        <w:keepNext/>
        <w:spacing w:after="0"/>
        <w:jc w:val="center"/>
        <w:rPr>
          <w:rFonts w:ascii="Garamond" w:hAnsi="Garamond"/>
        </w:rPr>
      </w:pPr>
      <w:bookmarkStart w:id="8" w:name="_Toc28963718"/>
      <w:r w:rsidRPr="006B3B06">
        <w:rPr>
          <w:rFonts w:ascii="Garamond" w:hAnsi="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2</w:t>
      </w:r>
      <w:r w:rsidRPr="006B3B06">
        <w:rPr>
          <w:rFonts w:ascii="Garamond" w:hAnsi="Garamond"/>
        </w:rPr>
        <w:fldChar w:fldCharType="end"/>
      </w:r>
      <w:r w:rsidRPr="006B3B06">
        <w:rPr>
          <w:rFonts w:ascii="Garamond" w:hAnsi="Garamond"/>
        </w:rPr>
        <w:t xml:space="preserve"> Procesos activos 2016-2019</w:t>
      </w:r>
      <w:bookmarkEnd w:id="8"/>
    </w:p>
    <w:tbl>
      <w:tblPr>
        <w:tblStyle w:val="Tablaconcuadrcula1clara-nfasis11"/>
        <w:tblW w:w="0" w:type="auto"/>
        <w:jc w:val="center"/>
        <w:tblLayout w:type="fixed"/>
        <w:tblLook w:val="06A0" w:firstRow="1" w:lastRow="0" w:firstColumn="1" w:lastColumn="0" w:noHBand="1" w:noVBand="1"/>
      </w:tblPr>
      <w:tblGrid>
        <w:gridCol w:w="1101"/>
        <w:gridCol w:w="1559"/>
        <w:gridCol w:w="1559"/>
        <w:gridCol w:w="1701"/>
      </w:tblGrid>
      <w:tr w:rsidR="54235F89" w:rsidRPr="006B3B06" w14:paraId="2EE76915" w14:textId="77777777" w:rsidTr="000B7E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20" w:type="dxa"/>
            <w:gridSpan w:val="4"/>
          </w:tcPr>
          <w:p w14:paraId="13DE8215" w14:textId="15350C34" w:rsidR="54235F89" w:rsidRPr="006B3B06" w:rsidRDefault="003CF9CD" w:rsidP="000B7EB7">
            <w:pPr>
              <w:jc w:val="center"/>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PROCESOS JUDICIALES ACTIVOS POR AÑOS</w:t>
            </w:r>
          </w:p>
        </w:tc>
      </w:tr>
      <w:tr w:rsidR="54235F89" w:rsidRPr="006B3B06" w14:paraId="73DC74D3" w14:textId="77777777" w:rsidTr="000B7EB7">
        <w:trPr>
          <w:jc w:val="center"/>
        </w:trPr>
        <w:tc>
          <w:tcPr>
            <w:cnfStyle w:val="001000000000" w:firstRow="0" w:lastRow="0" w:firstColumn="1" w:lastColumn="0" w:oddVBand="0" w:evenVBand="0" w:oddHBand="0" w:evenHBand="0" w:firstRowFirstColumn="0" w:firstRowLastColumn="0" w:lastRowFirstColumn="0" w:lastRowLastColumn="0"/>
            <w:tcW w:w="1101" w:type="dxa"/>
          </w:tcPr>
          <w:p w14:paraId="22872A84" w14:textId="29CD926C" w:rsidR="54235F89" w:rsidRPr="006B3B06" w:rsidRDefault="003CF9CD" w:rsidP="000B7EB7">
            <w:pPr>
              <w:jc w:val="center"/>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2016</w:t>
            </w:r>
          </w:p>
        </w:tc>
        <w:tc>
          <w:tcPr>
            <w:tcW w:w="1559" w:type="dxa"/>
          </w:tcPr>
          <w:p w14:paraId="34D880AA" w14:textId="477EEB2F" w:rsidR="54235F89" w:rsidRPr="006B3B06" w:rsidRDefault="003CF9CD" w:rsidP="000B7EB7">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2017</w:t>
            </w:r>
          </w:p>
        </w:tc>
        <w:tc>
          <w:tcPr>
            <w:tcW w:w="1559" w:type="dxa"/>
          </w:tcPr>
          <w:p w14:paraId="3EE6BC2A" w14:textId="29E5EC8A" w:rsidR="54235F89" w:rsidRPr="006B3B06" w:rsidRDefault="003CF9CD" w:rsidP="000B7EB7">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2018</w:t>
            </w:r>
          </w:p>
        </w:tc>
        <w:tc>
          <w:tcPr>
            <w:tcW w:w="1701" w:type="dxa"/>
          </w:tcPr>
          <w:p w14:paraId="16B4C75A" w14:textId="74B48D83" w:rsidR="54235F89" w:rsidRPr="006B3B06" w:rsidRDefault="003CF9CD" w:rsidP="000B7EB7">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2019</w:t>
            </w:r>
          </w:p>
        </w:tc>
      </w:tr>
      <w:tr w:rsidR="54235F89" w:rsidRPr="006B3B06" w14:paraId="2DBCA1E1" w14:textId="77777777" w:rsidTr="000B7EB7">
        <w:trPr>
          <w:jc w:val="center"/>
        </w:trPr>
        <w:tc>
          <w:tcPr>
            <w:cnfStyle w:val="001000000000" w:firstRow="0" w:lastRow="0" w:firstColumn="1" w:lastColumn="0" w:oddVBand="0" w:evenVBand="0" w:oddHBand="0" w:evenHBand="0" w:firstRowFirstColumn="0" w:firstRowLastColumn="0" w:lastRowFirstColumn="0" w:lastRowLastColumn="0"/>
            <w:tcW w:w="1101" w:type="dxa"/>
          </w:tcPr>
          <w:p w14:paraId="23B2F790" w14:textId="4EAB9E74" w:rsidR="54235F89" w:rsidRPr="006B3B06" w:rsidRDefault="003CF9CD" w:rsidP="003CF9CD">
            <w:pPr>
              <w:jc w:val="center"/>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292</w:t>
            </w:r>
          </w:p>
        </w:tc>
        <w:tc>
          <w:tcPr>
            <w:tcW w:w="1559" w:type="dxa"/>
          </w:tcPr>
          <w:p w14:paraId="5FCA19DA" w14:textId="033FF5DF"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326</w:t>
            </w:r>
          </w:p>
        </w:tc>
        <w:tc>
          <w:tcPr>
            <w:tcW w:w="1559" w:type="dxa"/>
          </w:tcPr>
          <w:p w14:paraId="79489C28" w14:textId="207CEB97"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331</w:t>
            </w:r>
          </w:p>
        </w:tc>
        <w:tc>
          <w:tcPr>
            <w:tcW w:w="1701" w:type="dxa"/>
          </w:tcPr>
          <w:p w14:paraId="38E64616" w14:textId="5758151D"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346</w:t>
            </w:r>
          </w:p>
        </w:tc>
      </w:tr>
    </w:tbl>
    <w:p w14:paraId="18027A45" w14:textId="19A7DAD1" w:rsidR="54235F89" w:rsidRPr="006B3B06" w:rsidRDefault="000B7EB7" w:rsidP="003CF9CD">
      <w:pPr>
        <w:jc w:val="center"/>
        <w:rPr>
          <w:rFonts w:ascii="Garamond" w:eastAsia="Garamond" w:hAnsi="Garamond" w:cs="Garamond"/>
          <w:sz w:val="18"/>
          <w:szCs w:val="18"/>
          <w:lang w:val="es"/>
        </w:rPr>
      </w:pPr>
      <w:r w:rsidRPr="006B3B06">
        <w:rPr>
          <w:rFonts w:ascii="Garamond" w:eastAsia="Garamond" w:hAnsi="Garamond" w:cs="Garamond"/>
          <w:b/>
          <w:bCs/>
          <w:sz w:val="18"/>
          <w:szCs w:val="18"/>
        </w:rPr>
        <w:t>Fuente</w:t>
      </w:r>
      <w:r w:rsidRPr="006B3B06">
        <w:rPr>
          <w:rFonts w:ascii="Garamond" w:eastAsia="Garamond" w:hAnsi="Garamond" w:cs="Garamond"/>
          <w:bCs/>
          <w:sz w:val="18"/>
          <w:szCs w:val="18"/>
        </w:rPr>
        <w:t xml:space="preserve">: </w:t>
      </w:r>
      <w:r w:rsidR="003CF9CD" w:rsidRPr="006B3B06">
        <w:rPr>
          <w:rFonts w:ascii="Garamond" w:eastAsia="Garamond" w:hAnsi="Garamond" w:cs="Garamond"/>
          <w:sz w:val="18"/>
          <w:szCs w:val="18"/>
          <w:lang w:val="es"/>
        </w:rPr>
        <w:t>Dirección Jurídica SDG</w:t>
      </w:r>
    </w:p>
    <w:p w14:paraId="16168747" w14:textId="77777777" w:rsidR="000B7EB7" w:rsidRPr="006B3B06" w:rsidRDefault="000B7EB7" w:rsidP="003CF9CD">
      <w:pPr>
        <w:jc w:val="both"/>
        <w:rPr>
          <w:rFonts w:ascii="Garamond" w:eastAsia="Garamond" w:hAnsi="Garamond" w:cs="Garamond"/>
        </w:rPr>
      </w:pPr>
    </w:p>
    <w:p w14:paraId="65A0BCF3" w14:textId="05011886" w:rsidR="697CBC9F" w:rsidRPr="006B3B06" w:rsidRDefault="003CF9CD" w:rsidP="003CF9CD">
      <w:pPr>
        <w:jc w:val="both"/>
        <w:rPr>
          <w:rFonts w:ascii="Garamond" w:eastAsia="Garamond" w:hAnsi="Garamond" w:cs="Garamond"/>
        </w:rPr>
      </w:pPr>
      <w:r w:rsidRPr="006B3B06">
        <w:rPr>
          <w:rFonts w:ascii="Garamond" w:eastAsia="Garamond" w:hAnsi="Garamond" w:cs="Garamond"/>
        </w:rPr>
        <w:t>Luego de aplicar diferentes estrategias para fortalecer la gestión adelantada en materia de defensa judicial, se concluye que la Secretaría de Gobierno ha ahorrado un valor total de $ 73 mil millones de pesos durante los años 2016, 2017, 2018 y 2019. Así mismo, logró un éxito procesal del 80% en promedio, tal como se aprecia en la siguiente tabla:</w:t>
      </w:r>
    </w:p>
    <w:p w14:paraId="1306BFA6" w14:textId="1B0E0098" w:rsidR="000B7EB7" w:rsidRPr="006B3B06" w:rsidRDefault="000B7EB7" w:rsidP="000B7EB7">
      <w:pPr>
        <w:pStyle w:val="Descripcin"/>
        <w:keepNext/>
        <w:spacing w:after="0"/>
        <w:jc w:val="center"/>
        <w:rPr>
          <w:rFonts w:ascii="Garamond" w:hAnsi="Garamond"/>
        </w:rPr>
      </w:pPr>
      <w:bookmarkStart w:id="9" w:name="_Toc28963719"/>
      <w:r w:rsidRPr="006B3B06">
        <w:rPr>
          <w:rFonts w:ascii="Garamond" w:hAnsi="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3</w:t>
      </w:r>
      <w:r w:rsidRPr="006B3B06">
        <w:rPr>
          <w:rFonts w:ascii="Garamond" w:hAnsi="Garamond"/>
        </w:rPr>
        <w:fldChar w:fldCharType="end"/>
      </w:r>
      <w:r w:rsidRPr="006B3B06">
        <w:rPr>
          <w:rFonts w:ascii="Garamond" w:hAnsi="Garamond"/>
        </w:rPr>
        <w:t xml:space="preserve"> Procesos Activos</w:t>
      </w:r>
      <w:bookmarkEnd w:id="9"/>
    </w:p>
    <w:tbl>
      <w:tblPr>
        <w:tblStyle w:val="Tablaconcuadrcula1clara-nfasis11"/>
        <w:tblW w:w="0" w:type="auto"/>
        <w:jc w:val="center"/>
        <w:tblLayout w:type="fixed"/>
        <w:tblLook w:val="06A0" w:firstRow="1" w:lastRow="0" w:firstColumn="1" w:lastColumn="0" w:noHBand="1" w:noVBand="1"/>
      </w:tblPr>
      <w:tblGrid>
        <w:gridCol w:w="1976"/>
        <w:gridCol w:w="1393"/>
        <w:gridCol w:w="1559"/>
        <w:gridCol w:w="1701"/>
        <w:gridCol w:w="1843"/>
      </w:tblGrid>
      <w:tr w:rsidR="54235F89" w:rsidRPr="006B3B06" w14:paraId="4D483653" w14:textId="77777777" w:rsidTr="000B7E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6" w:type="dxa"/>
          </w:tcPr>
          <w:p w14:paraId="516FC44B" w14:textId="4E66073E" w:rsidR="54235F89" w:rsidRPr="006B3B06" w:rsidRDefault="003CF9CD" w:rsidP="000B7EB7">
            <w:pPr>
              <w:jc w:val="center"/>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PROCESOS ACTIVOS/AÑO</w:t>
            </w:r>
          </w:p>
        </w:tc>
        <w:tc>
          <w:tcPr>
            <w:tcW w:w="1393" w:type="dxa"/>
          </w:tcPr>
          <w:p w14:paraId="56376733" w14:textId="6FA323F5" w:rsidR="54235F89" w:rsidRPr="006B3B06" w:rsidRDefault="003CF9CD" w:rsidP="000B7EB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2016</w:t>
            </w:r>
          </w:p>
        </w:tc>
        <w:tc>
          <w:tcPr>
            <w:tcW w:w="1559" w:type="dxa"/>
          </w:tcPr>
          <w:p w14:paraId="45C3F5BE" w14:textId="0436825F" w:rsidR="54235F89" w:rsidRPr="006B3B06" w:rsidRDefault="003CF9CD" w:rsidP="000B7EB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2017</w:t>
            </w:r>
          </w:p>
        </w:tc>
        <w:tc>
          <w:tcPr>
            <w:tcW w:w="1701" w:type="dxa"/>
          </w:tcPr>
          <w:p w14:paraId="3D3A7993" w14:textId="4BE94964" w:rsidR="54235F89" w:rsidRPr="006B3B06" w:rsidRDefault="003CF9CD" w:rsidP="000B7EB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2018</w:t>
            </w:r>
          </w:p>
        </w:tc>
        <w:tc>
          <w:tcPr>
            <w:tcW w:w="1843" w:type="dxa"/>
          </w:tcPr>
          <w:p w14:paraId="1A4BD1F2" w14:textId="02966289" w:rsidR="54235F89" w:rsidRPr="006B3B06" w:rsidRDefault="003CF9CD" w:rsidP="000B7EB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2019</w:t>
            </w:r>
          </w:p>
        </w:tc>
      </w:tr>
      <w:tr w:rsidR="54235F89" w:rsidRPr="006B3B06" w14:paraId="542DF672" w14:textId="77777777" w:rsidTr="000B7EB7">
        <w:trPr>
          <w:jc w:val="center"/>
        </w:trPr>
        <w:tc>
          <w:tcPr>
            <w:cnfStyle w:val="001000000000" w:firstRow="0" w:lastRow="0" w:firstColumn="1" w:lastColumn="0" w:oddVBand="0" w:evenVBand="0" w:oddHBand="0" w:evenHBand="0" w:firstRowFirstColumn="0" w:firstRowLastColumn="0" w:lastRowFirstColumn="0" w:lastRowLastColumn="0"/>
            <w:tcW w:w="1976" w:type="dxa"/>
          </w:tcPr>
          <w:p w14:paraId="6C449696" w14:textId="6D51B935" w:rsidR="54235F89" w:rsidRPr="006B3B06" w:rsidRDefault="003CF9CD" w:rsidP="000B7EB7">
            <w:pPr>
              <w:jc w:val="center"/>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PROCESOS FAVORABLES</w:t>
            </w:r>
          </w:p>
        </w:tc>
        <w:tc>
          <w:tcPr>
            <w:tcW w:w="1393" w:type="dxa"/>
          </w:tcPr>
          <w:p w14:paraId="1767B577" w14:textId="0C5214B6" w:rsidR="54235F89" w:rsidRPr="006B3B06" w:rsidRDefault="003CF9CD" w:rsidP="000B7EB7">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42</w:t>
            </w:r>
          </w:p>
        </w:tc>
        <w:tc>
          <w:tcPr>
            <w:tcW w:w="1559" w:type="dxa"/>
          </w:tcPr>
          <w:p w14:paraId="221AA65A" w14:textId="12F81175" w:rsidR="54235F89" w:rsidRPr="006B3B06" w:rsidRDefault="003CF9CD" w:rsidP="000B7EB7">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22</w:t>
            </w:r>
          </w:p>
        </w:tc>
        <w:tc>
          <w:tcPr>
            <w:tcW w:w="1701" w:type="dxa"/>
          </w:tcPr>
          <w:p w14:paraId="7CF7DCFF" w14:textId="52159A6F" w:rsidR="54235F89" w:rsidRPr="006B3B06" w:rsidRDefault="003CF9CD" w:rsidP="000B7EB7">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14</w:t>
            </w:r>
          </w:p>
        </w:tc>
        <w:tc>
          <w:tcPr>
            <w:tcW w:w="1843" w:type="dxa"/>
          </w:tcPr>
          <w:p w14:paraId="7076A1B8" w14:textId="3B4CD5AE" w:rsidR="54235F89" w:rsidRPr="006B3B06" w:rsidRDefault="003CF9CD" w:rsidP="000B7EB7">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28</w:t>
            </w:r>
          </w:p>
        </w:tc>
      </w:tr>
      <w:tr w:rsidR="54235F89" w:rsidRPr="006B3B06" w14:paraId="7B11D7C4" w14:textId="77777777" w:rsidTr="000B7EB7">
        <w:trPr>
          <w:jc w:val="center"/>
        </w:trPr>
        <w:tc>
          <w:tcPr>
            <w:cnfStyle w:val="001000000000" w:firstRow="0" w:lastRow="0" w:firstColumn="1" w:lastColumn="0" w:oddVBand="0" w:evenVBand="0" w:oddHBand="0" w:evenHBand="0" w:firstRowFirstColumn="0" w:firstRowLastColumn="0" w:lastRowFirstColumn="0" w:lastRowLastColumn="0"/>
            <w:tcW w:w="1976" w:type="dxa"/>
          </w:tcPr>
          <w:p w14:paraId="7012A4CC" w14:textId="006080B7" w:rsidR="54235F89" w:rsidRPr="006B3B06" w:rsidRDefault="003CF9CD" w:rsidP="003CF9CD">
            <w:pPr>
              <w:jc w:val="center"/>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PROCESOS DESFAVORABLES</w:t>
            </w:r>
          </w:p>
        </w:tc>
        <w:tc>
          <w:tcPr>
            <w:tcW w:w="1393" w:type="dxa"/>
          </w:tcPr>
          <w:p w14:paraId="0A3BDA18" w14:textId="394F1E57"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10</w:t>
            </w:r>
          </w:p>
        </w:tc>
        <w:tc>
          <w:tcPr>
            <w:tcW w:w="1559" w:type="dxa"/>
          </w:tcPr>
          <w:p w14:paraId="0BCE8F4A" w14:textId="48F8BFC3"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5</w:t>
            </w:r>
          </w:p>
        </w:tc>
        <w:tc>
          <w:tcPr>
            <w:tcW w:w="1701" w:type="dxa"/>
          </w:tcPr>
          <w:p w14:paraId="2D65B6DC" w14:textId="32B7BF34"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6</w:t>
            </w:r>
          </w:p>
        </w:tc>
        <w:tc>
          <w:tcPr>
            <w:tcW w:w="1843" w:type="dxa"/>
          </w:tcPr>
          <w:p w14:paraId="78B52E5C" w14:textId="000965EF" w:rsidR="54235F89"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5</w:t>
            </w:r>
          </w:p>
        </w:tc>
      </w:tr>
      <w:tr w:rsidR="54235F89" w:rsidRPr="006B3B06" w14:paraId="790E80AC" w14:textId="77777777" w:rsidTr="000B7EB7">
        <w:trPr>
          <w:jc w:val="center"/>
        </w:trPr>
        <w:tc>
          <w:tcPr>
            <w:cnfStyle w:val="001000000000" w:firstRow="0" w:lastRow="0" w:firstColumn="1" w:lastColumn="0" w:oddVBand="0" w:evenVBand="0" w:oddHBand="0" w:evenHBand="0" w:firstRowFirstColumn="0" w:firstRowLastColumn="0" w:lastRowFirstColumn="0" w:lastRowLastColumn="0"/>
            <w:tcW w:w="1976" w:type="dxa"/>
          </w:tcPr>
          <w:p w14:paraId="5BA1DEB6" w14:textId="79B56314" w:rsidR="54235F89" w:rsidRPr="006B3B06" w:rsidRDefault="003CF9CD" w:rsidP="003CF9CD">
            <w:pPr>
              <w:jc w:val="center"/>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 xml:space="preserve">TOTAL </w:t>
            </w:r>
          </w:p>
        </w:tc>
        <w:tc>
          <w:tcPr>
            <w:tcW w:w="1393" w:type="dxa"/>
          </w:tcPr>
          <w:p w14:paraId="594282EC" w14:textId="7E6BBF83"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52</w:t>
            </w:r>
          </w:p>
        </w:tc>
        <w:tc>
          <w:tcPr>
            <w:tcW w:w="1559" w:type="dxa"/>
          </w:tcPr>
          <w:p w14:paraId="5EA3EBBD" w14:textId="3B1DA483"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27</w:t>
            </w:r>
          </w:p>
        </w:tc>
        <w:tc>
          <w:tcPr>
            <w:tcW w:w="1701" w:type="dxa"/>
          </w:tcPr>
          <w:p w14:paraId="59C8BCB2" w14:textId="3CBB56F5"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20</w:t>
            </w:r>
          </w:p>
        </w:tc>
        <w:tc>
          <w:tcPr>
            <w:tcW w:w="1843" w:type="dxa"/>
          </w:tcPr>
          <w:p w14:paraId="4B02B55F" w14:textId="19C2661E"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33</w:t>
            </w:r>
          </w:p>
        </w:tc>
      </w:tr>
      <w:tr w:rsidR="54235F89" w:rsidRPr="006B3B06" w14:paraId="74EB55ED" w14:textId="77777777" w:rsidTr="000B7EB7">
        <w:trPr>
          <w:jc w:val="center"/>
        </w:trPr>
        <w:tc>
          <w:tcPr>
            <w:cnfStyle w:val="001000000000" w:firstRow="0" w:lastRow="0" w:firstColumn="1" w:lastColumn="0" w:oddVBand="0" w:evenVBand="0" w:oddHBand="0" w:evenHBand="0" w:firstRowFirstColumn="0" w:firstRowLastColumn="0" w:lastRowFirstColumn="0" w:lastRowLastColumn="0"/>
            <w:tcW w:w="1976" w:type="dxa"/>
          </w:tcPr>
          <w:p w14:paraId="0A843EC2" w14:textId="7259E5F4" w:rsidR="54235F89" w:rsidRPr="006B3B06" w:rsidRDefault="003CF9CD" w:rsidP="003CF9CD">
            <w:pPr>
              <w:jc w:val="center"/>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ÉXITO PROCESAL</w:t>
            </w:r>
          </w:p>
        </w:tc>
        <w:tc>
          <w:tcPr>
            <w:tcW w:w="1393" w:type="dxa"/>
          </w:tcPr>
          <w:p w14:paraId="0D382952" w14:textId="3D07925C"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80%</w:t>
            </w:r>
          </w:p>
        </w:tc>
        <w:tc>
          <w:tcPr>
            <w:tcW w:w="1559" w:type="dxa"/>
          </w:tcPr>
          <w:p w14:paraId="1CBD1D3C" w14:textId="4409037D"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81%</w:t>
            </w:r>
          </w:p>
        </w:tc>
        <w:tc>
          <w:tcPr>
            <w:tcW w:w="1701" w:type="dxa"/>
          </w:tcPr>
          <w:p w14:paraId="0FC7E08F" w14:textId="780AEC69"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70%</w:t>
            </w:r>
          </w:p>
        </w:tc>
        <w:tc>
          <w:tcPr>
            <w:tcW w:w="1843" w:type="dxa"/>
          </w:tcPr>
          <w:p w14:paraId="7DE3F97E" w14:textId="044AC3C5"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85%</w:t>
            </w:r>
          </w:p>
        </w:tc>
      </w:tr>
    </w:tbl>
    <w:p w14:paraId="618DB9FF" w14:textId="73768119" w:rsidR="54235F89" w:rsidRPr="006B3B06" w:rsidRDefault="003CF9CD" w:rsidP="003CF9CD">
      <w:pPr>
        <w:jc w:val="center"/>
        <w:rPr>
          <w:rFonts w:ascii="Garamond" w:eastAsia="Garamond" w:hAnsi="Garamond" w:cs="Garamond"/>
          <w:sz w:val="18"/>
          <w:szCs w:val="18"/>
          <w:lang w:val="es"/>
        </w:rPr>
      </w:pPr>
      <w:r w:rsidRPr="006B3B06">
        <w:rPr>
          <w:rFonts w:ascii="Garamond" w:eastAsia="Garamond" w:hAnsi="Garamond" w:cs="Garamond"/>
          <w:b/>
          <w:sz w:val="18"/>
          <w:szCs w:val="18"/>
          <w:lang w:val="es"/>
        </w:rPr>
        <w:t>Fuente:</w:t>
      </w:r>
      <w:r w:rsidRPr="006B3B06">
        <w:rPr>
          <w:rFonts w:ascii="Garamond" w:eastAsia="Garamond" w:hAnsi="Garamond" w:cs="Garamond"/>
          <w:sz w:val="18"/>
          <w:szCs w:val="18"/>
          <w:lang w:val="es"/>
        </w:rPr>
        <w:t xml:space="preserve"> Dirección Jurídica SDG</w:t>
      </w:r>
    </w:p>
    <w:p w14:paraId="6539C445" w14:textId="50E57E54" w:rsidR="54235F89" w:rsidRPr="006B3B06" w:rsidRDefault="54235F89" w:rsidP="003CF9CD">
      <w:pPr>
        <w:jc w:val="both"/>
        <w:rPr>
          <w:rFonts w:ascii="Garamond" w:eastAsia="Garamond" w:hAnsi="Garamond" w:cs="Garamond"/>
        </w:rPr>
      </w:pPr>
    </w:p>
    <w:p w14:paraId="3AF72091" w14:textId="59A5F71C" w:rsidR="697CBC9F" w:rsidRPr="006B3B06" w:rsidRDefault="003CF9CD" w:rsidP="003CF9CD">
      <w:pPr>
        <w:jc w:val="both"/>
        <w:rPr>
          <w:rFonts w:ascii="Garamond" w:eastAsia="Garamond" w:hAnsi="Garamond" w:cs="Garamond"/>
        </w:rPr>
      </w:pPr>
      <w:r w:rsidRPr="006B3B06">
        <w:rPr>
          <w:rFonts w:ascii="Garamond" w:eastAsia="Garamond" w:hAnsi="Garamond" w:cs="Garamond"/>
        </w:rPr>
        <w:t xml:space="preserve">Así mismo, se procedió a realizar la clasificación de los procesos judiciales activos presentados en contra de la Entidad, atendiendo al impacto que podrían generar por el tema objeto de debate o por el gasto en atención al valor de las pretensiones. </w:t>
      </w:r>
    </w:p>
    <w:p w14:paraId="73AD5055" w14:textId="0D0EA714" w:rsidR="697CBC9F" w:rsidRDefault="003CF9CD" w:rsidP="003CF9CD">
      <w:pPr>
        <w:jc w:val="both"/>
        <w:rPr>
          <w:rFonts w:ascii="Garamond" w:eastAsia="Garamond" w:hAnsi="Garamond" w:cs="Garamond"/>
        </w:rPr>
      </w:pPr>
      <w:r w:rsidRPr="006B3B06">
        <w:rPr>
          <w:rFonts w:ascii="Garamond" w:eastAsia="Garamond" w:hAnsi="Garamond" w:cs="Garamond"/>
        </w:rPr>
        <w:t xml:space="preserve"> </w:t>
      </w:r>
    </w:p>
    <w:p w14:paraId="062C7473" w14:textId="31346DC0" w:rsidR="00D1520D" w:rsidRDefault="00D1520D" w:rsidP="003CF9CD">
      <w:pPr>
        <w:jc w:val="both"/>
        <w:rPr>
          <w:rFonts w:ascii="Garamond" w:eastAsia="Garamond" w:hAnsi="Garamond" w:cs="Garamond"/>
        </w:rPr>
      </w:pPr>
    </w:p>
    <w:p w14:paraId="4363319F" w14:textId="310F2BB1" w:rsidR="00D1520D" w:rsidRDefault="00D1520D" w:rsidP="003CF9CD">
      <w:pPr>
        <w:jc w:val="both"/>
        <w:rPr>
          <w:rFonts w:ascii="Garamond" w:eastAsia="Garamond" w:hAnsi="Garamond" w:cs="Garamond"/>
        </w:rPr>
      </w:pPr>
    </w:p>
    <w:p w14:paraId="2E0C05A9" w14:textId="355898F2" w:rsidR="00D1520D" w:rsidRDefault="00D1520D" w:rsidP="003CF9CD">
      <w:pPr>
        <w:jc w:val="both"/>
        <w:rPr>
          <w:rFonts w:ascii="Garamond" w:eastAsia="Garamond" w:hAnsi="Garamond" w:cs="Garamond"/>
        </w:rPr>
      </w:pPr>
    </w:p>
    <w:p w14:paraId="22F04831" w14:textId="2CFBFBAC" w:rsidR="00D1520D" w:rsidRDefault="00D1520D" w:rsidP="003CF9CD">
      <w:pPr>
        <w:jc w:val="both"/>
        <w:rPr>
          <w:rFonts w:ascii="Garamond" w:eastAsia="Garamond" w:hAnsi="Garamond" w:cs="Garamond"/>
        </w:rPr>
      </w:pPr>
    </w:p>
    <w:p w14:paraId="59F2B28D" w14:textId="1CD4D25D" w:rsidR="00D1520D" w:rsidRDefault="00D1520D" w:rsidP="003CF9CD">
      <w:pPr>
        <w:jc w:val="both"/>
        <w:rPr>
          <w:rFonts w:ascii="Garamond" w:eastAsia="Garamond" w:hAnsi="Garamond" w:cs="Garamond"/>
        </w:rPr>
      </w:pPr>
    </w:p>
    <w:p w14:paraId="2B96E8C4" w14:textId="05D269BF" w:rsidR="00D1520D" w:rsidRDefault="00D1520D" w:rsidP="003CF9CD">
      <w:pPr>
        <w:jc w:val="both"/>
        <w:rPr>
          <w:rFonts w:ascii="Garamond" w:eastAsia="Garamond" w:hAnsi="Garamond" w:cs="Garamond"/>
        </w:rPr>
      </w:pPr>
    </w:p>
    <w:p w14:paraId="742F7D41" w14:textId="45628942" w:rsidR="00D1520D" w:rsidRDefault="00D1520D" w:rsidP="003CF9CD">
      <w:pPr>
        <w:jc w:val="both"/>
        <w:rPr>
          <w:rFonts w:ascii="Garamond" w:eastAsia="Garamond" w:hAnsi="Garamond" w:cs="Garamond"/>
        </w:rPr>
      </w:pPr>
    </w:p>
    <w:p w14:paraId="70387B78" w14:textId="77777777" w:rsidR="00D1520D" w:rsidRPr="006B3B06" w:rsidRDefault="00D1520D" w:rsidP="003CF9CD">
      <w:pPr>
        <w:jc w:val="both"/>
        <w:rPr>
          <w:rFonts w:ascii="Garamond" w:eastAsia="Garamond" w:hAnsi="Garamond" w:cs="Garamond"/>
        </w:rPr>
      </w:pPr>
    </w:p>
    <w:p w14:paraId="0026C796" w14:textId="0A6D5F50" w:rsidR="000B7EB7" w:rsidRPr="006B3B06" w:rsidRDefault="000B7EB7" w:rsidP="000B7EB7">
      <w:pPr>
        <w:pStyle w:val="Descripcin"/>
        <w:keepNext/>
        <w:spacing w:after="0"/>
        <w:jc w:val="center"/>
        <w:rPr>
          <w:rFonts w:ascii="Garamond" w:hAnsi="Garamond"/>
        </w:rPr>
      </w:pPr>
      <w:bookmarkStart w:id="10" w:name="_Toc28963720"/>
      <w:r w:rsidRPr="006B3B06">
        <w:rPr>
          <w:rFonts w:ascii="Garamond" w:hAnsi="Garamond"/>
        </w:rPr>
        <w:lastRenderedPageBreak/>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4</w:t>
      </w:r>
      <w:r w:rsidRPr="006B3B06">
        <w:rPr>
          <w:rFonts w:ascii="Garamond" w:hAnsi="Garamond"/>
        </w:rPr>
        <w:fldChar w:fldCharType="end"/>
      </w:r>
      <w:r w:rsidRPr="006B3B06">
        <w:rPr>
          <w:rFonts w:ascii="Garamond" w:hAnsi="Garamond"/>
        </w:rPr>
        <w:t xml:space="preserve"> Procesos de mayor impacto económico</w:t>
      </w:r>
      <w:bookmarkEnd w:id="10"/>
    </w:p>
    <w:p w14:paraId="5CAF5E61" w14:textId="2D48AF19" w:rsidR="54235F89" w:rsidRPr="006B3B06" w:rsidRDefault="54235F89" w:rsidP="003CF9CD">
      <w:pPr>
        <w:jc w:val="center"/>
        <w:rPr>
          <w:rFonts w:ascii="Garamond" w:eastAsia="Garamond" w:hAnsi="Garamond" w:cs="Garamond"/>
        </w:rPr>
      </w:pPr>
      <w:r w:rsidRPr="006B3B06">
        <w:rPr>
          <w:rFonts w:ascii="Garamond" w:hAnsi="Garamond"/>
          <w:noProof/>
          <w:lang w:val="en-US" w:eastAsia="en-US" w:bidi="ar-SA"/>
        </w:rPr>
        <w:drawing>
          <wp:inline distT="0" distB="0" distL="0" distR="0" wp14:anchorId="491D18B3" wp14:editId="3DA904C9">
            <wp:extent cx="4572000" cy="3086100"/>
            <wp:effectExtent l="0" t="0" r="0" b="0"/>
            <wp:docPr id="1393049555" name="Picture 118869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693645"/>
                    <pic:cNvPicPr/>
                  </pic:nvPicPr>
                  <pic:blipFill>
                    <a:blip r:embed="rId15">
                      <a:extLst>
                        <a:ext uri="{28A0092B-C50C-407E-A947-70E740481C1C}">
                          <a14:useLocalDpi xmlns:a14="http://schemas.microsoft.com/office/drawing/2010/main" val="0"/>
                        </a:ext>
                      </a:extLst>
                    </a:blip>
                    <a:stretch>
                      <a:fillRect/>
                    </a:stretch>
                  </pic:blipFill>
                  <pic:spPr>
                    <a:xfrm>
                      <a:off x="0" y="0"/>
                      <a:ext cx="4572000" cy="3086100"/>
                    </a:xfrm>
                    <a:prstGeom prst="rect">
                      <a:avLst/>
                    </a:prstGeom>
                  </pic:spPr>
                </pic:pic>
              </a:graphicData>
            </a:graphic>
          </wp:inline>
        </w:drawing>
      </w:r>
    </w:p>
    <w:p w14:paraId="5180A6BE" w14:textId="76CC8D4A" w:rsidR="697CBC9F" w:rsidRPr="006B3B06" w:rsidRDefault="003CF9CD" w:rsidP="003CF9CD">
      <w:pPr>
        <w:jc w:val="center"/>
        <w:rPr>
          <w:rFonts w:ascii="Garamond" w:eastAsia="Garamond" w:hAnsi="Garamond" w:cs="Garamond"/>
          <w:sz w:val="18"/>
          <w:szCs w:val="18"/>
        </w:rPr>
      </w:pPr>
      <w:r w:rsidRPr="006B3B06">
        <w:rPr>
          <w:rFonts w:ascii="Garamond" w:eastAsia="Garamond" w:hAnsi="Garamond" w:cs="Garamond"/>
          <w:b/>
          <w:sz w:val="18"/>
          <w:szCs w:val="18"/>
        </w:rPr>
        <w:t>Fuente:</w:t>
      </w:r>
      <w:r w:rsidRPr="006B3B06">
        <w:rPr>
          <w:rFonts w:ascii="Garamond" w:eastAsia="Garamond" w:hAnsi="Garamond" w:cs="Garamond"/>
          <w:sz w:val="18"/>
          <w:szCs w:val="18"/>
        </w:rPr>
        <w:t xml:space="preserve"> SIPROJ WEB</w:t>
      </w:r>
    </w:p>
    <w:p w14:paraId="74A60D2C" w14:textId="68338B91" w:rsidR="697CBC9F" w:rsidRPr="006B3B06" w:rsidRDefault="003CF9CD" w:rsidP="003CF9CD">
      <w:pPr>
        <w:jc w:val="both"/>
        <w:rPr>
          <w:rFonts w:ascii="Garamond" w:eastAsia="Garamond" w:hAnsi="Garamond" w:cs="Garamond"/>
        </w:rPr>
      </w:pPr>
      <w:r w:rsidRPr="006B3B06">
        <w:rPr>
          <w:rFonts w:ascii="Garamond" w:eastAsia="Garamond" w:hAnsi="Garamond" w:cs="Garamond"/>
        </w:rPr>
        <w:t xml:space="preserve"> </w:t>
      </w:r>
    </w:p>
    <w:p w14:paraId="6EF69167" w14:textId="2787C596"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55524CE4" w14:textId="426C81A9"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Ahora bien, en lo relacionado al Comité de Conciliación de la Entidad, la secretaría técnica es precedida por un servidor público, quién de forma ordenada, controlada y completa coordina todos los asuntos de competencia del Comité: elabora las actas, controla la documentación de las sesiones y registra debidamente la información en el módulo de conciliaciones en SIPROJ, para lo cual se concluye que la información del cuatrienio se encuentra en un 100% registrada de forma completa.</w:t>
      </w:r>
    </w:p>
    <w:p w14:paraId="43E59493" w14:textId="702F1460"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39519406" w14:textId="4FF1D400"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Dicho cuerpo colegiado en ejercicio de sus funciones y con la colaboración de la profesional a cargo, expidió dos líneas decisionales con los siguientes temas:</w:t>
      </w:r>
    </w:p>
    <w:p w14:paraId="13CA2740" w14:textId="5BAA3CCA"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1118A97D" w14:textId="3158542E" w:rsidR="697CBC9F" w:rsidRPr="006B3B06" w:rsidRDefault="697CBC9F" w:rsidP="003CF9CD">
      <w:pPr>
        <w:jc w:val="center"/>
        <w:rPr>
          <w:rFonts w:ascii="Garamond" w:eastAsia="Garamond" w:hAnsi="Garamond" w:cs="Garamond"/>
          <w:i/>
          <w:iCs/>
          <w:color w:val="44546A"/>
        </w:rPr>
      </w:pPr>
    </w:p>
    <w:p w14:paraId="4D4A9539" w14:textId="4CFEFC17" w:rsidR="000B7EB7" w:rsidRPr="006B3B06" w:rsidRDefault="000B7EB7" w:rsidP="000B7EB7">
      <w:pPr>
        <w:pStyle w:val="Descripcin"/>
        <w:keepNext/>
        <w:spacing w:after="0"/>
        <w:jc w:val="center"/>
        <w:rPr>
          <w:rFonts w:ascii="Garamond" w:hAnsi="Garamond"/>
        </w:rPr>
      </w:pPr>
      <w:bookmarkStart w:id="11" w:name="_Toc28963721"/>
      <w:r w:rsidRPr="006B3B06">
        <w:rPr>
          <w:rFonts w:ascii="Garamond" w:hAnsi="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5</w:t>
      </w:r>
      <w:r w:rsidRPr="006B3B06">
        <w:rPr>
          <w:rFonts w:ascii="Garamond" w:hAnsi="Garamond"/>
        </w:rPr>
        <w:fldChar w:fldCharType="end"/>
      </w:r>
      <w:r w:rsidRPr="006B3B06">
        <w:rPr>
          <w:rFonts w:ascii="Garamond" w:hAnsi="Garamond"/>
        </w:rPr>
        <w:t xml:space="preserve"> Líneas decisionales</w:t>
      </w:r>
      <w:bookmarkEnd w:id="11"/>
    </w:p>
    <w:tbl>
      <w:tblPr>
        <w:tblStyle w:val="Tablaconcuadrcula1clara-nfasis1"/>
        <w:tblW w:w="0" w:type="auto"/>
        <w:jc w:val="center"/>
        <w:tblLayout w:type="fixed"/>
        <w:tblLook w:val="0400" w:firstRow="0" w:lastRow="0" w:firstColumn="0" w:lastColumn="0" w:noHBand="0" w:noVBand="1"/>
      </w:tblPr>
      <w:tblGrid>
        <w:gridCol w:w="3652"/>
        <w:gridCol w:w="5812"/>
      </w:tblGrid>
      <w:tr w:rsidR="697CBC9F" w:rsidRPr="006B3B06" w14:paraId="08A384A6" w14:textId="77777777" w:rsidTr="000B7EB7">
        <w:trPr>
          <w:jc w:val="center"/>
        </w:trPr>
        <w:tc>
          <w:tcPr>
            <w:tcW w:w="3652" w:type="dxa"/>
          </w:tcPr>
          <w:p w14:paraId="740E0FB2" w14:textId="40329B1F" w:rsidR="697CBC9F" w:rsidRPr="006B3B06" w:rsidRDefault="003CF9CD" w:rsidP="000B7EB7">
            <w:pPr>
              <w:rPr>
                <w:rFonts w:ascii="Garamond" w:eastAsia="Garamond" w:hAnsi="Garamond" w:cs="Garamond"/>
                <w:sz w:val="20"/>
                <w:szCs w:val="20"/>
                <w:lang w:val="es"/>
              </w:rPr>
            </w:pPr>
            <w:r w:rsidRPr="006B3B06">
              <w:rPr>
                <w:rFonts w:ascii="Garamond" w:eastAsia="Garamond" w:hAnsi="Garamond" w:cs="Garamond"/>
                <w:sz w:val="20"/>
                <w:szCs w:val="20"/>
                <w:lang w:val="es"/>
              </w:rPr>
              <w:t>Acuerdo No. 001 de 18 de abril de 2018</w:t>
            </w:r>
          </w:p>
        </w:tc>
        <w:tc>
          <w:tcPr>
            <w:tcW w:w="5812" w:type="dxa"/>
          </w:tcPr>
          <w:p w14:paraId="1E903E79" w14:textId="4BF6EE24" w:rsidR="697CBC9F" w:rsidRPr="006B3B06" w:rsidRDefault="003CF9CD" w:rsidP="000B7EB7">
            <w:pPr>
              <w:rPr>
                <w:rFonts w:ascii="Garamond" w:eastAsia="Garamond" w:hAnsi="Garamond" w:cs="Garamond"/>
                <w:sz w:val="20"/>
                <w:szCs w:val="20"/>
                <w:lang w:val="es"/>
              </w:rPr>
            </w:pPr>
            <w:r w:rsidRPr="006B3B06">
              <w:rPr>
                <w:rFonts w:ascii="Garamond" w:eastAsia="Garamond" w:hAnsi="Garamond" w:cs="Garamond"/>
                <w:sz w:val="20"/>
                <w:szCs w:val="20"/>
                <w:lang w:val="es"/>
              </w:rPr>
              <w:t xml:space="preserve">Línea decisional en materia contractual </w:t>
            </w:r>
          </w:p>
        </w:tc>
      </w:tr>
      <w:tr w:rsidR="697CBC9F" w:rsidRPr="006B3B06" w14:paraId="310575F3" w14:textId="77777777" w:rsidTr="000B7EB7">
        <w:trPr>
          <w:jc w:val="center"/>
        </w:trPr>
        <w:tc>
          <w:tcPr>
            <w:tcW w:w="3652" w:type="dxa"/>
          </w:tcPr>
          <w:p w14:paraId="75771280" w14:textId="3EB3E981" w:rsidR="697CBC9F" w:rsidRPr="006B3B06" w:rsidRDefault="003CF9CD" w:rsidP="003CF9CD">
            <w:pPr>
              <w:rPr>
                <w:rFonts w:ascii="Garamond" w:eastAsia="Garamond" w:hAnsi="Garamond" w:cs="Garamond"/>
                <w:sz w:val="20"/>
                <w:szCs w:val="20"/>
                <w:lang w:val="es"/>
              </w:rPr>
            </w:pPr>
            <w:r w:rsidRPr="006B3B06">
              <w:rPr>
                <w:rFonts w:ascii="Garamond" w:eastAsia="Garamond" w:hAnsi="Garamond" w:cs="Garamond"/>
                <w:sz w:val="20"/>
                <w:szCs w:val="20"/>
                <w:lang w:val="es"/>
              </w:rPr>
              <w:t>Acuerdo No. 002 de 21 de noviembre de 2018</w:t>
            </w:r>
          </w:p>
        </w:tc>
        <w:tc>
          <w:tcPr>
            <w:tcW w:w="5812" w:type="dxa"/>
          </w:tcPr>
          <w:p w14:paraId="55016F5A" w14:textId="67D8CE47" w:rsidR="697CBC9F" w:rsidRPr="006B3B06" w:rsidRDefault="003CF9CD" w:rsidP="003CF9CD">
            <w:pPr>
              <w:rPr>
                <w:rFonts w:ascii="Garamond" w:eastAsia="Garamond" w:hAnsi="Garamond" w:cs="Garamond"/>
                <w:sz w:val="20"/>
                <w:szCs w:val="20"/>
                <w:lang w:val="es"/>
              </w:rPr>
            </w:pPr>
            <w:r w:rsidRPr="006B3B06">
              <w:rPr>
                <w:rFonts w:ascii="Garamond" w:eastAsia="Garamond" w:hAnsi="Garamond" w:cs="Garamond"/>
                <w:sz w:val="20"/>
                <w:szCs w:val="20"/>
                <w:lang w:val="es"/>
              </w:rPr>
              <w:t xml:space="preserve">Línea decisional en asuntos de Falta de Legitimación en la causa. </w:t>
            </w:r>
          </w:p>
        </w:tc>
      </w:tr>
    </w:tbl>
    <w:p w14:paraId="4A45FCB1" w14:textId="32E1F149" w:rsidR="54235F89" w:rsidRPr="006B3B06" w:rsidRDefault="003CF9CD" w:rsidP="003CF9CD">
      <w:pPr>
        <w:jc w:val="center"/>
        <w:rPr>
          <w:rFonts w:ascii="Garamond" w:eastAsia="Garamond" w:hAnsi="Garamond" w:cs="Garamond"/>
          <w:sz w:val="18"/>
          <w:szCs w:val="18"/>
          <w:lang w:val="es"/>
        </w:rPr>
      </w:pPr>
      <w:r w:rsidRPr="006B3B06">
        <w:rPr>
          <w:rFonts w:ascii="Garamond" w:eastAsia="Garamond" w:hAnsi="Garamond" w:cs="Garamond"/>
          <w:lang w:val="es"/>
        </w:rPr>
        <w:t xml:space="preserve"> </w:t>
      </w:r>
      <w:r w:rsidRPr="006B3B06">
        <w:rPr>
          <w:rFonts w:ascii="Garamond" w:eastAsia="Garamond" w:hAnsi="Garamond" w:cs="Garamond"/>
          <w:b/>
          <w:sz w:val="18"/>
          <w:szCs w:val="18"/>
          <w:lang w:val="es"/>
        </w:rPr>
        <w:t>Fuente:</w:t>
      </w:r>
      <w:r w:rsidRPr="006B3B06">
        <w:rPr>
          <w:rFonts w:ascii="Garamond" w:eastAsia="Garamond" w:hAnsi="Garamond" w:cs="Garamond"/>
          <w:sz w:val="18"/>
          <w:szCs w:val="18"/>
          <w:lang w:val="es"/>
        </w:rPr>
        <w:t xml:space="preserve"> Dirección Jurídica SDG</w:t>
      </w:r>
    </w:p>
    <w:p w14:paraId="73F12752" w14:textId="2F387165" w:rsidR="54235F89" w:rsidRPr="006B3B06" w:rsidRDefault="54235F89" w:rsidP="003CF9CD">
      <w:pPr>
        <w:jc w:val="both"/>
        <w:rPr>
          <w:rFonts w:ascii="Garamond" w:eastAsia="Garamond" w:hAnsi="Garamond" w:cs="Garamond"/>
          <w:color w:val="0070C0"/>
          <w:lang w:val="es"/>
        </w:rPr>
      </w:pPr>
    </w:p>
    <w:p w14:paraId="07F5E6B5" w14:textId="5D2EA8F5" w:rsidR="697CBC9F" w:rsidRPr="006B3B06" w:rsidRDefault="003CF9CD" w:rsidP="000B7EB7">
      <w:pPr>
        <w:rPr>
          <w:rFonts w:ascii="Garamond" w:eastAsia="Garamond" w:hAnsi="Garamond" w:cs="Garamond"/>
          <w:color w:val="0070C0"/>
          <w:lang w:val="es"/>
        </w:rPr>
      </w:pPr>
      <w:r w:rsidRPr="006B3B06">
        <w:rPr>
          <w:rFonts w:ascii="Garamond" w:eastAsia="Garamond" w:hAnsi="Garamond" w:cs="Garamond"/>
          <w:color w:val="0070C0"/>
          <w:lang w:val="es"/>
        </w:rPr>
        <w:t>Tutelas:</w:t>
      </w:r>
    </w:p>
    <w:p w14:paraId="6214A0C9" w14:textId="77777777" w:rsidR="000B7EB7" w:rsidRPr="006B3B06" w:rsidRDefault="000B7EB7" w:rsidP="000B7EB7">
      <w:pPr>
        <w:rPr>
          <w:rFonts w:ascii="Garamond" w:hAnsi="Garamond"/>
          <w:color w:val="2F5496"/>
        </w:rPr>
      </w:pPr>
    </w:p>
    <w:p w14:paraId="3A2A2D0A" w14:textId="168305DD" w:rsidR="697CBC9F" w:rsidRPr="006B3B06" w:rsidRDefault="003CF9CD" w:rsidP="003CF9CD">
      <w:pPr>
        <w:jc w:val="both"/>
        <w:rPr>
          <w:rFonts w:ascii="Garamond" w:eastAsia="Garamond" w:hAnsi="Garamond" w:cs="Garamond"/>
        </w:rPr>
      </w:pPr>
      <w:r w:rsidRPr="006B3B06">
        <w:rPr>
          <w:rFonts w:ascii="Garamond" w:eastAsia="Garamond" w:hAnsi="Garamond" w:cs="Garamond"/>
        </w:rPr>
        <w:t>Con corte a 31 de diciembre de 2019, se atendieron 8111 acciones de tutela en las cuales fueron accionadas y/o vinculadas las distintas dependencias de la Secretaría Distrital de Gobierno, con un éxito procesal del 91.32 %.</w:t>
      </w:r>
    </w:p>
    <w:p w14:paraId="7B8A60FA" w14:textId="05A6EFAA" w:rsidR="54235F89" w:rsidRDefault="54235F89" w:rsidP="003CF9CD">
      <w:pPr>
        <w:jc w:val="both"/>
        <w:rPr>
          <w:rFonts w:ascii="Garamond" w:eastAsia="Garamond" w:hAnsi="Garamond" w:cs="Garamond"/>
        </w:rPr>
      </w:pPr>
    </w:p>
    <w:p w14:paraId="70450F84" w14:textId="24713517" w:rsidR="00D1520D" w:rsidRDefault="00D1520D" w:rsidP="003CF9CD">
      <w:pPr>
        <w:jc w:val="both"/>
        <w:rPr>
          <w:rFonts w:ascii="Garamond" w:eastAsia="Garamond" w:hAnsi="Garamond" w:cs="Garamond"/>
        </w:rPr>
      </w:pPr>
    </w:p>
    <w:p w14:paraId="260E69D5" w14:textId="16472DE0" w:rsidR="00D1520D" w:rsidRDefault="00D1520D" w:rsidP="003CF9CD">
      <w:pPr>
        <w:jc w:val="both"/>
        <w:rPr>
          <w:rFonts w:ascii="Garamond" w:eastAsia="Garamond" w:hAnsi="Garamond" w:cs="Garamond"/>
        </w:rPr>
      </w:pPr>
    </w:p>
    <w:p w14:paraId="43B79C5A" w14:textId="2CCD5CE1" w:rsidR="00D1520D" w:rsidRDefault="00D1520D" w:rsidP="003CF9CD">
      <w:pPr>
        <w:jc w:val="both"/>
        <w:rPr>
          <w:rFonts w:ascii="Garamond" w:eastAsia="Garamond" w:hAnsi="Garamond" w:cs="Garamond"/>
        </w:rPr>
      </w:pPr>
    </w:p>
    <w:p w14:paraId="5D70F03D" w14:textId="156A0B67" w:rsidR="00D1520D" w:rsidRDefault="00D1520D" w:rsidP="003CF9CD">
      <w:pPr>
        <w:jc w:val="both"/>
        <w:rPr>
          <w:rFonts w:ascii="Garamond" w:eastAsia="Garamond" w:hAnsi="Garamond" w:cs="Garamond"/>
        </w:rPr>
      </w:pPr>
    </w:p>
    <w:p w14:paraId="204420D9" w14:textId="2F8F6A4F" w:rsidR="00D1520D" w:rsidRDefault="00D1520D" w:rsidP="003CF9CD">
      <w:pPr>
        <w:jc w:val="both"/>
        <w:rPr>
          <w:rFonts w:ascii="Garamond" w:eastAsia="Garamond" w:hAnsi="Garamond" w:cs="Garamond"/>
        </w:rPr>
      </w:pPr>
    </w:p>
    <w:p w14:paraId="2BEE365C" w14:textId="77777777" w:rsidR="00D1520D" w:rsidRPr="006B3B06" w:rsidRDefault="00D1520D" w:rsidP="003CF9CD">
      <w:pPr>
        <w:jc w:val="both"/>
        <w:rPr>
          <w:rFonts w:ascii="Garamond" w:eastAsia="Garamond" w:hAnsi="Garamond" w:cs="Garamond"/>
        </w:rPr>
      </w:pPr>
    </w:p>
    <w:p w14:paraId="3F621F96" w14:textId="4E70A141" w:rsidR="000B7EB7" w:rsidRPr="006B3B06" w:rsidRDefault="000B7EB7" w:rsidP="000B7EB7">
      <w:pPr>
        <w:pStyle w:val="Descripcin"/>
        <w:keepNext/>
        <w:spacing w:after="0"/>
        <w:jc w:val="center"/>
        <w:rPr>
          <w:rFonts w:ascii="Garamond" w:hAnsi="Garamond"/>
        </w:rPr>
      </w:pPr>
      <w:bookmarkStart w:id="12" w:name="_Toc28963722"/>
      <w:r w:rsidRPr="006B3B06">
        <w:rPr>
          <w:rFonts w:ascii="Garamond" w:hAnsi="Garamond"/>
        </w:rPr>
        <w:lastRenderedPageBreak/>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6</w:t>
      </w:r>
      <w:r w:rsidRPr="006B3B06">
        <w:rPr>
          <w:rFonts w:ascii="Garamond" w:hAnsi="Garamond"/>
        </w:rPr>
        <w:fldChar w:fldCharType="end"/>
      </w:r>
      <w:r w:rsidRPr="006B3B06">
        <w:rPr>
          <w:rFonts w:ascii="Garamond" w:hAnsi="Garamond"/>
        </w:rPr>
        <w:t xml:space="preserve"> Tutelas atendidas 2016 -2019</w:t>
      </w:r>
      <w:bookmarkEnd w:id="12"/>
    </w:p>
    <w:tbl>
      <w:tblPr>
        <w:tblStyle w:val="Tablaconcuadrcula1clara-nfasis11"/>
        <w:tblW w:w="0" w:type="auto"/>
        <w:jc w:val="center"/>
        <w:tblLayout w:type="fixed"/>
        <w:tblLook w:val="06A0" w:firstRow="1" w:lastRow="0" w:firstColumn="1" w:lastColumn="0" w:noHBand="1" w:noVBand="1"/>
      </w:tblPr>
      <w:tblGrid>
        <w:gridCol w:w="2344"/>
        <w:gridCol w:w="883"/>
        <w:gridCol w:w="1559"/>
        <w:gridCol w:w="1418"/>
        <w:gridCol w:w="1526"/>
      </w:tblGrid>
      <w:tr w:rsidR="54235F89" w:rsidRPr="006B3B06" w14:paraId="6A89F725" w14:textId="77777777" w:rsidTr="00D60B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4" w:type="dxa"/>
          </w:tcPr>
          <w:p w14:paraId="093DC9FF" w14:textId="40236359" w:rsidR="54235F89" w:rsidRPr="006B3B06" w:rsidRDefault="003CF9CD" w:rsidP="000B7EB7">
            <w:pPr>
              <w:jc w:val="center"/>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TUTELAS ACTIVAS/AÑO</w:t>
            </w:r>
          </w:p>
        </w:tc>
        <w:tc>
          <w:tcPr>
            <w:tcW w:w="883" w:type="dxa"/>
          </w:tcPr>
          <w:p w14:paraId="40968E07" w14:textId="59528098" w:rsidR="54235F89" w:rsidRPr="006B3B06" w:rsidRDefault="003CF9CD" w:rsidP="000B7EB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2016</w:t>
            </w:r>
          </w:p>
        </w:tc>
        <w:tc>
          <w:tcPr>
            <w:tcW w:w="1559" w:type="dxa"/>
          </w:tcPr>
          <w:p w14:paraId="66B7CC6B" w14:textId="68BE7C5B" w:rsidR="54235F89" w:rsidRPr="006B3B06" w:rsidRDefault="003CF9CD" w:rsidP="000B7EB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2017</w:t>
            </w:r>
          </w:p>
        </w:tc>
        <w:tc>
          <w:tcPr>
            <w:tcW w:w="1418" w:type="dxa"/>
          </w:tcPr>
          <w:p w14:paraId="72465B27" w14:textId="06A042A3" w:rsidR="54235F89" w:rsidRPr="006B3B06" w:rsidRDefault="003CF9CD" w:rsidP="000B7EB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2018</w:t>
            </w:r>
          </w:p>
        </w:tc>
        <w:tc>
          <w:tcPr>
            <w:tcW w:w="1526" w:type="dxa"/>
          </w:tcPr>
          <w:p w14:paraId="1E6C4356" w14:textId="34D6E655" w:rsidR="54235F89" w:rsidRPr="006B3B06" w:rsidRDefault="003CF9CD" w:rsidP="000B7EB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2019</w:t>
            </w:r>
          </w:p>
        </w:tc>
      </w:tr>
      <w:tr w:rsidR="54235F89" w:rsidRPr="006B3B06" w14:paraId="0942F33E" w14:textId="77777777" w:rsidTr="00D60B3E">
        <w:trPr>
          <w:jc w:val="center"/>
        </w:trPr>
        <w:tc>
          <w:tcPr>
            <w:cnfStyle w:val="001000000000" w:firstRow="0" w:lastRow="0" w:firstColumn="1" w:lastColumn="0" w:oddVBand="0" w:evenVBand="0" w:oddHBand="0" w:evenHBand="0" w:firstRowFirstColumn="0" w:firstRowLastColumn="0" w:lastRowFirstColumn="0" w:lastRowLastColumn="0"/>
            <w:tcW w:w="2344" w:type="dxa"/>
          </w:tcPr>
          <w:p w14:paraId="143FB916" w14:textId="24C48065" w:rsidR="54235F89" w:rsidRPr="006B3B06" w:rsidRDefault="003CF9CD" w:rsidP="000B7EB7">
            <w:pPr>
              <w:jc w:val="center"/>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FALLOS FAVORABLES</w:t>
            </w:r>
          </w:p>
        </w:tc>
        <w:tc>
          <w:tcPr>
            <w:tcW w:w="883" w:type="dxa"/>
          </w:tcPr>
          <w:p w14:paraId="6A7094B7" w14:textId="48C7A37F" w:rsidR="54235F89" w:rsidRPr="006B3B06" w:rsidRDefault="003CF9CD" w:rsidP="000B7EB7">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1371</w:t>
            </w:r>
          </w:p>
        </w:tc>
        <w:tc>
          <w:tcPr>
            <w:tcW w:w="1559" w:type="dxa"/>
          </w:tcPr>
          <w:p w14:paraId="46F27BED" w14:textId="71BE3BFE" w:rsidR="54235F89" w:rsidRPr="006B3B06" w:rsidRDefault="003CF9CD" w:rsidP="000B7EB7">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1685</w:t>
            </w:r>
          </w:p>
        </w:tc>
        <w:tc>
          <w:tcPr>
            <w:tcW w:w="1418" w:type="dxa"/>
          </w:tcPr>
          <w:p w14:paraId="01A54FA9" w14:textId="62768CC4" w:rsidR="54235F89" w:rsidRPr="006B3B06" w:rsidRDefault="003CF9CD" w:rsidP="000B7EB7">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1979</w:t>
            </w:r>
          </w:p>
        </w:tc>
        <w:tc>
          <w:tcPr>
            <w:tcW w:w="1526" w:type="dxa"/>
          </w:tcPr>
          <w:p w14:paraId="0979AE3F" w14:textId="4BF24B41" w:rsidR="54235F89" w:rsidRPr="006B3B06" w:rsidRDefault="003CF9CD" w:rsidP="000B7EB7">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2389</w:t>
            </w:r>
          </w:p>
        </w:tc>
      </w:tr>
      <w:tr w:rsidR="54235F89" w:rsidRPr="006B3B06" w14:paraId="70E0A426" w14:textId="77777777" w:rsidTr="00D60B3E">
        <w:trPr>
          <w:jc w:val="center"/>
        </w:trPr>
        <w:tc>
          <w:tcPr>
            <w:cnfStyle w:val="001000000000" w:firstRow="0" w:lastRow="0" w:firstColumn="1" w:lastColumn="0" w:oddVBand="0" w:evenVBand="0" w:oddHBand="0" w:evenHBand="0" w:firstRowFirstColumn="0" w:firstRowLastColumn="0" w:lastRowFirstColumn="0" w:lastRowLastColumn="0"/>
            <w:tcW w:w="2344" w:type="dxa"/>
          </w:tcPr>
          <w:p w14:paraId="1716EED6" w14:textId="0DEB5661" w:rsidR="54235F89" w:rsidRPr="006B3B06" w:rsidRDefault="003CF9CD" w:rsidP="003CF9CD">
            <w:pPr>
              <w:jc w:val="center"/>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FALLOS DESFAVORABLES</w:t>
            </w:r>
          </w:p>
        </w:tc>
        <w:tc>
          <w:tcPr>
            <w:tcW w:w="883" w:type="dxa"/>
          </w:tcPr>
          <w:p w14:paraId="4776E45B" w14:textId="62BE73D5"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147</w:t>
            </w:r>
          </w:p>
        </w:tc>
        <w:tc>
          <w:tcPr>
            <w:tcW w:w="1559" w:type="dxa"/>
          </w:tcPr>
          <w:p w14:paraId="7E8C1F95" w14:textId="697950C9"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195</w:t>
            </w:r>
          </w:p>
        </w:tc>
        <w:tc>
          <w:tcPr>
            <w:tcW w:w="1418" w:type="dxa"/>
          </w:tcPr>
          <w:p w14:paraId="686D3598" w14:textId="47CF8C6A"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159</w:t>
            </w:r>
          </w:p>
        </w:tc>
        <w:tc>
          <w:tcPr>
            <w:tcW w:w="1526" w:type="dxa"/>
          </w:tcPr>
          <w:p w14:paraId="14F6339C" w14:textId="0D451B7D"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186</w:t>
            </w:r>
          </w:p>
        </w:tc>
      </w:tr>
      <w:tr w:rsidR="54235F89" w:rsidRPr="006B3B06" w14:paraId="126737D8" w14:textId="77777777" w:rsidTr="00D60B3E">
        <w:trPr>
          <w:jc w:val="center"/>
        </w:trPr>
        <w:tc>
          <w:tcPr>
            <w:cnfStyle w:val="001000000000" w:firstRow="0" w:lastRow="0" w:firstColumn="1" w:lastColumn="0" w:oddVBand="0" w:evenVBand="0" w:oddHBand="0" w:evenHBand="0" w:firstRowFirstColumn="0" w:firstRowLastColumn="0" w:lastRowFirstColumn="0" w:lastRowLastColumn="0"/>
            <w:tcW w:w="2344" w:type="dxa"/>
          </w:tcPr>
          <w:p w14:paraId="7E57908B" w14:textId="2F6A8282" w:rsidR="54235F89" w:rsidRPr="006B3B06" w:rsidRDefault="003CF9CD" w:rsidP="003CF9CD">
            <w:pPr>
              <w:jc w:val="center"/>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 xml:space="preserve">TOTAL </w:t>
            </w:r>
          </w:p>
        </w:tc>
        <w:tc>
          <w:tcPr>
            <w:tcW w:w="883" w:type="dxa"/>
          </w:tcPr>
          <w:p w14:paraId="2011F147" w14:textId="515BD07A"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1518</w:t>
            </w:r>
          </w:p>
        </w:tc>
        <w:tc>
          <w:tcPr>
            <w:tcW w:w="1559" w:type="dxa"/>
          </w:tcPr>
          <w:p w14:paraId="17890AE5" w14:textId="6EF9D2FE"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1880</w:t>
            </w:r>
          </w:p>
        </w:tc>
        <w:tc>
          <w:tcPr>
            <w:tcW w:w="1418" w:type="dxa"/>
          </w:tcPr>
          <w:p w14:paraId="40E65841" w14:textId="7264AD08"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2138</w:t>
            </w:r>
          </w:p>
        </w:tc>
        <w:tc>
          <w:tcPr>
            <w:tcW w:w="1526" w:type="dxa"/>
          </w:tcPr>
          <w:p w14:paraId="1673C1C7" w14:textId="236C00D6"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2575</w:t>
            </w:r>
          </w:p>
        </w:tc>
      </w:tr>
      <w:tr w:rsidR="54235F89" w:rsidRPr="006B3B06" w14:paraId="7A336431" w14:textId="77777777" w:rsidTr="00D60B3E">
        <w:trPr>
          <w:jc w:val="center"/>
        </w:trPr>
        <w:tc>
          <w:tcPr>
            <w:cnfStyle w:val="001000000000" w:firstRow="0" w:lastRow="0" w:firstColumn="1" w:lastColumn="0" w:oddVBand="0" w:evenVBand="0" w:oddHBand="0" w:evenHBand="0" w:firstRowFirstColumn="0" w:firstRowLastColumn="0" w:lastRowFirstColumn="0" w:lastRowLastColumn="0"/>
            <w:tcW w:w="2344" w:type="dxa"/>
          </w:tcPr>
          <w:p w14:paraId="4DF2E29C" w14:textId="121AADCB" w:rsidR="54235F89" w:rsidRPr="006B3B06" w:rsidRDefault="003CF9CD" w:rsidP="003CF9CD">
            <w:pPr>
              <w:jc w:val="center"/>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ÉXITO PROCESAL</w:t>
            </w:r>
          </w:p>
        </w:tc>
        <w:tc>
          <w:tcPr>
            <w:tcW w:w="883" w:type="dxa"/>
          </w:tcPr>
          <w:p w14:paraId="041A2396" w14:textId="1DEA598E"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90.32%</w:t>
            </w:r>
          </w:p>
        </w:tc>
        <w:tc>
          <w:tcPr>
            <w:tcW w:w="1559" w:type="dxa"/>
          </w:tcPr>
          <w:p w14:paraId="36237BBF" w14:textId="5BD5B269"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89.63%</w:t>
            </w:r>
          </w:p>
        </w:tc>
        <w:tc>
          <w:tcPr>
            <w:tcW w:w="1418" w:type="dxa"/>
          </w:tcPr>
          <w:p w14:paraId="5E234158" w14:textId="0A5E6413"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92.56%</w:t>
            </w:r>
          </w:p>
        </w:tc>
        <w:tc>
          <w:tcPr>
            <w:tcW w:w="1526" w:type="dxa"/>
          </w:tcPr>
          <w:p w14:paraId="412F7234" w14:textId="45189E3B" w:rsidR="54235F8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92.78%</w:t>
            </w:r>
          </w:p>
        </w:tc>
      </w:tr>
    </w:tbl>
    <w:p w14:paraId="2ADB2DEA" w14:textId="73768119" w:rsidR="54235F89" w:rsidRPr="006B3B06" w:rsidRDefault="003CF9CD" w:rsidP="003CF9CD">
      <w:pPr>
        <w:jc w:val="center"/>
        <w:rPr>
          <w:rFonts w:ascii="Garamond" w:eastAsia="Garamond" w:hAnsi="Garamond" w:cs="Garamond"/>
          <w:sz w:val="18"/>
          <w:szCs w:val="18"/>
          <w:lang w:val="es"/>
        </w:rPr>
      </w:pPr>
      <w:r w:rsidRPr="006B3B06">
        <w:rPr>
          <w:rFonts w:ascii="Garamond" w:eastAsia="Garamond" w:hAnsi="Garamond" w:cs="Garamond"/>
          <w:b/>
          <w:sz w:val="18"/>
          <w:szCs w:val="18"/>
          <w:lang w:val="es"/>
        </w:rPr>
        <w:t>Fuente</w:t>
      </w:r>
      <w:r w:rsidRPr="006B3B06">
        <w:rPr>
          <w:rFonts w:ascii="Garamond" w:eastAsia="Garamond" w:hAnsi="Garamond" w:cs="Garamond"/>
          <w:sz w:val="18"/>
          <w:szCs w:val="18"/>
          <w:lang w:val="es"/>
        </w:rPr>
        <w:t>: Dirección Jurídica SDG</w:t>
      </w:r>
    </w:p>
    <w:p w14:paraId="2FFB1B70" w14:textId="32FA450E" w:rsidR="54235F89" w:rsidRPr="006B3B06" w:rsidRDefault="54235F89" w:rsidP="003CF9CD">
      <w:pPr>
        <w:jc w:val="both"/>
        <w:rPr>
          <w:rFonts w:ascii="Garamond" w:eastAsia="Garamond" w:hAnsi="Garamond" w:cs="Garamond"/>
        </w:rPr>
      </w:pPr>
    </w:p>
    <w:p w14:paraId="43325193" w14:textId="48E09EDB" w:rsidR="697CBC9F" w:rsidRPr="006B3B06" w:rsidRDefault="003CF9CD" w:rsidP="003CF9CD">
      <w:pPr>
        <w:jc w:val="both"/>
        <w:rPr>
          <w:rFonts w:ascii="Garamond" w:eastAsia="Garamond" w:hAnsi="Garamond" w:cs="Garamond"/>
        </w:rPr>
      </w:pPr>
      <w:r w:rsidRPr="006B3B06">
        <w:rPr>
          <w:rFonts w:ascii="Garamond" w:eastAsia="Garamond" w:hAnsi="Garamond" w:cs="Garamond"/>
          <w:color w:val="2F5496"/>
          <w:lang w:val="es"/>
        </w:rPr>
        <w:t xml:space="preserve"> </w:t>
      </w:r>
      <w:r w:rsidRPr="006B3B06">
        <w:rPr>
          <w:rFonts w:ascii="Garamond" w:eastAsia="Garamond" w:hAnsi="Garamond" w:cs="Garamond"/>
        </w:rPr>
        <w:t xml:space="preserve"> </w:t>
      </w:r>
    </w:p>
    <w:p w14:paraId="1EDD721E" w14:textId="41EB2353"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Por tanto, la Secretaría Distrital de Gobierno ha dado cabal y oportuno cumplimiento al trámite de las acciones de tutela, mejorando y fortaleciendo la defensa judicial y extrajudicial de la Entidad, a partir de la implementación de planes de choque y controles que garantizan la actualización diaria al aplicativo SIPROJ.</w:t>
      </w:r>
    </w:p>
    <w:p w14:paraId="6D944F69" w14:textId="4DB2C26B"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306636FB" w14:textId="3038C4ED" w:rsidR="697CBC9F" w:rsidRPr="006B3B06" w:rsidRDefault="003CF9CD" w:rsidP="00BC1281">
      <w:pPr>
        <w:rPr>
          <w:rFonts w:ascii="Garamond" w:eastAsia="Garamond" w:hAnsi="Garamond" w:cs="Garamond"/>
          <w:color w:val="0070C0"/>
          <w:lang w:val="es"/>
        </w:rPr>
      </w:pPr>
      <w:r w:rsidRPr="006B3B06">
        <w:rPr>
          <w:rFonts w:ascii="Garamond" w:eastAsia="Garamond" w:hAnsi="Garamond" w:cs="Garamond"/>
          <w:color w:val="0070C0"/>
          <w:lang w:val="es"/>
        </w:rPr>
        <w:t>Conceptos:</w:t>
      </w:r>
    </w:p>
    <w:p w14:paraId="0CE772EB" w14:textId="77777777" w:rsidR="00BC1281" w:rsidRPr="006B3B06" w:rsidRDefault="00BC1281" w:rsidP="00BC1281">
      <w:pPr>
        <w:rPr>
          <w:rFonts w:ascii="Garamond" w:hAnsi="Garamond"/>
          <w:color w:val="0070C0"/>
        </w:rPr>
      </w:pPr>
    </w:p>
    <w:p w14:paraId="075737CF" w14:textId="7E654C0B"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La Dirección Jurídica ha generado a lo largo de este período, una adecuada directriz en materia legal destinada al desarrollo de la normativa existente en cuanto a su aplicación por parte de las autoridades locales, buscando mejorar la percepción ciudadana en materia de justicia local, mediante la respuesta oportuna a los conceptos solicitados por usuarios internos y externos, los cuales pueden ser consultados en la página web de la Secretaría Distrital de Gobierno.</w:t>
      </w:r>
    </w:p>
    <w:p w14:paraId="4E0CED3B" w14:textId="28DAFA2F"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57CCB067" w14:textId="4B4CCB31"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A continuación, se relacionan los conceptos y decretos más relevantes en cada vigencia:</w:t>
      </w:r>
    </w:p>
    <w:p w14:paraId="5C1BF8E1" w14:textId="77777777" w:rsidR="00D60B3E" w:rsidRPr="006B3B06" w:rsidRDefault="00D60B3E" w:rsidP="003CF9CD">
      <w:pPr>
        <w:jc w:val="both"/>
        <w:rPr>
          <w:rFonts w:ascii="Garamond" w:eastAsia="Garamond" w:hAnsi="Garamond" w:cs="Garamond"/>
          <w:lang w:val="es"/>
        </w:rPr>
      </w:pPr>
    </w:p>
    <w:p w14:paraId="490663D6" w14:textId="6E52CBB0" w:rsidR="697CBC9F" w:rsidRPr="006B3B06" w:rsidRDefault="003CF9CD" w:rsidP="003CF9CD">
      <w:pPr>
        <w:jc w:val="both"/>
        <w:rPr>
          <w:rFonts w:ascii="Garamond" w:eastAsia="Garamond" w:hAnsi="Garamond" w:cs="Garamond"/>
        </w:rPr>
      </w:pPr>
      <w:r w:rsidRPr="006B3B06">
        <w:rPr>
          <w:rFonts w:ascii="Garamond" w:eastAsia="Garamond" w:hAnsi="Garamond" w:cs="Garamond"/>
        </w:rPr>
        <w:t xml:space="preserve"> </w:t>
      </w:r>
    </w:p>
    <w:p w14:paraId="232FE44E" w14:textId="2B7B1338" w:rsidR="00BC1281" w:rsidRPr="006B3B06" w:rsidRDefault="003CF9CD" w:rsidP="003CF9CD">
      <w:pPr>
        <w:rPr>
          <w:rFonts w:ascii="Garamond" w:eastAsia="Garamond" w:hAnsi="Garamond" w:cs="Garamond"/>
          <w:b/>
          <w:bCs/>
          <w:lang w:val="es"/>
        </w:rPr>
      </w:pPr>
      <w:r w:rsidRPr="006B3B06">
        <w:rPr>
          <w:rFonts w:ascii="Garamond" w:eastAsia="Garamond" w:hAnsi="Garamond" w:cs="Garamond"/>
          <w:b/>
          <w:bCs/>
          <w:lang w:val="es"/>
        </w:rPr>
        <w:t>Vigencia 2016</w:t>
      </w:r>
    </w:p>
    <w:p w14:paraId="2B9D2688" w14:textId="77777777" w:rsidR="00BC1281" w:rsidRPr="006B3B06" w:rsidRDefault="00BC1281" w:rsidP="003CF9CD">
      <w:pPr>
        <w:rPr>
          <w:rFonts w:ascii="Garamond" w:eastAsia="Garamond" w:hAnsi="Garamond" w:cs="Garamond"/>
          <w:b/>
          <w:bCs/>
          <w:lang w:val="es"/>
        </w:rPr>
      </w:pPr>
    </w:p>
    <w:p w14:paraId="1FBB1036" w14:textId="25F3A128" w:rsidR="697CBC9F" w:rsidRPr="006B3B06" w:rsidRDefault="003CF9CD" w:rsidP="00752D73">
      <w:pPr>
        <w:pStyle w:val="Prrafodelista"/>
        <w:numPr>
          <w:ilvl w:val="0"/>
          <w:numId w:val="21"/>
        </w:numPr>
        <w:rPr>
          <w:rFonts w:ascii="Garamond" w:hAnsi="Garamond"/>
        </w:rPr>
      </w:pPr>
      <w:r w:rsidRPr="006B3B06">
        <w:rPr>
          <w:rFonts w:ascii="Garamond" w:eastAsia="Garamond" w:hAnsi="Garamond" w:cs="Garamond"/>
        </w:rPr>
        <w:t>Lineamientos para la designación del representante de las Juntas Administradoras Locales al Consejo Territorial de Planeación Distrital.</w:t>
      </w:r>
    </w:p>
    <w:p w14:paraId="349B02AA" w14:textId="0D0C0EF4" w:rsidR="697CBC9F" w:rsidRPr="006B3B06" w:rsidRDefault="003CF9CD" w:rsidP="00752D73">
      <w:pPr>
        <w:pStyle w:val="Prrafodelista"/>
        <w:numPr>
          <w:ilvl w:val="0"/>
          <w:numId w:val="21"/>
        </w:numPr>
        <w:rPr>
          <w:rFonts w:ascii="Garamond" w:hAnsi="Garamond"/>
        </w:rPr>
      </w:pPr>
      <w:r w:rsidRPr="006B3B06">
        <w:rPr>
          <w:rFonts w:ascii="Garamond" w:eastAsia="Garamond" w:hAnsi="Garamond" w:cs="Garamond"/>
        </w:rPr>
        <w:t>Proceso de convocatoria Consejos de Planeación Local y elección de miembros de los Consejos de Planeación Local.</w:t>
      </w:r>
    </w:p>
    <w:p w14:paraId="78EB0B27" w14:textId="6E712388" w:rsidR="697CBC9F" w:rsidRPr="006B3B06" w:rsidRDefault="003CF9CD" w:rsidP="00752D73">
      <w:pPr>
        <w:pStyle w:val="Prrafodelista"/>
        <w:numPr>
          <w:ilvl w:val="0"/>
          <w:numId w:val="21"/>
        </w:numPr>
        <w:rPr>
          <w:rFonts w:ascii="Garamond" w:hAnsi="Garamond"/>
        </w:rPr>
      </w:pPr>
      <w:r w:rsidRPr="006B3B06">
        <w:rPr>
          <w:rFonts w:ascii="Garamond" w:eastAsia="Garamond" w:hAnsi="Garamond" w:cs="Garamond"/>
        </w:rPr>
        <w:t>Proceso de integración de ternas para la designación de alcaldes y alcaldesas locales 2016-2019.</w:t>
      </w:r>
    </w:p>
    <w:p w14:paraId="49CFF8E9" w14:textId="28EE2B78" w:rsidR="697CBC9F" w:rsidRPr="006B3B06" w:rsidRDefault="003CF9CD" w:rsidP="00752D73">
      <w:pPr>
        <w:pStyle w:val="Prrafodelista"/>
        <w:numPr>
          <w:ilvl w:val="0"/>
          <w:numId w:val="21"/>
        </w:numPr>
        <w:rPr>
          <w:rFonts w:ascii="Garamond" w:hAnsi="Garamond"/>
        </w:rPr>
      </w:pPr>
      <w:proofErr w:type="spellStart"/>
      <w:r w:rsidRPr="006B3B06">
        <w:rPr>
          <w:rFonts w:ascii="Garamond" w:eastAsia="Garamond" w:hAnsi="Garamond" w:cs="Garamond"/>
        </w:rPr>
        <w:t>Viabilización</w:t>
      </w:r>
      <w:proofErr w:type="spellEnd"/>
      <w:r w:rsidRPr="006B3B06">
        <w:rPr>
          <w:rFonts w:ascii="Garamond" w:eastAsia="Garamond" w:hAnsi="Garamond" w:cs="Garamond"/>
        </w:rPr>
        <w:t xml:space="preserve"> anteproyecto de acuerdo y acuerdo por el cual se crea la Secretaría Distrital de Seguridad, Convivencia y Justicia.</w:t>
      </w:r>
    </w:p>
    <w:p w14:paraId="7666566C" w14:textId="2CF994BB" w:rsidR="697CBC9F" w:rsidRPr="006B3B06" w:rsidRDefault="003CF9CD" w:rsidP="00752D73">
      <w:pPr>
        <w:pStyle w:val="Prrafodelista"/>
        <w:numPr>
          <w:ilvl w:val="0"/>
          <w:numId w:val="21"/>
        </w:numPr>
        <w:rPr>
          <w:rFonts w:ascii="Garamond" w:hAnsi="Garamond"/>
        </w:rPr>
      </w:pPr>
      <w:r w:rsidRPr="006B3B06">
        <w:rPr>
          <w:rFonts w:ascii="Garamond" w:eastAsia="Garamond" w:hAnsi="Garamond" w:cs="Garamond"/>
        </w:rPr>
        <w:t>Seguimiento planes de trabajo mesas para la implementación del Código Nacional de Policía.</w:t>
      </w:r>
    </w:p>
    <w:p w14:paraId="6BC067A2" w14:textId="45FC7190" w:rsidR="697CBC9F" w:rsidRPr="006B3B06" w:rsidRDefault="003CF9CD" w:rsidP="00752D73">
      <w:pPr>
        <w:pStyle w:val="Prrafodelista"/>
        <w:numPr>
          <w:ilvl w:val="0"/>
          <w:numId w:val="21"/>
        </w:numPr>
        <w:rPr>
          <w:rFonts w:ascii="Garamond" w:hAnsi="Garamond"/>
        </w:rPr>
      </w:pPr>
      <w:r w:rsidRPr="006B3B06">
        <w:rPr>
          <w:rFonts w:ascii="Garamond" w:eastAsia="Garamond" w:hAnsi="Garamond" w:cs="Garamond"/>
        </w:rPr>
        <w:t>Concepto sobre disposición final de pólvora incautada.</w:t>
      </w:r>
    </w:p>
    <w:p w14:paraId="009D6E45" w14:textId="77777777" w:rsidR="00BC1281" w:rsidRPr="006B3B06" w:rsidRDefault="00BC1281" w:rsidP="00BC1281">
      <w:pPr>
        <w:pStyle w:val="Prrafodelista"/>
        <w:ind w:left="720" w:firstLine="0"/>
        <w:rPr>
          <w:rFonts w:ascii="Garamond" w:hAnsi="Garamond"/>
        </w:rPr>
      </w:pPr>
    </w:p>
    <w:p w14:paraId="71757295" w14:textId="60B9B29A" w:rsidR="697CBC9F" w:rsidRPr="006B3B06" w:rsidRDefault="003CF9CD" w:rsidP="003CF9CD">
      <w:pPr>
        <w:jc w:val="both"/>
        <w:rPr>
          <w:rFonts w:ascii="Garamond" w:eastAsia="Garamond" w:hAnsi="Garamond" w:cs="Garamond"/>
          <w:b/>
          <w:bCs/>
        </w:rPr>
      </w:pPr>
      <w:r w:rsidRPr="006B3B06">
        <w:rPr>
          <w:rFonts w:ascii="Garamond" w:eastAsia="Garamond" w:hAnsi="Garamond" w:cs="Garamond"/>
          <w:b/>
          <w:bCs/>
        </w:rPr>
        <w:t xml:space="preserve"> </w:t>
      </w:r>
    </w:p>
    <w:p w14:paraId="59732BEA" w14:textId="46DC0B6B" w:rsidR="697CBC9F" w:rsidRPr="006B3B06" w:rsidRDefault="003CF9CD" w:rsidP="003CF9CD">
      <w:pPr>
        <w:jc w:val="both"/>
        <w:rPr>
          <w:rFonts w:ascii="Garamond" w:eastAsia="Garamond" w:hAnsi="Garamond" w:cs="Garamond"/>
          <w:b/>
          <w:bCs/>
        </w:rPr>
      </w:pPr>
      <w:r w:rsidRPr="006B3B06">
        <w:rPr>
          <w:rFonts w:ascii="Garamond" w:eastAsia="Garamond" w:hAnsi="Garamond" w:cs="Garamond"/>
          <w:b/>
          <w:bCs/>
        </w:rPr>
        <w:t>Vigencia 2017</w:t>
      </w:r>
    </w:p>
    <w:p w14:paraId="02AEE3D0" w14:textId="77777777" w:rsidR="00BC1281" w:rsidRPr="006B3B06" w:rsidRDefault="00BC1281" w:rsidP="003CF9CD">
      <w:pPr>
        <w:jc w:val="both"/>
        <w:rPr>
          <w:rFonts w:ascii="Garamond" w:eastAsia="Garamond" w:hAnsi="Garamond" w:cs="Garamond"/>
          <w:b/>
          <w:bCs/>
        </w:rPr>
      </w:pPr>
    </w:p>
    <w:p w14:paraId="12E4B07D" w14:textId="5801254F" w:rsidR="697CBC9F" w:rsidRPr="006B3B06" w:rsidRDefault="003CF9CD" w:rsidP="00752D73">
      <w:pPr>
        <w:pStyle w:val="Prrafodelista"/>
        <w:numPr>
          <w:ilvl w:val="0"/>
          <w:numId w:val="21"/>
        </w:numPr>
        <w:rPr>
          <w:rFonts w:ascii="Garamond" w:hAnsi="Garamond"/>
        </w:rPr>
      </w:pPr>
      <w:r w:rsidRPr="006B3B06">
        <w:rPr>
          <w:rFonts w:ascii="Garamond" w:eastAsia="Garamond" w:hAnsi="Garamond" w:cs="Garamond"/>
        </w:rPr>
        <w:t>Creación e implementación de los procedimientos verbal abreviado-comportamientos contrarios a la convivencia Ley 1801 de 2016, verbal abreviado- para la protección de bienes inmuebles ley 1801 de 2016 y segunda instancia del proceso verbal inmediato en el ámbito de la Ley 1801 de 2016.</w:t>
      </w:r>
    </w:p>
    <w:p w14:paraId="17BA0BC2" w14:textId="3F8CE2B8" w:rsidR="697CBC9F" w:rsidRPr="006B3B06" w:rsidRDefault="003CF9CD" w:rsidP="00752D73">
      <w:pPr>
        <w:pStyle w:val="Prrafodelista"/>
        <w:numPr>
          <w:ilvl w:val="0"/>
          <w:numId w:val="21"/>
        </w:numPr>
        <w:rPr>
          <w:rFonts w:ascii="Garamond" w:hAnsi="Garamond"/>
        </w:rPr>
      </w:pPr>
      <w:r w:rsidRPr="006B3B06">
        <w:rPr>
          <w:rFonts w:ascii="Garamond" w:eastAsia="Garamond" w:hAnsi="Garamond" w:cs="Garamond"/>
        </w:rPr>
        <w:t>Concepto pérdida de competencia Inspectores de Policía para adelantar despachos comisorios.</w:t>
      </w:r>
    </w:p>
    <w:p w14:paraId="06074381" w14:textId="2CE6D352" w:rsidR="697CBC9F" w:rsidRPr="006B3B06" w:rsidRDefault="003CF9CD" w:rsidP="00752D73">
      <w:pPr>
        <w:pStyle w:val="Prrafodelista"/>
        <w:numPr>
          <w:ilvl w:val="0"/>
          <w:numId w:val="21"/>
        </w:numPr>
        <w:rPr>
          <w:rFonts w:ascii="Garamond" w:hAnsi="Garamond"/>
        </w:rPr>
      </w:pPr>
      <w:r w:rsidRPr="006B3B06">
        <w:rPr>
          <w:rFonts w:ascii="Garamond" w:eastAsia="Garamond" w:hAnsi="Garamond" w:cs="Garamond"/>
        </w:rPr>
        <w:t>Concepto competencia alcaldes locales para adelantar despachos comisorios.</w:t>
      </w:r>
    </w:p>
    <w:p w14:paraId="7DAA5005" w14:textId="2072AAED" w:rsidR="697CBC9F" w:rsidRPr="006B3B06" w:rsidRDefault="003CF9CD" w:rsidP="00752D73">
      <w:pPr>
        <w:pStyle w:val="Prrafodelista"/>
        <w:numPr>
          <w:ilvl w:val="0"/>
          <w:numId w:val="21"/>
        </w:numPr>
        <w:rPr>
          <w:rFonts w:ascii="Garamond" w:hAnsi="Garamond"/>
        </w:rPr>
      </w:pPr>
      <w:r w:rsidRPr="006B3B06">
        <w:rPr>
          <w:rFonts w:ascii="Garamond" w:eastAsia="Garamond" w:hAnsi="Garamond" w:cs="Garamond"/>
        </w:rPr>
        <w:t>Concepto vigencia Código de Policía de Bogotá frente a la entrada en vigencia del CNPC.</w:t>
      </w:r>
    </w:p>
    <w:p w14:paraId="63968EF1" w14:textId="0F3D3C74" w:rsidR="697CBC9F" w:rsidRPr="006B3B06" w:rsidRDefault="003CF9CD" w:rsidP="00752D73">
      <w:pPr>
        <w:pStyle w:val="Prrafodelista"/>
        <w:numPr>
          <w:ilvl w:val="0"/>
          <w:numId w:val="21"/>
        </w:numPr>
        <w:rPr>
          <w:rFonts w:ascii="Garamond" w:hAnsi="Garamond"/>
        </w:rPr>
      </w:pPr>
      <w:r w:rsidRPr="006B3B06">
        <w:rPr>
          <w:rFonts w:ascii="Garamond" w:eastAsia="Garamond" w:hAnsi="Garamond" w:cs="Garamond"/>
        </w:rPr>
        <w:t>Decretos reglamentarios a nivel Distrital para la implementación de la ley 1801 de 2016 (horarios, pólvora, etc.).</w:t>
      </w:r>
    </w:p>
    <w:p w14:paraId="4778D4F3" w14:textId="34F0F256" w:rsidR="697CBC9F" w:rsidRPr="006B3B06" w:rsidRDefault="003CF9CD" w:rsidP="00752D73">
      <w:pPr>
        <w:pStyle w:val="Prrafodelista"/>
        <w:numPr>
          <w:ilvl w:val="0"/>
          <w:numId w:val="21"/>
        </w:numPr>
        <w:rPr>
          <w:rFonts w:ascii="Garamond" w:hAnsi="Garamond"/>
        </w:rPr>
      </w:pPr>
      <w:r w:rsidRPr="006B3B06">
        <w:rPr>
          <w:rFonts w:ascii="Garamond" w:eastAsia="Garamond" w:hAnsi="Garamond" w:cs="Garamond"/>
        </w:rPr>
        <w:lastRenderedPageBreak/>
        <w:t>Concepto destino recursos por imposición de multas en el marco del CNPC. Distribución en los FDL.</w:t>
      </w:r>
    </w:p>
    <w:p w14:paraId="1A8D9E3E" w14:textId="77777777" w:rsidR="00BC1281" w:rsidRPr="006B3B06" w:rsidRDefault="00BC1281" w:rsidP="00BC1281">
      <w:pPr>
        <w:pStyle w:val="Prrafodelista"/>
        <w:ind w:left="720" w:firstLine="0"/>
        <w:rPr>
          <w:rFonts w:ascii="Garamond" w:hAnsi="Garamond"/>
        </w:rPr>
      </w:pPr>
    </w:p>
    <w:p w14:paraId="16444116" w14:textId="5ACC953E" w:rsidR="697CBC9F" w:rsidRPr="006B3B06" w:rsidRDefault="003CF9CD" w:rsidP="003CF9CD">
      <w:pPr>
        <w:rPr>
          <w:rFonts w:ascii="Garamond" w:eastAsia="Garamond" w:hAnsi="Garamond" w:cs="Garamond"/>
          <w:b/>
          <w:bCs/>
        </w:rPr>
      </w:pPr>
      <w:r w:rsidRPr="006B3B06">
        <w:rPr>
          <w:rFonts w:ascii="Garamond" w:eastAsia="Garamond" w:hAnsi="Garamond" w:cs="Garamond"/>
          <w:b/>
          <w:bCs/>
        </w:rPr>
        <w:t xml:space="preserve"> </w:t>
      </w:r>
    </w:p>
    <w:p w14:paraId="0F20F371" w14:textId="0A66512C" w:rsidR="697CBC9F" w:rsidRPr="006B3B06" w:rsidRDefault="003CF9CD" w:rsidP="003CF9CD">
      <w:pPr>
        <w:jc w:val="both"/>
        <w:rPr>
          <w:rFonts w:ascii="Garamond" w:eastAsia="Garamond" w:hAnsi="Garamond" w:cs="Garamond"/>
          <w:b/>
          <w:bCs/>
        </w:rPr>
      </w:pPr>
      <w:r w:rsidRPr="006B3B06">
        <w:rPr>
          <w:rFonts w:ascii="Garamond" w:eastAsia="Garamond" w:hAnsi="Garamond" w:cs="Garamond"/>
          <w:b/>
          <w:bCs/>
        </w:rPr>
        <w:t>Vigencia 2018</w:t>
      </w:r>
    </w:p>
    <w:p w14:paraId="1244B7B7" w14:textId="77777777" w:rsidR="00BC1281" w:rsidRPr="006B3B06" w:rsidRDefault="00BC1281" w:rsidP="003CF9CD">
      <w:pPr>
        <w:jc w:val="both"/>
        <w:rPr>
          <w:rFonts w:ascii="Garamond" w:eastAsia="Garamond" w:hAnsi="Garamond" w:cs="Garamond"/>
          <w:b/>
          <w:bCs/>
        </w:rPr>
      </w:pPr>
    </w:p>
    <w:p w14:paraId="5E24556C" w14:textId="07B8570A" w:rsidR="697CBC9F" w:rsidRPr="006B3B06" w:rsidRDefault="003CF9CD" w:rsidP="00752D73">
      <w:pPr>
        <w:pStyle w:val="Prrafodelista"/>
        <w:numPr>
          <w:ilvl w:val="0"/>
          <w:numId w:val="21"/>
        </w:numPr>
        <w:rPr>
          <w:rFonts w:ascii="Garamond" w:hAnsi="Garamond"/>
        </w:rPr>
      </w:pPr>
      <w:r w:rsidRPr="006B3B06">
        <w:rPr>
          <w:rFonts w:ascii="Garamond" w:eastAsia="Garamond" w:hAnsi="Garamond" w:cs="Garamond"/>
        </w:rPr>
        <w:t>Decretos reglamentarios a nivel distrital para la implementación de la ley 1801 de 2016. (Recaudo de multas).</w:t>
      </w:r>
    </w:p>
    <w:p w14:paraId="1C71AEC0" w14:textId="1A501777" w:rsidR="697CBC9F" w:rsidRPr="006B3B06" w:rsidRDefault="003CF9CD" w:rsidP="00752D73">
      <w:pPr>
        <w:pStyle w:val="Prrafodelista"/>
        <w:numPr>
          <w:ilvl w:val="0"/>
          <w:numId w:val="21"/>
        </w:numPr>
        <w:rPr>
          <w:rFonts w:ascii="Garamond" w:hAnsi="Garamond"/>
        </w:rPr>
      </w:pPr>
      <w:r w:rsidRPr="006B3B06">
        <w:rPr>
          <w:rFonts w:ascii="Garamond" w:eastAsia="Garamond" w:hAnsi="Garamond" w:cs="Garamond"/>
        </w:rPr>
        <w:t>Decreto y Resoluciones que modifican competencias de los Inspectores de Policía, se suprimen las secretarias generales de inspecciones y se crean los inspectores con competencia distrital (AP).</w:t>
      </w:r>
    </w:p>
    <w:p w14:paraId="75E09B36" w14:textId="52DB17F4" w:rsidR="697CBC9F" w:rsidRPr="006B3B06" w:rsidRDefault="003CF9CD" w:rsidP="00752D73">
      <w:pPr>
        <w:pStyle w:val="Prrafodelista"/>
        <w:numPr>
          <w:ilvl w:val="0"/>
          <w:numId w:val="21"/>
        </w:numPr>
        <w:rPr>
          <w:rFonts w:ascii="Garamond" w:hAnsi="Garamond"/>
        </w:rPr>
      </w:pPr>
      <w:r w:rsidRPr="006B3B06">
        <w:rPr>
          <w:rFonts w:ascii="Garamond" w:eastAsia="Garamond" w:hAnsi="Garamond" w:cs="Garamond"/>
        </w:rPr>
        <w:t>Decreto Sello Seguro.</w:t>
      </w:r>
    </w:p>
    <w:p w14:paraId="56E1CC23" w14:textId="251E611B" w:rsidR="697CBC9F" w:rsidRPr="006B3B06" w:rsidRDefault="003CF9CD" w:rsidP="00752D73">
      <w:pPr>
        <w:pStyle w:val="Prrafodelista"/>
        <w:numPr>
          <w:ilvl w:val="0"/>
          <w:numId w:val="21"/>
        </w:numPr>
        <w:rPr>
          <w:rFonts w:ascii="Garamond" w:hAnsi="Garamond"/>
        </w:rPr>
      </w:pPr>
      <w:r w:rsidRPr="006B3B06">
        <w:rPr>
          <w:rFonts w:ascii="Garamond" w:eastAsia="Garamond" w:hAnsi="Garamond" w:cs="Garamond"/>
        </w:rPr>
        <w:t>Conceptos reemplazo miembros JAL.</w:t>
      </w:r>
    </w:p>
    <w:p w14:paraId="64771DB2" w14:textId="097AB9F9" w:rsidR="697CBC9F" w:rsidRPr="006B3B06" w:rsidRDefault="003CF9CD" w:rsidP="00752D73">
      <w:pPr>
        <w:pStyle w:val="Prrafodelista"/>
        <w:numPr>
          <w:ilvl w:val="0"/>
          <w:numId w:val="21"/>
        </w:numPr>
        <w:rPr>
          <w:rFonts w:ascii="Garamond" w:hAnsi="Garamond"/>
        </w:rPr>
      </w:pPr>
      <w:r w:rsidRPr="006B3B06">
        <w:rPr>
          <w:rFonts w:ascii="Garamond" w:eastAsia="Garamond" w:hAnsi="Garamond" w:cs="Garamond"/>
        </w:rPr>
        <w:t>Concepto nombramiento Consejeros de Justicia por renuncia.</w:t>
      </w:r>
    </w:p>
    <w:p w14:paraId="2B4E9369" w14:textId="180775E8" w:rsidR="697CBC9F" w:rsidRPr="006B3B06" w:rsidRDefault="003CF9CD" w:rsidP="003CF9CD">
      <w:pPr>
        <w:jc w:val="both"/>
        <w:rPr>
          <w:rFonts w:ascii="Garamond" w:eastAsia="Garamond" w:hAnsi="Garamond" w:cs="Garamond"/>
        </w:rPr>
      </w:pPr>
      <w:r w:rsidRPr="006B3B06">
        <w:rPr>
          <w:rFonts w:ascii="Garamond" w:eastAsia="Garamond" w:hAnsi="Garamond" w:cs="Garamond"/>
        </w:rPr>
        <w:t xml:space="preserve"> </w:t>
      </w:r>
    </w:p>
    <w:p w14:paraId="2DB38899" w14:textId="7C458470" w:rsidR="697CBC9F" w:rsidRPr="006B3B06" w:rsidRDefault="003CF9CD" w:rsidP="003CF9CD">
      <w:pPr>
        <w:jc w:val="both"/>
        <w:rPr>
          <w:rFonts w:ascii="Garamond" w:eastAsia="Garamond" w:hAnsi="Garamond" w:cs="Garamond"/>
          <w:b/>
          <w:bCs/>
        </w:rPr>
      </w:pPr>
      <w:r w:rsidRPr="006B3B06">
        <w:rPr>
          <w:rFonts w:ascii="Garamond" w:eastAsia="Garamond" w:hAnsi="Garamond" w:cs="Garamond"/>
          <w:b/>
          <w:bCs/>
        </w:rPr>
        <w:t>Vigencia 2019</w:t>
      </w:r>
    </w:p>
    <w:p w14:paraId="459DEE60" w14:textId="33E13012" w:rsidR="697CBC9F" w:rsidRPr="006B3B06" w:rsidRDefault="003CF9CD" w:rsidP="003CF9CD">
      <w:pPr>
        <w:jc w:val="both"/>
        <w:rPr>
          <w:rFonts w:ascii="Garamond" w:eastAsia="Garamond" w:hAnsi="Garamond" w:cs="Garamond"/>
          <w:b/>
          <w:bCs/>
        </w:rPr>
      </w:pPr>
      <w:r w:rsidRPr="006B3B06">
        <w:rPr>
          <w:rFonts w:ascii="Garamond" w:eastAsia="Garamond" w:hAnsi="Garamond" w:cs="Garamond"/>
          <w:b/>
          <w:bCs/>
        </w:rPr>
        <w:t xml:space="preserve"> </w:t>
      </w:r>
    </w:p>
    <w:p w14:paraId="7B9A3745" w14:textId="3ADB7E36" w:rsidR="697CBC9F" w:rsidRPr="006B3B06" w:rsidRDefault="003CF9CD" w:rsidP="00752D73">
      <w:pPr>
        <w:pStyle w:val="Prrafodelista"/>
        <w:numPr>
          <w:ilvl w:val="0"/>
          <w:numId w:val="27"/>
        </w:numPr>
        <w:rPr>
          <w:rFonts w:ascii="Garamond" w:eastAsia="Garamond" w:hAnsi="Garamond" w:cs="Garamond"/>
          <w:i/>
          <w:iCs/>
          <w:lang w:val="es"/>
        </w:rPr>
      </w:pPr>
      <w:r w:rsidRPr="006B3B06">
        <w:rPr>
          <w:rFonts w:ascii="Garamond" w:eastAsia="Garamond" w:hAnsi="Garamond" w:cs="Garamond"/>
          <w:lang w:val="es"/>
        </w:rPr>
        <w:t xml:space="preserve">Decreto </w:t>
      </w:r>
      <w:r w:rsidRPr="006B3B06">
        <w:rPr>
          <w:rFonts w:ascii="Garamond" w:eastAsia="Garamond" w:hAnsi="Garamond" w:cs="Garamond"/>
          <w:i/>
          <w:iCs/>
          <w:lang w:val="es"/>
        </w:rPr>
        <w:t>"Por medio del cual se racionalizan las Instancias de Coordinación del Sector Gobierno”</w:t>
      </w:r>
    </w:p>
    <w:p w14:paraId="3562D0E6" w14:textId="03977E14" w:rsidR="697CBC9F" w:rsidRPr="006B3B06" w:rsidRDefault="003CF9CD" w:rsidP="00752D73">
      <w:pPr>
        <w:pStyle w:val="Prrafodelista"/>
        <w:numPr>
          <w:ilvl w:val="0"/>
          <w:numId w:val="21"/>
        </w:numPr>
        <w:rPr>
          <w:rFonts w:ascii="Garamond" w:hAnsi="Garamond"/>
        </w:rPr>
      </w:pPr>
      <w:r w:rsidRPr="006B3B06">
        <w:rPr>
          <w:rFonts w:ascii="Garamond" w:eastAsia="Garamond" w:hAnsi="Garamond" w:cs="Garamond"/>
          <w:lang w:val="es"/>
        </w:rPr>
        <w:t xml:space="preserve">Decreto </w:t>
      </w:r>
      <w:r w:rsidRPr="006B3B06">
        <w:rPr>
          <w:rFonts w:ascii="Garamond" w:eastAsia="Garamond" w:hAnsi="Garamond" w:cs="Garamond"/>
          <w:i/>
          <w:iCs/>
          <w:lang w:val="es"/>
        </w:rPr>
        <w:t>"Por el cual se reglamenta el Sistema Centro de Comando, Control, Comunicaciones y computo – C4 y se dictan otras disposiciones"</w:t>
      </w:r>
    </w:p>
    <w:p w14:paraId="5D8C03FB" w14:textId="7688640A" w:rsidR="697CBC9F" w:rsidRPr="006B3B06" w:rsidRDefault="003CF9CD" w:rsidP="00752D73">
      <w:pPr>
        <w:pStyle w:val="Prrafodelista"/>
        <w:numPr>
          <w:ilvl w:val="0"/>
          <w:numId w:val="21"/>
        </w:numPr>
        <w:rPr>
          <w:rFonts w:ascii="Garamond" w:hAnsi="Garamond"/>
        </w:rPr>
      </w:pPr>
      <w:r w:rsidRPr="006B3B06">
        <w:rPr>
          <w:rFonts w:ascii="Garamond" w:eastAsia="Garamond" w:hAnsi="Garamond" w:cs="Garamond"/>
          <w:lang w:val="es"/>
        </w:rPr>
        <w:t xml:space="preserve">Decreto por medio del cual se reglamenta el Acuerdo 740 de 2019 relacionado con la organización y funcionamiento de las localidades de Bogotá. </w:t>
      </w:r>
    </w:p>
    <w:p w14:paraId="6F6183F8" w14:textId="0BC70CB7" w:rsidR="697CBC9F" w:rsidRPr="006B3B06" w:rsidRDefault="003CF9CD" w:rsidP="00752D73">
      <w:pPr>
        <w:pStyle w:val="Prrafodelista"/>
        <w:numPr>
          <w:ilvl w:val="0"/>
          <w:numId w:val="21"/>
        </w:numPr>
        <w:rPr>
          <w:rFonts w:ascii="Garamond" w:hAnsi="Garamond"/>
        </w:rPr>
      </w:pPr>
      <w:r w:rsidRPr="006B3B06">
        <w:rPr>
          <w:rFonts w:ascii="Garamond" w:eastAsia="Garamond" w:hAnsi="Garamond" w:cs="Garamond"/>
          <w:lang w:val="es"/>
        </w:rPr>
        <w:t xml:space="preserve">Acuerdo por medio del cual se dictan normas en relación con la organización y el funcionamiento de las localidades de Bogotá. </w:t>
      </w:r>
    </w:p>
    <w:p w14:paraId="7CA2BC61" w14:textId="50EB0665" w:rsidR="697CBC9F" w:rsidRPr="006B3B06" w:rsidRDefault="003CF9CD" w:rsidP="00752D73">
      <w:pPr>
        <w:pStyle w:val="Prrafodelista"/>
        <w:numPr>
          <w:ilvl w:val="0"/>
          <w:numId w:val="21"/>
        </w:numPr>
        <w:rPr>
          <w:rFonts w:ascii="Garamond" w:hAnsi="Garamond"/>
        </w:rPr>
      </w:pPr>
      <w:r w:rsidRPr="006B3B06">
        <w:rPr>
          <w:rFonts w:ascii="Garamond" w:eastAsia="Garamond" w:hAnsi="Garamond" w:cs="Garamond"/>
        </w:rPr>
        <w:t xml:space="preserve">Decreto </w:t>
      </w:r>
      <w:r w:rsidRPr="006B3B06">
        <w:rPr>
          <w:rFonts w:ascii="Garamond" w:eastAsia="Garamond" w:hAnsi="Garamond" w:cs="Garamond"/>
          <w:i/>
          <w:iCs/>
        </w:rPr>
        <w:t>“Por medio del cual se reglamentan los Consejos Locales de Gobierno, y se dictan otras disposiciones”</w:t>
      </w:r>
    </w:p>
    <w:p w14:paraId="1B0136BA" w14:textId="5421FDA7" w:rsidR="697CBC9F" w:rsidRPr="006B3B06" w:rsidRDefault="003CF9CD" w:rsidP="00BC1281">
      <w:pPr>
        <w:jc w:val="both"/>
        <w:rPr>
          <w:rFonts w:ascii="Garamond" w:eastAsia="Garamond" w:hAnsi="Garamond" w:cs="Garamond"/>
          <w:i/>
          <w:iCs/>
          <w:color w:val="44546A"/>
        </w:rPr>
      </w:pPr>
      <w:r w:rsidRPr="006B3B06">
        <w:rPr>
          <w:rFonts w:ascii="Garamond" w:eastAsia="Garamond" w:hAnsi="Garamond" w:cs="Garamond"/>
          <w:b/>
          <w:bCs/>
        </w:rPr>
        <w:t xml:space="preserve"> </w:t>
      </w:r>
      <w:r w:rsidRPr="006B3B06">
        <w:rPr>
          <w:rFonts w:ascii="Garamond" w:eastAsia="Garamond" w:hAnsi="Garamond" w:cs="Garamond"/>
        </w:rPr>
        <w:t xml:space="preserve"> </w:t>
      </w:r>
    </w:p>
    <w:p w14:paraId="56D33650" w14:textId="0CAA6156" w:rsidR="00BC1281" w:rsidRPr="006B3B06" w:rsidRDefault="00BC1281" w:rsidP="00BC1281">
      <w:pPr>
        <w:pStyle w:val="Descripcin"/>
        <w:keepNext/>
        <w:spacing w:after="0"/>
        <w:jc w:val="center"/>
        <w:rPr>
          <w:rFonts w:ascii="Garamond" w:hAnsi="Garamond"/>
        </w:rPr>
      </w:pPr>
      <w:bookmarkStart w:id="13" w:name="_Toc28963723"/>
      <w:r w:rsidRPr="006B3B06">
        <w:rPr>
          <w:rFonts w:ascii="Garamond" w:hAnsi="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7</w:t>
      </w:r>
      <w:r w:rsidRPr="006B3B06">
        <w:rPr>
          <w:rFonts w:ascii="Garamond" w:hAnsi="Garamond"/>
        </w:rPr>
        <w:fldChar w:fldCharType="end"/>
      </w:r>
      <w:r w:rsidRPr="006B3B06">
        <w:rPr>
          <w:rFonts w:ascii="Garamond" w:hAnsi="Garamond"/>
        </w:rPr>
        <w:t xml:space="preserve"> Totales desde el 1 de enero de 2016 hasta el 20 de diciembre de 2019</w:t>
      </w:r>
      <w:bookmarkEnd w:id="13"/>
    </w:p>
    <w:tbl>
      <w:tblPr>
        <w:tblStyle w:val="Tablaconcuadrcula1clara-nfasis11"/>
        <w:tblW w:w="0" w:type="auto"/>
        <w:jc w:val="center"/>
        <w:tblLayout w:type="fixed"/>
        <w:tblLook w:val="04A0" w:firstRow="1" w:lastRow="0" w:firstColumn="1" w:lastColumn="0" w:noHBand="0" w:noVBand="1"/>
      </w:tblPr>
      <w:tblGrid>
        <w:gridCol w:w="1647"/>
        <w:gridCol w:w="839"/>
        <w:gridCol w:w="1134"/>
        <w:gridCol w:w="1276"/>
        <w:gridCol w:w="1276"/>
        <w:gridCol w:w="1842"/>
      </w:tblGrid>
      <w:tr w:rsidR="697CBC9F" w:rsidRPr="006B3B06" w14:paraId="31206632" w14:textId="77777777" w:rsidTr="00BC12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7" w:type="dxa"/>
          </w:tcPr>
          <w:p w14:paraId="70D6FD44" w14:textId="12D8BCD4" w:rsidR="697CBC9F" w:rsidRPr="006B3B06" w:rsidRDefault="003CF9CD" w:rsidP="00BC1281">
            <w:pPr>
              <w:jc w:val="center"/>
              <w:rPr>
                <w:rFonts w:ascii="Garamond" w:eastAsia="Garamond" w:hAnsi="Garamond" w:cs="Garamond"/>
                <w:sz w:val="20"/>
                <w:szCs w:val="20"/>
                <w:lang w:val="es"/>
              </w:rPr>
            </w:pPr>
            <w:r w:rsidRPr="006B3B06">
              <w:rPr>
                <w:rFonts w:ascii="Garamond" w:eastAsia="Garamond" w:hAnsi="Garamond" w:cs="Garamond"/>
                <w:sz w:val="20"/>
                <w:szCs w:val="20"/>
                <w:lang w:val="es"/>
              </w:rPr>
              <w:t>Año</w:t>
            </w:r>
          </w:p>
        </w:tc>
        <w:tc>
          <w:tcPr>
            <w:tcW w:w="839" w:type="dxa"/>
          </w:tcPr>
          <w:p w14:paraId="074A67F7" w14:textId="7706E489" w:rsidR="697CBC9F" w:rsidRPr="006B3B06" w:rsidRDefault="003CF9CD" w:rsidP="00BC1281">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sz w:val="20"/>
                <w:szCs w:val="20"/>
                <w:lang w:val="es"/>
              </w:rPr>
            </w:pPr>
            <w:r w:rsidRPr="006B3B06">
              <w:rPr>
                <w:rFonts w:ascii="Garamond" w:eastAsia="Garamond" w:hAnsi="Garamond" w:cs="Garamond"/>
                <w:bCs w:val="0"/>
                <w:sz w:val="20"/>
                <w:szCs w:val="20"/>
                <w:lang w:val="es"/>
              </w:rPr>
              <w:t>2016</w:t>
            </w:r>
          </w:p>
        </w:tc>
        <w:tc>
          <w:tcPr>
            <w:tcW w:w="1134" w:type="dxa"/>
          </w:tcPr>
          <w:p w14:paraId="4A128734" w14:textId="0762019A" w:rsidR="697CBC9F" w:rsidRPr="006B3B06" w:rsidRDefault="003CF9CD" w:rsidP="00BC1281">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sz w:val="20"/>
                <w:szCs w:val="20"/>
                <w:lang w:val="es"/>
              </w:rPr>
            </w:pPr>
            <w:r w:rsidRPr="006B3B06">
              <w:rPr>
                <w:rFonts w:ascii="Garamond" w:eastAsia="Garamond" w:hAnsi="Garamond" w:cs="Garamond"/>
                <w:bCs w:val="0"/>
                <w:sz w:val="20"/>
                <w:szCs w:val="20"/>
                <w:lang w:val="es"/>
              </w:rPr>
              <w:t>2017</w:t>
            </w:r>
          </w:p>
        </w:tc>
        <w:tc>
          <w:tcPr>
            <w:tcW w:w="1276" w:type="dxa"/>
          </w:tcPr>
          <w:p w14:paraId="406D1C26" w14:textId="57A61FEC" w:rsidR="697CBC9F" w:rsidRPr="006B3B06" w:rsidRDefault="003CF9CD" w:rsidP="00BC1281">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sz w:val="20"/>
                <w:szCs w:val="20"/>
                <w:lang w:val="es"/>
              </w:rPr>
            </w:pPr>
            <w:r w:rsidRPr="006B3B06">
              <w:rPr>
                <w:rFonts w:ascii="Garamond" w:eastAsia="Garamond" w:hAnsi="Garamond" w:cs="Garamond"/>
                <w:bCs w:val="0"/>
                <w:sz w:val="20"/>
                <w:szCs w:val="20"/>
                <w:lang w:val="es"/>
              </w:rPr>
              <w:t>2018</w:t>
            </w:r>
          </w:p>
        </w:tc>
        <w:tc>
          <w:tcPr>
            <w:tcW w:w="1276" w:type="dxa"/>
          </w:tcPr>
          <w:p w14:paraId="48EC294E" w14:textId="44F6F98A" w:rsidR="697CBC9F" w:rsidRPr="006B3B06" w:rsidRDefault="003CF9CD" w:rsidP="00BC1281">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sz w:val="20"/>
                <w:szCs w:val="20"/>
                <w:lang w:val="es"/>
              </w:rPr>
            </w:pPr>
            <w:r w:rsidRPr="006B3B06">
              <w:rPr>
                <w:rFonts w:ascii="Garamond" w:eastAsia="Garamond" w:hAnsi="Garamond" w:cs="Garamond"/>
                <w:bCs w:val="0"/>
                <w:sz w:val="20"/>
                <w:szCs w:val="20"/>
                <w:lang w:val="es"/>
              </w:rPr>
              <w:t>2019</w:t>
            </w:r>
          </w:p>
        </w:tc>
        <w:tc>
          <w:tcPr>
            <w:tcW w:w="1842" w:type="dxa"/>
          </w:tcPr>
          <w:p w14:paraId="638915C8" w14:textId="280385A9" w:rsidR="697CBC9F" w:rsidRPr="006B3B06" w:rsidRDefault="003CF9CD" w:rsidP="00BC1281">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sz w:val="20"/>
                <w:szCs w:val="20"/>
                <w:lang w:val="es"/>
              </w:rPr>
            </w:pPr>
            <w:r w:rsidRPr="006B3B06">
              <w:rPr>
                <w:rFonts w:ascii="Garamond" w:eastAsia="Garamond" w:hAnsi="Garamond" w:cs="Garamond"/>
                <w:bCs w:val="0"/>
                <w:sz w:val="20"/>
                <w:szCs w:val="20"/>
                <w:lang w:val="es"/>
              </w:rPr>
              <w:t>TOTALES</w:t>
            </w:r>
          </w:p>
        </w:tc>
      </w:tr>
      <w:tr w:rsidR="697CBC9F" w:rsidRPr="006B3B06" w14:paraId="71E8149C" w14:textId="77777777" w:rsidTr="00BC1281">
        <w:trPr>
          <w:jc w:val="center"/>
        </w:trPr>
        <w:tc>
          <w:tcPr>
            <w:cnfStyle w:val="001000000000" w:firstRow="0" w:lastRow="0" w:firstColumn="1" w:lastColumn="0" w:oddVBand="0" w:evenVBand="0" w:oddHBand="0" w:evenHBand="0" w:firstRowFirstColumn="0" w:firstRowLastColumn="0" w:lastRowFirstColumn="0" w:lastRowLastColumn="0"/>
            <w:tcW w:w="1647" w:type="dxa"/>
          </w:tcPr>
          <w:p w14:paraId="245C49F9" w14:textId="759DA029" w:rsidR="697CBC9F" w:rsidRPr="006B3B06" w:rsidRDefault="003CF9CD" w:rsidP="00BC1281">
            <w:pPr>
              <w:jc w:val="center"/>
              <w:rPr>
                <w:rFonts w:ascii="Garamond" w:eastAsia="Garamond" w:hAnsi="Garamond" w:cs="Garamond"/>
                <w:sz w:val="20"/>
                <w:szCs w:val="20"/>
                <w:lang w:val="es"/>
              </w:rPr>
            </w:pPr>
            <w:r w:rsidRPr="006B3B06">
              <w:rPr>
                <w:rFonts w:ascii="Garamond" w:eastAsia="Garamond" w:hAnsi="Garamond" w:cs="Garamond"/>
                <w:sz w:val="20"/>
                <w:szCs w:val="20"/>
                <w:lang w:val="es"/>
              </w:rPr>
              <w:t>Conceptos</w:t>
            </w:r>
          </w:p>
        </w:tc>
        <w:tc>
          <w:tcPr>
            <w:tcW w:w="839" w:type="dxa"/>
          </w:tcPr>
          <w:p w14:paraId="7E8245AF" w14:textId="3BEB2840" w:rsidR="697CBC9F" w:rsidRPr="006B3B06" w:rsidRDefault="003CF9CD" w:rsidP="00BC1281">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166</w:t>
            </w:r>
          </w:p>
        </w:tc>
        <w:tc>
          <w:tcPr>
            <w:tcW w:w="1134" w:type="dxa"/>
          </w:tcPr>
          <w:p w14:paraId="1F812998" w14:textId="790F9653" w:rsidR="697CBC9F" w:rsidRPr="006B3B06" w:rsidRDefault="003CF9CD" w:rsidP="00BC1281">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235</w:t>
            </w:r>
          </w:p>
        </w:tc>
        <w:tc>
          <w:tcPr>
            <w:tcW w:w="1276" w:type="dxa"/>
          </w:tcPr>
          <w:p w14:paraId="57549F91" w14:textId="187DC8B6" w:rsidR="697CBC9F" w:rsidRPr="006B3B06" w:rsidRDefault="003CF9CD" w:rsidP="00BC1281">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85</w:t>
            </w:r>
          </w:p>
        </w:tc>
        <w:tc>
          <w:tcPr>
            <w:tcW w:w="1276" w:type="dxa"/>
          </w:tcPr>
          <w:p w14:paraId="27DFD525" w14:textId="4C55E2ED" w:rsidR="697CBC9F" w:rsidRPr="006B3B06" w:rsidRDefault="003CF9CD" w:rsidP="00BC1281">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165</w:t>
            </w:r>
          </w:p>
        </w:tc>
        <w:tc>
          <w:tcPr>
            <w:tcW w:w="1842" w:type="dxa"/>
          </w:tcPr>
          <w:p w14:paraId="72D64FDC" w14:textId="1C99DF89" w:rsidR="697CBC9F" w:rsidRPr="006B3B06" w:rsidRDefault="003CF9CD" w:rsidP="00BC1281">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0"/>
                <w:szCs w:val="20"/>
                <w:lang w:val="es"/>
              </w:rPr>
            </w:pPr>
            <w:r w:rsidRPr="006B3B06">
              <w:rPr>
                <w:rFonts w:ascii="Garamond" w:eastAsia="Garamond" w:hAnsi="Garamond" w:cs="Garamond"/>
                <w:b/>
                <w:bCs/>
                <w:sz w:val="20"/>
                <w:szCs w:val="20"/>
                <w:lang w:val="es"/>
              </w:rPr>
              <w:t>651</w:t>
            </w:r>
          </w:p>
        </w:tc>
      </w:tr>
      <w:tr w:rsidR="697CBC9F" w:rsidRPr="006B3B06" w14:paraId="5F67C53F" w14:textId="77777777" w:rsidTr="00BC1281">
        <w:trPr>
          <w:jc w:val="center"/>
        </w:trPr>
        <w:tc>
          <w:tcPr>
            <w:cnfStyle w:val="001000000000" w:firstRow="0" w:lastRow="0" w:firstColumn="1" w:lastColumn="0" w:oddVBand="0" w:evenVBand="0" w:oddHBand="0" w:evenHBand="0" w:firstRowFirstColumn="0" w:firstRowLastColumn="0" w:lastRowFirstColumn="0" w:lastRowLastColumn="0"/>
            <w:tcW w:w="1647" w:type="dxa"/>
          </w:tcPr>
          <w:p w14:paraId="4CB90A91" w14:textId="25ADE48A" w:rsidR="697CBC9F" w:rsidRPr="006B3B06" w:rsidRDefault="003CF9CD" w:rsidP="003CF9CD">
            <w:pPr>
              <w:jc w:val="center"/>
              <w:rPr>
                <w:rFonts w:ascii="Garamond" w:eastAsia="Garamond" w:hAnsi="Garamond" w:cs="Garamond"/>
                <w:sz w:val="20"/>
                <w:szCs w:val="20"/>
                <w:lang w:val="es"/>
              </w:rPr>
            </w:pPr>
            <w:r w:rsidRPr="006B3B06">
              <w:rPr>
                <w:rFonts w:ascii="Garamond" w:eastAsia="Garamond" w:hAnsi="Garamond" w:cs="Garamond"/>
                <w:sz w:val="20"/>
                <w:szCs w:val="20"/>
                <w:lang w:val="es"/>
              </w:rPr>
              <w:t>D. Petición</w:t>
            </w:r>
          </w:p>
        </w:tc>
        <w:tc>
          <w:tcPr>
            <w:tcW w:w="839" w:type="dxa"/>
          </w:tcPr>
          <w:p w14:paraId="0FABD65E" w14:textId="79594EA2" w:rsidR="697CBC9F"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178</w:t>
            </w:r>
          </w:p>
        </w:tc>
        <w:tc>
          <w:tcPr>
            <w:tcW w:w="1134" w:type="dxa"/>
          </w:tcPr>
          <w:p w14:paraId="2C818CA1" w14:textId="718CD117" w:rsidR="697CBC9F"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161</w:t>
            </w:r>
          </w:p>
        </w:tc>
        <w:tc>
          <w:tcPr>
            <w:tcW w:w="1276" w:type="dxa"/>
          </w:tcPr>
          <w:p w14:paraId="4A2175D1" w14:textId="72E1AC9B" w:rsidR="697CBC9F"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67</w:t>
            </w:r>
          </w:p>
        </w:tc>
        <w:tc>
          <w:tcPr>
            <w:tcW w:w="1276" w:type="dxa"/>
          </w:tcPr>
          <w:p w14:paraId="14C2F29F" w14:textId="7243F1FA" w:rsidR="697CBC9F"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47</w:t>
            </w:r>
          </w:p>
        </w:tc>
        <w:tc>
          <w:tcPr>
            <w:tcW w:w="1842" w:type="dxa"/>
          </w:tcPr>
          <w:p w14:paraId="66F7AD5B" w14:textId="76A07140" w:rsidR="697CBC9F"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0"/>
                <w:szCs w:val="20"/>
                <w:lang w:val="es"/>
              </w:rPr>
            </w:pPr>
            <w:r w:rsidRPr="006B3B06">
              <w:rPr>
                <w:rFonts w:ascii="Garamond" w:eastAsia="Garamond" w:hAnsi="Garamond" w:cs="Garamond"/>
                <w:b/>
                <w:bCs/>
                <w:sz w:val="20"/>
                <w:szCs w:val="20"/>
                <w:lang w:val="es"/>
              </w:rPr>
              <w:t>453</w:t>
            </w:r>
          </w:p>
        </w:tc>
      </w:tr>
    </w:tbl>
    <w:p w14:paraId="2E29F52A" w14:textId="0F09C179" w:rsidR="697CBC9F" w:rsidRPr="006B3B06" w:rsidRDefault="00BC1281" w:rsidP="00BC1281">
      <w:pPr>
        <w:jc w:val="center"/>
        <w:rPr>
          <w:rFonts w:ascii="Garamond" w:eastAsia="Garamond" w:hAnsi="Garamond" w:cs="Garamond"/>
          <w:sz w:val="18"/>
          <w:lang w:val="es"/>
        </w:rPr>
      </w:pPr>
      <w:r w:rsidRPr="006B3B06">
        <w:rPr>
          <w:rFonts w:ascii="Garamond" w:eastAsia="Garamond" w:hAnsi="Garamond" w:cs="Garamond"/>
          <w:b/>
          <w:sz w:val="18"/>
          <w:lang w:val="es"/>
        </w:rPr>
        <w:t xml:space="preserve">Fuente: </w:t>
      </w:r>
      <w:r w:rsidRPr="006B3B06">
        <w:rPr>
          <w:rFonts w:ascii="Garamond" w:eastAsia="Garamond" w:hAnsi="Garamond" w:cs="Garamond"/>
          <w:sz w:val="18"/>
          <w:lang w:val="es"/>
        </w:rPr>
        <w:t>Dirección Jurídica</w:t>
      </w:r>
    </w:p>
    <w:p w14:paraId="660F2942" w14:textId="6EAEAC67" w:rsidR="00BC1281" w:rsidRPr="006B3B06" w:rsidRDefault="00BC1281" w:rsidP="003CF9CD">
      <w:pPr>
        <w:jc w:val="both"/>
        <w:rPr>
          <w:rFonts w:ascii="Garamond" w:eastAsia="Garamond" w:hAnsi="Garamond" w:cs="Garamond"/>
          <w:lang w:val="es"/>
        </w:rPr>
      </w:pPr>
    </w:p>
    <w:p w14:paraId="3E18ED0B" w14:textId="77777777" w:rsidR="00BC1281" w:rsidRPr="006B3B06" w:rsidRDefault="00BC1281" w:rsidP="003CF9CD">
      <w:pPr>
        <w:jc w:val="both"/>
        <w:rPr>
          <w:rFonts w:ascii="Garamond" w:eastAsia="Garamond" w:hAnsi="Garamond" w:cs="Garamond"/>
          <w:lang w:val="es"/>
        </w:rPr>
      </w:pPr>
    </w:p>
    <w:p w14:paraId="6263BCF4" w14:textId="6052642F"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Por consiguiente, se ha emitido respuesta al 100% de las solicitudes de conceptos o derechos de petición, presentados mediante cualquiera de los canales oficiales o consultas verbales y acompañamiento que hace el grupo de abogados a todas las dependencias de la Entidad.</w:t>
      </w:r>
    </w:p>
    <w:p w14:paraId="0CADB1B4" w14:textId="515778F3" w:rsidR="697CBC9F" w:rsidRPr="006B3B06" w:rsidRDefault="697CBC9F" w:rsidP="00BC1281">
      <w:pPr>
        <w:jc w:val="center"/>
        <w:rPr>
          <w:rFonts w:ascii="Garamond" w:eastAsia="Garamond" w:hAnsi="Garamond" w:cs="Garamond"/>
          <w:color w:val="2F5496"/>
          <w:lang w:val="es"/>
        </w:rPr>
      </w:pPr>
    </w:p>
    <w:p w14:paraId="363804A8" w14:textId="594427AE" w:rsidR="697CBC9F" w:rsidRPr="006B3B06" w:rsidRDefault="003CF9CD" w:rsidP="009D352B">
      <w:pPr>
        <w:rPr>
          <w:rFonts w:ascii="Garamond" w:hAnsi="Garamond"/>
          <w:color w:val="0070C0"/>
        </w:rPr>
      </w:pPr>
      <w:r w:rsidRPr="006B3B06">
        <w:rPr>
          <w:rFonts w:ascii="Garamond" w:eastAsia="Garamond" w:hAnsi="Garamond" w:cs="Garamond"/>
          <w:color w:val="0070C0"/>
          <w:lang w:val="es"/>
        </w:rPr>
        <w:t xml:space="preserve">Segunda Instancia </w:t>
      </w:r>
    </w:p>
    <w:p w14:paraId="3E4470CE" w14:textId="257F957D" w:rsidR="697CBC9F" w:rsidRPr="006B3B06" w:rsidRDefault="003CF9CD" w:rsidP="003CF9CD">
      <w:pPr>
        <w:rPr>
          <w:rFonts w:ascii="Garamond" w:eastAsia="Garamond" w:hAnsi="Garamond" w:cs="Garamond"/>
          <w:color w:val="2F5496"/>
          <w:lang w:val="es"/>
        </w:rPr>
      </w:pPr>
      <w:r w:rsidRPr="006B3B06">
        <w:rPr>
          <w:rFonts w:ascii="Garamond" w:eastAsia="Garamond" w:hAnsi="Garamond" w:cs="Garamond"/>
          <w:color w:val="2F5496"/>
          <w:lang w:val="es"/>
        </w:rPr>
        <w:t xml:space="preserve"> </w:t>
      </w:r>
    </w:p>
    <w:p w14:paraId="14F2307E" w14:textId="359AC8BF"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En el periodo comprendido entre 2016 y 2019 se adelantaron en segunda instancia 90 expedientes disciplinarios, con decisiones relacionadas a la confirmación de fallo, la revocatoria del mismo o la declaratoria de nulidades procesales, en aras de garantizar los derechos de los sujetos disciplinables, logrando así la sustanciación del 100% de los actos administrativos que son de competencia de la Secretaría Distrital de Gobierno.</w:t>
      </w:r>
    </w:p>
    <w:p w14:paraId="19B292B3" w14:textId="35954E02" w:rsidR="697CBC9F" w:rsidRPr="006B3B06" w:rsidRDefault="003CF9CD" w:rsidP="003CF9CD">
      <w:pPr>
        <w:jc w:val="both"/>
        <w:rPr>
          <w:rFonts w:ascii="Garamond" w:eastAsia="Garamond" w:hAnsi="Garamond" w:cs="Garamond"/>
          <w:b/>
          <w:bCs/>
          <w:lang w:val="es"/>
        </w:rPr>
      </w:pPr>
      <w:r w:rsidRPr="006B3B06">
        <w:rPr>
          <w:rFonts w:ascii="Garamond" w:eastAsia="Garamond" w:hAnsi="Garamond" w:cs="Garamond"/>
          <w:b/>
          <w:bCs/>
          <w:lang w:val="es"/>
        </w:rPr>
        <w:t xml:space="preserve"> </w:t>
      </w:r>
    </w:p>
    <w:p w14:paraId="463896E4" w14:textId="04194F3E" w:rsidR="697CBC9F" w:rsidRPr="006B3B06" w:rsidRDefault="003CF9CD" w:rsidP="009D352B">
      <w:pPr>
        <w:rPr>
          <w:rFonts w:ascii="Garamond" w:hAnsi="Garamond"/>
          <w:color w:val="0070C0"/>
        </w:rPr>
      </w:pPr>
      <w:r w:rsidRPr="006B3B06">
        <w:rPr>
          <w:rFonts w:ascii="Garamond" w:eastAsia="Garamond" w:hAnsi="Garamond" w:cs="Garamond"/>
          <w:color w:val="0070C0"/>
          <w:lang w:val="es"/>
        </w:rPr>
        <w:t>Sistema Unificado de Gestión de Aglomeraciones</w:t>
      </w:r>
      <w:r w:rsidR="009D352B" w:rsidRPr="006B3B06">
        <w:rPr>
          <w:rFonts w:ascii="Garamond" w:eastAsia="Garamond" w:hAnsi="Garamond" w:cs="Garamond"/>
          <w:color w:val="0070C0"/>
          <w:lang w:val="es"/>
        </w:rPr>
        <w:t xml:space="preserve">- SUGA </w:t>
      </w:r>
    </w:p>
    <w:p w14:paraId="3B82F197" w14:textId="600525D9" w:rsidR="697CBC9F" w:rsidRPr="006B3B06" w:rsidRDefault="003CF9CD" w:rsidP="003CF9CD">
      <w:pPr>
        <w:rPr>
          <w:rFonts w:ascii="Garamond" w:eastAsia="Garamond" w:hAnsi="Garamond" w:cs="Garamond"/>
          <w:color w:val="2F5496"/>
          <w:lang w:val="es"/>
        </w:rPr>
      </w:pPr>
      <w:r w:rsidRPr="006B3B06">
        <w:rPr>
          <w:rFonts w:ascii="Garamond" w:eastAsia="Garamond" w:hAnsi="Garamond" w:cs="Garamond"/>
          <w:color w:val="2F5496"/>
          <w:lang w:val="es"/>
        </w:rPr>
        <w:t xml:space="preserve"> </w:t>
      </w:r>
    </w:p>
    <w:p w14:paraId="6E6000D6" w14:textId="1EC53BB2"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El Comité SUGA se constituyó a través del Decreto Distrital 599 de 2013 teniendo como uno de sus objetivos la emisión oportuna y eficiente de los conceptos, las autorizaciones, así como la coordinación armónica de las entidades que lo conforman para lograr que el trámite que conlleva la expedición de un permiso sea rápido, sencillo y expedito para los ciudadanos que lo solicitan. </w:t>
      </w:r>
    </w:p>
    <w:p w14:paraId="1D5F8513" w14:textId="5B5BA7A5" w:rsidR="697CBC9F"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Finalmente, se presentan los resultados obtenidos en la gestión de permisos para las aglomeraciones en la ciudad </w:t>
      </w:r>
      <w:r w:rsidRPr="006B3B06">
        <w:rPr>
          <w:rFonts w:ascii="Garamond" w:eastAsia="Garamond" w:hAnsi="Garamond" w:cs="Garamond"/>
          <w:lang w:val="es"/>
        </w:rPr>
        <w:lastRenderedPageBreak/>
        <w:t>desde el 01 de enero del 2016 hasta el 31 de diciembre de 2019.</w:t>
      </w:r>
    </w:p>
    <w:p w14:paraId="663B4526" w14:textId="77777777" w:rsidR="000654A3" w:rsidRDefault="000654A3" w:rsidP="003CF9CD">
      <w:pPr>
        <w:jc w:val="both"/>
        <w:rPr>
          <w:rFonts w:ascii="Garamond" w:eastAsia="Garamond" w:hAnsi="Garamond" w:cs="Garamond"/>
          <w:lang w:val="es"/>
        </w:rPr>
      </w:pPr>
    </w:p>
    <w:p w14:paraId="0B56567B" w14:textId="697DB9B7" w:rsidR="000654A3" w:rsidRPr="006B3B06" w:rsidRDefault="000654A3" w:rsidP="000654A3">
      <w:pPr>
        <w:pStyle w:val="Descripcin"/>
        <w:keepNext/>
        <w:spacing w:after="0"/>
        <w:jc w:val="center"/>
        <w:rPr>
          <w:rFonts w:ascii="Garamond" w:hAnsi="Garamond"/>
        </w:rPr>
      </w:pPr>
      <w:bookmarkStart w:id="14" w:name="_Toc28963724"/>
      <w:r w:rsidRPr="006B3B06">
        <w:rPr>
          <w:rFonts w:ascii="Garamond" w:hAnsi="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8</w:t>
      </w:r>
      <w:r w:rsidRPr="006B3B06">
        <w:rPr>
          <w:rFonts w:ascii="Garamond" w:hAnsi="Garamond"/>
        </w:rPr>
        <w:fldChar w:fldCharType="end"/>
      </w:r>
      <w:r w:rsidRPr="006B3B06">
        <w:rPr>
          <w:rFonts w:ascii="Garamond" w:hAnsi="Garamond"/>
        </w:rPr>
        <w:t xml:space="preserve"> Resultados de gestión</w:t>
      </w:r>
      <w:bookmarkEnd w:id="14"/>
    </w:p>
    <w:tbl>
      <w:tblPr>
        <w:tblStyle w:val="Tablaconcuadrcula1clara-nfasis11"/>
        <w:tblW w:w="0" w:type="auto"/>
        <w:jc w:val="center"/>
        <w:tblLayout w:type="fixed"/>
        <w:tblLook w:val="04A0" w:firstRow="1" w:lastRow="0" w:firstColumn="1" w:lastColumn="0" w:noHBand="0" w:noVBand="1"/>
      </w:tblPr>
      <w:tblGrid>
        <w:gridCol w:w="1242"/>
        <w:gridCol w:w="2127"/>
        <w:gridCol w:w="2022"/>
        <w:gridCol w:w="1843"/>
      </w:tblGrid>
      <w:tr w:rsidR="697CBC9F" w:rsidRPr="006B3B06" w14:paraId="4654254B" w14:textId="77777777" w:rsidTr="000654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14:paraId="4FBA2E43" w14:textId="21776757" w:rsidR="697CBC9F" w:rsidRPr="006B3B06" w:rsidRDefault="003CF9CD" w:rsidP="000654A3">
            <w:pPr>
              <w:jc w:val="center"/>
              <w:rPr>
                <w:rFonts w:ascii="Garamond" w:eastAsia="Garamond" w:hAnsi="Garamond" w:cs="Garamond"/>
                <w:sz w:val="20"/>
                <w:lang w:val="es"/>
              </w:rPr>
            </w:pPr>
            <w:r w:rsidRPr="006B3B06">
              <w:rPr>
                <w:rFonts w:ascii="Garamond" w:eastAsia="Garamond" w:hAnsi="Garamond" w:cs="Garamond"/>
                <w:sz w:val="20"/>
                <w:lang w:val="es"/>
              </w:rPr>
              <w:t>Año</w:t>
            </w:r>
          </w:p>
        </w:tc>
        <w:tc>
          <w:tcPr>
            <w:tcW w:w="2127" w:type="dxa"/>
          </w:tcPr>
          <w:p w14:paraId="6C86C02E" w14:textId="7AF9C0AE" w:rsidR="697CBC9F" w:rsidRPr="006B3B06" w:rsidRDefault="003CF9CD" w:rsidP="000654A3">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sz w:val="20"/>
                <w:lang w:val="es"/>
              </w:rPr>
            </w:pPr>
            <w:r w:rsidRPr="006B3B06">
              <w:rPr>
                <w:rFonts w:ascii="Garamond" w:eastAsia="Garamond" w:hAnsi="Garamond" w:cs="Garamond"/>
                <w:bCs w:val="0"/>
                <w:sz w:val="20"/>
                <w:lang w:val="es"/>
              </w:rPr>
              <w:t>Resoluciones negadas</w:t>
            </w:r>
          </w:p>
        </w:tc>
        <w:tc>
          <w:tcPr>
            <w:tcW w:w="2022" w:type="dxa"/>
          </w:tcPr>
          <w:p w14:paraId="19E85C1F" w14:textId="5CC28738" w:rsidR="697CBC9F" w:rsidRPr="006B3B06" w:rsidRDefault="003CF9CD" w:rsidP="000654A3">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sz w:val="20"/>
                <w:lang w:val="es"/>
              </w:rPr>
            </w:pPr>
            <w:r w:rsidRPr="006B3B06">
              <w:rPr>
                <w:rFonts w:ascii="Garamond" w:eastAsia="Garamond" w:hAnsi="Garamond" w:cs="Garamond"/>
                <w:bCs w:val="0"/>
                <w:sz w:val="20"/>
                <w:lang w:val="es"/>
              </w:rPr>
              <w:t>Resoluciones Autorizadas</w:t>
            </w:r>
          </w:p>
        </w:tc>
        <w:tc>
          <w:tcPr>
            <w:tcW w:w="1843" w:type="dxa"/>
          </w:tcPr>
          <w:p w14:paraId="6BDD54B6" w14:textId="0057480F" w:rsidR="697CBC9F" w:rsidRPr="006B3B06" w:rsidRDefault="003CF9CD" w:rsidP="000654A3">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sz w:val="20"/>
                <w:lang w:val="es"/>
              </w:rPr>
            </w:pPr>
            <w:r w:rsidRPr="006B3B06">
              <w:rPr>
                <w:rFonts w:ascii="Garamond" w:eastAsia="Garamond" w:hAnsi="Garamond" w:cs="Garamond"/>
                <w:bCs w:val="0"/>
                <w:sz w:val="20"/>
                <w:lang w:val="es"/>
              </w:rPr>
              <w:t>Resoluciones Total</w:t>
            </w:r>
          </w:p>
        </w:tc>
      </w:tr>
      <w:tr w:rsidR="697CBC9F" w:rsidRPr="006B3B06" w14:paraId="1858CEED" w14:textId="77777777" w:rsidTr="000654A3">
        <w:trPr>
          <w:jc w:val="center"/>
        </w:trPr>
        <w:tc>
          <w:tcPr>
            <w:cnfStyle w:val="001000000000" w:firstRow="0" w:lastRow="0" w:firstColumn="1" w:lastColumn="0" w:oddVBand="0" w:evenVBand="0" w:oddHBand="0" w:evenHBand="0" w:firstRowFirstColumn="0" w:firstRowLastColumn="0" w:lastRowFirstColumn="0" w:lastRowLastColumn="0"/>
            <w:tcW w:w="1242" w:type="dxa"/>
          </w:tcPr>
          <w:p w14:paraId="4980A894" w14:textId="6482D975" w:rsidR="697CBC9F" w:rsidRPr="006B3B06" w:rsidRDefault="003CF9CD" w:rsidP="000654A3">
            <w:pPr>
              <w:jc w:val="center"/>
              <w:rPr>
                <w:rFonts w:ascii="Garamond" w:eastAsia="Garamond" w:hAnsi="Garamond" w:cs="Garamond"/>
                <w:sz w:val="20"/>
                <w:lang w:val="es"/>
              </w:rPr>
            </w:pPr>
            <w:r w:rsidRPr="006B3B06">
              <w:rPr>
                <w:rFonts w:ascii="Garamond" w:eastAsia="Garamond" w:hAnsi="Garamond" w:cs="Garamond"/>
                <w:sz w:val="20"/>
                <w:lang w:val="es"/>
              </w:rPr>
              <w:t>2016</w:t>
            </w:r>
          </w:p>
        </w:tc>
        <w:tc>
          <w:tcPr>
            <w:tcW w:w="2127" w:type="dxa"/>
          </w:tcPr>
          <w:p w14:paraId="205FBEA9" w14:textId="7FF6A601" w:rsidR="697CBC9F" w:rsidRPr="006B3B06" w:rsidRDefault="003CF9CD" w:rsidP="000654A3">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lang w:val="es"/>
              </w:rPr>
            </w:pPr>
            <w:r w:rsidRPr="006B3B06">
              <w:rPr>
                <w:rFonts w:ascii="Garamond" w:eastAsia="Garamond" w:hAnsi="Garamond" w:cs="Garamond"/>
                <w:sz w:val="20"/>
                <w:lang w:val="es"/>
              </w:rPr>
              <w:t>709</w:t>
            </w:r>
          </w:p>
        </w:tc>
        <w:tc>
          <w:tcPr>
            <w:tcW w:w="2022" w:type="dxa"/>
          </w:tcPr>
          <w:p w14:paraId="5C5CF426" w14:textId="589B9D7E" w:rsidR="697CBC9F" w:rsidRPr="006B3B06" w:rsidRDefault="003CF9CD" w:rsidP="000654A3">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lang w:val="es"/>
              </w:rPr>
            </w:pPr>
            <w:r w:rsidRPr="006B3B06">
              <w:rPr>
                <w:rFonts w:ascii="Garamond" w:eastAsia="Garamond" w:hAnsi="Garamond" w:cs="Garamond"/>
                <w:sz w:val="20"/>
                <w:lang w:val="es"/>
              </w:rPr>
              <w:t>698</w:t>
            </w:r>
          </w:p>
        </w:tc>
        <w:tc>
          <w:tcPr>
            <w:tcW w:w="1843" w:type="dxa"/>
          </w:tcPr>
          <w:p w14:paraId="00715324" w14:textId="44DB7F28" w:rsidR="697CBC9F" w:rsidRPr="006B3B06" w:rsidRDefault="003CF9CD" w:rsidP="000654A3">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0"/>
                <w:lang w:val="es"/>
              </w:rPr>
            </w:pPr>
            <w:r w:rsidRPr="006B3B06">
              <w:rPr>
                <w:rFonts w:ascii="Garamond" w:eastAsia="Garamond" w:hAnsi="Garamond" w:cs="Garamond"/>
                <w:b/>
                <w:bCs/>
                <w:sz w:val="20"/>
                <w:lang w:val="es"/>
              </w:rPr>
              <w:t>1407</w:t>
            </w:r>
          </w:p>
        </w:tc>
      </w:tr>
      <w:tr w:rsidR="697CBC9F" w:rsidRPr="006B3B06" w14:paraId="64E66876" w14:textId="77777777" w:rsidTr="000654A3">
        <w:trPr>
          <w:jc w:val="center"/>
        </w:trPr>
        <w:tc>
          <w:tcPr>
            <w:cnfStyle w:val="001000000000" w:firstRow="0" w:lastRow="0" w:firstColumn="1" w:lastColumn="0" w:oddVBand="0" w:evenVBand="0" w:oddHBand="0" w:evenHBand="0" w:firstRowFirstColumn="0" w:firstRowLastColumn="0" w:lastRowFirstColumn="0" w:lastRowLastColumn="0"/>
            <w:tcW w:w="1242" w:type="dxa"/>
          </w:tcPr>
          <w:p w14:paraId="1DFF82FE" w14:textId="080BD632" w:rsidR="697CBC9F" w:rsidRPr="006B3B06" w:rsidRDefault="003CF9CD" w:rsidP="003CF9CD">
            <w:pPr>
              <w:jc w:val="center"/>
              <w:rPr>
                <w:rFonts w:ascii="Garamond" w:eastAsia="Garamond" w:hAnsi="Garamond" w:cs="Garamond"/>
                <w:sz w:val="20"/>
                <w:lang w:val="es"/>
              </w:rPr>
            </w:pPr>
            <w:r w:rsidRPr="006B3B06">
              <w:rPr>
                <w:rFonts w:ascii="Garamond" w:eastAsia="Garamond" w:hAnsi="Garamond" w:cs="Garamond"/>
                <w:sz w:val="20"/>
                <w:lang w:val="es"/>
              </w:rPr>
              <w:t>2017</w:t>
            </w:r>
          </w:p>
        </w:tc>
        <w:tc>
          <w:tcPr>
            <w:tcW w:w="2127" w:type="dxa"/>
          </w:tcPr>
          <w:p w14:paraId="4C811E68" w14:textId="4041986C" w:rsidR="697CBC9F"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lang w:val="es"/>
              </w:rPr>
            </w:pPr>
            <w:r w:rsidRPr="006B3B06">
              <w:rPr>
                <w:rFonts w:ascii="Garamond" w:eastAsia="Garamond" w:hAnsi="Garamond" w:cs="Garamond"/>
                <w:sz w:val="20"/>
                <w:lang w:val="es"/>
              </w:rPr>
              <w:t>850</w:t>
            </w:r>
          </w:p>
        </w:tc>
        <w:tc>
          <w:tcPr>
            <w:tcW w:w="2022" w:type="dxa"/>
          </w:tcPr>
          <w:p w14:paraId="0801AEE4" w14:textId="7B36D614" w:rsidR="697CBC9F"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lang w:val="es"/>
              </w:rPr>
            </w:pPr>
            <w:r w:rsidRPr="006B3B06">
              <w:rPr>
                <w:rFonts w:ascii="Garamond" w:eastAsia="Garamond" w:hAnsi="Garamond" w:cs="Garamond"/>
                <w:sz w:val="20"/>
                <w:lang w:val="es"/>
              </w:rPr>
              <w:t>710</w:t>
            </w:r>
          </w:p>
        </w:tc>
        <w:tc>
          <w:tcPr>
            <w:tcW w:w="1843" w:type="dxa"/>
          </w:tcPr>
          <w:p w14:paraId="20E2D8FE" w14:textId="7A3BCF16" w:rsidR="697CBC9F"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0"/>
                <w:lang w:val="es"/>
              </w:rPr>
            </w:pPr>
            <w:r w:rsidRPr="006B3B06">
              <w:rPr>
                <w:rFonts w:ascii="Garamond" w:eastAsia="Garamond" w:hAnsi="Garamond" w:cs="Garamond"/>
                <w:b/>
                <w:bCs/>
                <w:sz w:val="20"/>
                <w:lang w:val="es"/>
              </w:rPr>
              <w:t>1560</w:t>
            </w:r>
          </w:p>
        </w:tc>
      </w:tr>
      <w:tr w:rsidR="697CBC9F" w:rsidRPr="006B3B06" w14:paraId="121F3ADE" w14:textId="77777777" w:rsidTr="000654A3">
        <w:trPr>
          <w:jc w:val="center"/>
        </w:trPr>
        <w:tc>
          <w:tcPr>
            <w:cnfStyle w:val="001000000000" w:firstRow="0" w:lastRow="0" w:firstColumn="1" w:lastColumn="0" w:oddVBand="0" w:evenVBand="0" w:oddHBand="0" w:evenHBand="0" w:firstRowFirstColumn="0" w:firstRowLastColumn="0" w:lastRowFirstColumn="0" w:lastRowLastColumn="0"/>
            <w:tcW w:w="1242" w:type="dxa"/>
          </w:tcPr>
          <w:p w14:paraId="4389FB81" w14:textId="1218183F" w:rsidR="697CBC9F" w:rsidRPr="006B3B06" w:rsidRDefault="003CF9CD" w:rsidP="003CF9CD">
            <w:pPr>
              <w:jc w:val="center"/>
              <w:rPr>
                <w:rFonts w:ascii="Garamond" w:eastAsia="Garamond" w:hAnsi="Garamond" w:cs="Garamond"/>
                <w:sz w:val="20"/>
                <w:lang w:val="es"/>
              </w:rPr>
            </w:pPr>
            <w:r w:rsidRPr="006B3B06">
              <w:rPr>
                <w:rFonts w:ascii="Garamond" w:eastAsia="Garamond" w:hAnsi="Garamond" w:cs="Garamond"/>
                <w:sz w:val="20"/>
                <w:lang w:val="es"/>
              </w:rPr>
              <w:t>2018</w:t>
            </w:r>
          </w:p>
        </w:tc>
        <w:tc>
          <w:tcPr>
            <w:tcW w:w="2127" w:type="dxa"/>
          </w:tcPr>
          <w:p w14:paraId="75374DE8" w14:textId="591CEC53" w:rsidR="697CBC9F"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lang w:val="es"/>
              </w:rPr>
            </w:pPr>
            <w:r w:rsidRPr="006B3B06">
              <w:rPr>
                <w:rFonts w:ascii="Garamond" w:eastAsia="Garamond" w:hAnsi="Garamond" w:cs="Garamond"/>
                <w:sz w:val="20"/>
                <w:lang w:val="es"/>
              </w:rPr>
              <w:t>867</w:t>
            </w:r>
          </w:p>
        </w:tc>
        <w:tc>
          <w:tcPr>
            <w:tcW w:w="2022" w:type="dxa"/>
          </w:tcPr>
          <w:p w14:paraId="02D71442" w14:textId="70DFDC4B" w:rsidR="697CBC9F"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lang w:val="es"/>
              </w:rPr>
            </w:pPr>
            <w:r w:rsidRPr="006B3B06">
              <w:rPr>
                <w:rFonts w:ascii="Garamond" w:eastAsia="Garamond" w:hAnsi="Garamond" w:cs="Garamond"/>
                <w:sz w:val="20"/>
                <w:lang w:val="es"/>
              </w:rPr>
              <w:t>761</w:t>
            </w:r>
          </w:p>
        </w:tc>
        <w:tc>
          <w:tcPr>
            <w:tcW w:w="1843" w:type="dxa"/>
          </w:tcPr>
          <w:p w14:paraId="37B962CE" w14:textId="2D7BF2F8" w:rsidR="697CBC9F"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0"/>
                <w:lang w:val="es"/>
              </w:rPr>
            </w:pPr>
            <w:r w:rsidRPr="006B3B06">
              <w:rPr>
                <w:rFonts w:ascii="Garamond" w:eastAsia="Garamond" w:hAnsi="Garamond" w:cs="Garamond"/>
                <w:b/>
                <w:bCs/>
                <w:sz w:val="20"/>
                <w:lang w:val="es"/>
              </w:rPr>
              <w:t>1628</w:t>
            </w:r>
          </w:p>
        </w:tc>
      </w:tr>
      <w:tr w:rsidR="697CBC9F" w:rsidRPr="006B3B06" w14:paraId="4F28F474" w14:textId="77777777" w:rsidTr="000654A3">
        <w:trPr>
          <w:jc w:val="center"/>
        </w:trPr>
        <w:tc>
          <w:tcPr>
            <w:cnfStyle w:val="001000000000" w:firstRow="0" w:lastRow="0" w:firstColumn="1" w:lastColumn="0" w:oddVBand="0" w:evenVBand="0" w:oddHBand="0" w:evenHBand="0" w:firstRowFirstColumn="0" w:firstRowLastColumn="0" w:lastRowFirstColumn="0" w:lastRowLastColumn="0"/>
            <w:tcW w:w="1242" w:type="dxa"/>
          </w:tcPr>
          <w:p w14:paraId="236D05C1" w14:textId="6D5ECC90" w:rsidR="697CBC9F" w:rsidRPr="006B3B06" w:rsidRDefault="003CF9CD" w:rsidP="003CF9CD">
            <w:pPr>
              <w:jc w:val="center"/>
              <w:rPr>
                <w:rFonts w:ascii="Garamond" w:eastAsia="Garamond" w:hAnsi="Garamond" w:cs="Garamond"/>
                <w:sz w:val="20"/>
                <w:lang w:val="es"/>
              </w:rPr>
            </w:pPr>
            <w:r w:rsidRPr="006B3B06">
              <w:rPr>
                <w:rFonts w:ascii="Garamond" w:eastAsia="Garamond" w:hAnsi="Garamond" w:cs="Garamond"/>
                <w:sz w:val="20"/>
                <w:lang w:val="es"/>
              </w:rPr>
              <w:t>2019</w:t>
            </w:r>
          </w:p>
        </w:tc>
        <w:tc>
          <w:tcPr>
            <w:tcW w:w="2127" w:type="dxa"/>
          </w:tcPr>
          <w:p w14:paraId="3A71B4B9" w14:textId="7BD36CCA" w:rsidR="697CBC9F"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lang w:val="es"/>
              </w:rPr>
            </w:pPr>
            <w:r w:rsidRPr="006B3B06">
              <w:rPr>
                <w:rFonts w:ascii="Garamond" w:eastAsia="Garamond" w:hAnsi="Garamond" w:cs="Garamond"/>
                <w:sz w:val="20"/>
                <w:lang w:val="es"/>
              </w:rPr>
              <w:t>1065</w:t>
            </w:r>
          </w:p>
        </w:tc>
        <w:tc>
          <w:tcPr>
            <w:tcW w:w="2022" w:type="dxa"/>
          </w:tcPr>
          <w:p w14:paraId="0C520361" w14:textId="6A00E136" w:rsidR="697CBC9F"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lang w:val="es"/>
              </w:rPr>
            </w:pPr>
            <w:r w:rsidRPr="006B3B06">
              <w:rPr>
                <w:rFonts w:ascii="Garamond" w:eastAsia="Garamond" w:hAnsi="Garamond" w:cs="Garamond"/>
                <w:sz w:val="20"/>
                <w:lang w:val="es"/>
              </w:rPr>
              <w:t>945</w:t>
            </w:r>
          </w:p>
        </w:tc>
        <w:tc>
          <w:tcPr>
            <w:tcW w:w="1843" w:type="dxa"/>
          </w:tcPr>
          <w:p w14:paraId="1C8971BB" w14:textId="0D674D87" w:rsidR="697CBC9F"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0"/>
                <w:lang w:val="es"/>
              </w:rPr>
            </w:pPr>
            <w:r w:rsidRPr="006B3B06">
              <w:rPr>
                <w:rFonts w:ascii="Garamond" w:eastAsia="Garamond" w:hAnsi="Garamond" w:cs="Garamond"/>
                <w:b/>
                <w:bCs/>
                <w:sz w:val="20"/>
                <w:lang w:val="es"/>
              </w:rPr>
              <w:t>2010</w:t>
            </w:r>
          </w:p>
        </w:tc>
      </w:tr>
    </w:tbl>
    <w:p w14:paraId="523DC9FA" w14:textId="77777777" w:rsidR="000654A3" w:rsidRPr="006B3B06" w:rsidRDefault="000654A3" w:rsidP="000654A3">
      <w:pPr>
        <w:jc w:val="center"/>
        <w:rPr>
          <w:rFonts w:ascii="Garamond" w:eastAsia="Garamond" w:hAnsi="Garamond" w:cs="Garamond"/>
          <w:sz w:val="18"/>
          <w:lang w:val="es"/>
        </w:rPr>
      </w:pPr>
      <w:r w:rsidRPr="006B3B06">
        <w:rPr>
          <w:rFonts w:ascii="Garamond" w:eastAsia="Garamond" w:hAnsi="Garamond" w:cs="Garamond"/>
          <w:b/>
          <w:sz w:val="18"/>
          <w:lang w:val="es"/>
        </w:rPr>
        <w:t xml:space="preserve">Fuente: </w:t>
      </w:r>
      <w:r w:rsidRPr="006B3B06">
        <w:rPr>
          <w:rFonts w:ascii="Garamond" w:eastAsia="Garamond" w:hAnsi="Garamond" w:cs="Garamond"/>
          <w:sz w:val="18"/>
          <w:lang w:val="es"/>
        </w:rPr>
        <w:t>Dirección Jurídica</w:t>
      </w:r>
    </w:p>
    <w:p w14:paraId="4FBDDA45" w14:textId="279A86DA" w:rsidR="697CBC9F" w:rsidRPr="006B3B06" w:rsidRDefault="697CBC9F" w:rsidP="003CF9CD">
      <w:pPr>
        <w:rPr>
          <w:rFonts w:ascii="Garamond" w:eastAsia="Garamond" w:hAnsi="Garamond" w:cs="Garamond"/>
        </w:rPr>
      </w:pPr>
    </w:p>
    <w:p w14:paraId="73A95EE3" w14:textId="4174A911" w:rsidR="697CBC9F" w:rsidRPr="006B3B06" w:rsidRDefault="697CBC9F" w:rsidP="003CF9CD">
      <w:pPr>
        <w:pStyle w:val="Ttulo3"/>
        <w:ind w:left="0"/>
        <w:rPr>
          <w:rFonts w:ascii="Garamond" w:eastAsia="Garamond" w:hAnsi="Garamond" w:cs="Garamond"/>
          <w:color w:val="1F3762"/>
        </w:rPr>
      </w:pPr>
    </w:p>
    <w:p w14:paraId="27E998A4" w14:textId="096EF047" w:rsidR="003CF9CD" w:rsidRPr="006B3B06" w:rsidRDefault="003CF9CD" w:rsidP="000654A3">
      <w:pPr>
        <w:pStyle w:val="Ttulo3"/>
        <w:rPr>
          <w:rFonts w:ascii="Garamond" w:eastAsia="Garamond" w:hAnsi="Garamond"/>
          <w:color w:val="0070C0"/>
        </w:rPr>
      </w:pPr>
      <w:bookmarkStart w:id="15" w:name="_Toc28963684"/>
      <w:r w:rsidRPr="006B3B06">
        <w:rPr>
          <w:rFonts w:ascii="Garamond" w:eastAsia="Garamond" w:hAnsi="Garamond"/>
          <w:color w:val="0070C0"/>
        </w:rPr>
        <w:t>Actividades en ejecución y acciones a realizar.</w:t>
      </w:r>
      <w:bookmarkEnd w:id="15"/>
      <w:r w:rsidRPr="006B3B06">
        <w:rPr>
          <w:rFonts w:ascii="Garamond" w:eastAsia="Garamond" w:hAnsi="Garamond"/>
          <w:color w:val="0070C0"/>
        </w:rPr>
        <w:t xml:space="preserve"> </w:t>
      </w:r>
    </w:p>
    <w:p w14:paraId="5859DD09" w14:textId="73526805" w:rsidR="003CF9CD" w:rsidRPr="006B3B06" w:rsidRDefault="003CF9CD" w:rsidP="003CF9CD">
      <w:pPr>
        <w:pStyle w:val="Ttulo3"/>
        <w:ind w:left="1440"/>
        <w:rPr>
          <w:rFonts w:ascii="Garamond" w:eastAsia="Garamond" w:hAnsi="Garamond" w:cs="Garamond"/>
          <w:color w:val="1F3762"/>
        </w:rPr>
      </w:pPr>
    </w:p>
    <w:p w14:paraId="113AA2A1" w14:textId="4056DDE7" w:rsidR="003CF9CD" w:rsidRPr="006B3B06" w:rsidRDefault="003CF9CD" w:rsidP="009108DE">
      <w:pPr>
        <w:rPr>
          <w:rFonts w:ascii="Garamond" w:eastAsia="Garamond" w:hAnsi="Garamond"/>
        </w:rPr>
      </w:pPr>
      <w:r w:rsidRPr="006B3B06">
        <w:rPr>
          <w:rFonts w:ascii="Garamond" w:eastAsia="Garamond" w:hAnsi="Garamond"/>
        </w:rPr>
        <w:t>A continuación. se relacionan las actividades que se encuentran en ejecución y acciones pendientes a desarrollar por la Dirección Jurídica:</w:t>
      </w:r>
    </w:p>
    <w:p w14:paraId="4369C505" w14:textId="460B2899" w:rsidR="6B46E989" w:rsidRPr="006B3B06" w:rsidRDefault="6B46E989" w:rsidP="003CF9CD">
      <w:pPr>
        <w:pStyle w:val="Ttulo3"/>
        <w:ind w:left="720"/>
        <w:rPr>
          <w:rFonts w:ascii="Garamond" w:eastAsia="Garamond" w:hAnsi="Garamond" w:cs="Garamond"/>
          <w:color w:val="1F3762"/>
          <w:sz w:val="22"/>
          <w:szCs w:val="22"/>
          <w:highlight w:val="yellow"/>
        </w:rPr>
      </w:pPr>
    </w:p>
    <w:p w14:paraId="51302607" w14:textId="765C63B5" w:rsidR="003CF9CD" w:rsidRPr="006B3B06" w:rsidRDefault="003CF9CD" w:rsidP="00752D73">
      <w:pPr>
        <w:pStyle w:val="Prrafodelista"/>
        <w:numPr>
          <w:ilvl w:val="0"/>
          <w:numId w:val="5"/>
        </w:numPr>
        <w:rPr>
          <w:rFonts w:ascii="Garamond" w:hAnsi="Garamond"/>
        </w:rPr>
      </w:pPr>
      <w:r w:rsidRPr="006B3B06">
        <w:rPr>
          <w:rFonts w:ascii="Garamond" w:eastAsia="Garamond" w:hAnsi="Garamond" w:cs="Garamond"/>
        </w:rPr>
        <w:t>Ampliar los espacios de trabajo en equipo, con el fin de robustecer las estrategias jurídicas en las etapas del proceso tales como alegatos, apelaciones, audiencias.</w:t>
      </w:r>
    </w:p>
    <w:p w14:paraId="4BA0CBD9" w14:textId="4008FDD8" w:rsidR="003CF9CD" w:rsidRPr="006B3B06" w:rsidRDefault="003CF9CD" w:rsidP="00752D73">
      <w:pPr>
        <w:pStyle w:val="Prrafodelista"/>
        <w:numPr>
          <w:ilvl w:val="0"/>
          <w:numId w:val="5"/>
        </w:numPr>
        <w:rPr>
          <w:rFonts w:ascii="Garamond" w:hAnsi="Garamond"/>
        </w:rPr>
      </w:pPr>
      <w:r w:rsidRPr="006B3B06">
        <w:rPr>
          <w:rFonts w:ascii="Garamond" w:eastAsia="Garamond" w:hAnsi="Garamond" w:cs="Garamond"/>
        </w:rPr>
        <w:t>Fortalecer la comunicación y enlace con las Alcaldías Locales, con el fin de que el abogado cuente con el insumo completo, necesario y en oportunidad para la debida defensa judicial de la Entidad.</w:t>
      </w:r>
    </w:p>
    <w:p w14:paraId="48DC4079" w14:textId="53826308" w:rsidR="003CF9CD" w:rsidRPr="006B3B06" w:rsidRDefault="003CF9CD" w:rsidP="00752D73">
      <w:pPr>
        <w:pStyle w:val="Prrafodelista"/>
        <w:numPr>
          <w:ilvl w:val="0"/>
          <w:numId w:val="5"/>
        </w:numPr>
        <w:rPr>
          <w:rFonts w:ascii="Garamond" w:hAnsi="Garamond"/>
        </w:rPr>
      </w:pPr>
      <w:r w:rsidRPr="006B3B06">
        <w:rPr>
          <w:rFonts w:ascii="Garamond" w:eastAsia="Garamond" w:hAnsi="Garamond" w:cs="Garamond"/>
        </w:rPr>
        <w:t>Tramitar el proyecto de decreto SUGA, ya que no se continuó con el trámite ante la Secretaría Jurídica Distrital, debido a la expedición del Decreto Ley 2106 el 22 de noviembre de 2019, el cual modificó varios aspectos de las aglomeraciones de las artes escénicas. Por tanto, se deben iniciar las mesas de trabajo con las entidades que forman parte del Comité Suga, con el fin de ajustar dicho proyecto de Decreto SUGA que modificará el Decreto 599 de 2013.</w:t>
      </w:r>
    </w:p>
    <w:p w14:paraId="21952439" w14:textId="24FB4D41" w:rsidR="003CF9CD" w:rsidRPr="006B3B06" w:rsidRDefault="003CF9CD" w:rsidP="00752D73">
      <w:pPr>
        <w:pStyle w:val="Prrafodelista"/>
        <w:numPr>
          <w:ilvl w:val="0"/>
          <w:numId w:val="5"/>
        </w:numPr>
        <w:rPr>
          <w:rFonts w:ascii="Garamond" w:hAnsi="Garamond"/>
        </w:rPr>
      </w:pPr>
      <w:r w:rsidRPr="006B3B06">
        <w:rPr>
          <w:rFonts w:ascii="Garamond" w:eastAsia="Garamond" w:hAnsi="Garamond" w:cs="Garamond"/>
        </w:rPr>
        <w:t>Expedir la Circular que establece los lineamientos para la implementación del Decreto Ley 2106 de 2019, de la cual se deja un proyecto.</w:t>
      </w:r>
    </w:p>
    <w:p w14:paraId="5B839C41" w14:textId="7EB11E16" w:rsidR="003CF9CD" w:rsidRPr="006B3B06" w:rsidRDefault="003CF9CD" w:rsidP="00752D73">
      <w:pPr>
        <w:pStyle w:val="Prrafodelista"/>
        <w:numPr>
          <w:ilvl w:val="0"/>
          <w:numId w:val="5"/>
        </w:numPr>
        <w:rPr>
          <w:rFonts w:ascii="Garamond" w:hAnsi="Garamond"/>
        </w:rPr>
      </w:pPr>
      <w:r w:rsidRPr="006B3B06">
        <w:rPr>
          <w:rFonts w:ascii="Garamond" w:eastAsia="Garamond" w:hAnsi="Garamond" w:cs="Garamond"/>
        </w:rPr>
        <w:t>Expedir la Circular por la cual se da cumplimiento al punto No. 3.9 del Acuerdo Laboral 2019, estableciendo jornada laboral especial para las servidoras de la Entidad en estado de gestación, de la que se deja un proyecto, así como el concepto expedido sobre el asunto por parte del Departamento Administrativo del Servicio Civil.</w:t>
      </w:r>
    </w:p>
    <w:p w14:paraId="1F098545" w14:textId="62459A8F" w:rsidR="003CF9CD" w:rsidRPr="006B3B06" w:rsidRDefault="003CF9CD" w:rsidP="00752D73">
      <w:pPr>
        <w:pStyle w:val="Prrafodelista"/>
        <w:numPr>
          <w:ilvl w:val="0"/>
          <w:numId w:val="5"/>
        </w:numPr>
        <w:rPr>
          <w:rFonts w:ascii="Garamond" w:hAnsi="Garamond"/>
        </w:rPr>
      </w:pPr>
      <w:r w:rsidRPr="006B3B06">
        <w:rPr>
          <w:rFonts w:ascii="Garamond" w:eastAsia="Garamond" w:hAnsi="Garamond" w:cs="Garamond"/>
        </w:rPr>
        <w:t>Contratar de manera inmediata profesionales para el Área de Tutelas, Representación Judicial y Aglomeraciones, debido a que se debe contar de manera permanente con abogados que ejerzan la defensa judicial de la entidad, así como con profesionales que atiendan la solicitud de eventos en Bogotá.</w:t>
      </w:r>
    </w:p>
    <w:p w14:paraId="6F5A1353" w14:textId="29D946A8" w:rsidR="003CF9CD" w:rsidRPr="006B3B06" w:rsidRDefault="003CF9CD" w:rsidP="003CF9CD">
      <w:pPr>
        <w:rPr>
          <w:rFonts w:ascii="Garamond" w:eastAsia="Garamond" w:hAnsi="Garamond" w:cs="Garamond"/>
        </w:rPr>
      </w:pPr>
    </w:p>
    <w:p w14:paraId="61BA08C4" w14:textId="277A6792" w:rsidR="000654A3" w:rsidRPr="006B3B06" w:rsidRDefault="000654A3">
      <w:pPr>
        <w:rPr>
          <w:rFonts w:ascii="Garamond" w:eastAsia="Garamond" w:hAnsi="Garamond" w:cs="Garamond"/>
        </w:rPr>
      </w:pPr>
      <w:r w:rsidRPr="006B3B06">
        <w:rPr>
          <w:rFonts w:ascii="Garamond" w:eastAsia="Garamond" w:hAnsi="Garamond" w:cs="Garamond"/>
        </w:rPr>
        <w:br w:type="page"/>
      </w:r>
    </w:p>
    <w:p w14:paraId="1DE40729" w14:textId="77777777" w:rsidR="003CF9CD" w:rsidRPr="006B3B06" w:rsidRDefault="003CF9CD" w:rsidP="003CF9CD">
      <w:pPr>
        <w:rPr>
          <w:rFonts w:ascii="Garamond" w:eastAsia="Garamond" w:hAnsi="Garamond" w:cs="Garamond"/>
        </w:rPr>
      </w:pPr>
    </w:p>
    <w:p w14:paraId="379524E0" w14:textId="65216F81" w:rsidR="003CF9CD" w:rsidRPr="006B3B06" w:rsidRDefault="003CF9CD" w:rsidP="003CF9CD">
      <w:pPr>
        <w:pStyle w:val="Ttulo3"/>
        <w:rPr>
          <w:rFonts w:ascii="Garamond" w:eastAsia="Garamond" w:hAnsi="Garamond" w:cs="Garamond"/>
          <w:color w:val="1F3762"/>
        </w:rPr>
      </w:pPr>
    </w:p>
    <w:p w14:paraId="0E2FBD6B" w14:textId="35E1CF38" w:rsidR="00404DAC" w:rsidRPr="006B3B06" w:rsidRDefault="5BAC2916" w:rsidP="6FC3958B">
      <w:pPr>
        <w:pStyle w:val="Ttulo2"/>
        <w:rPr>
          <w:rFonts w:ascii="Garamond" w:eastAsia="Garamond" w:hAnsi="Garamond"/>
          <w:color w:val="FF0000"/>
          <w:sz w:val="36"/>
          <w:szCs w:val="36"/>
        </w:rPr>
      </w:pPr>
      <w:bookmarkStart w:id="16" w:name="_Toc28963685"/>
      <w:r w:rsidRPr="274EE101">
        <w:rPr>
          <w:rFonts w:ascii="Garamond" w:eastAsia="Garamond" w:hAnsi="Garamond"/>
          <w:color w:val="0070C0"/>
        </w:rPr>
        <w:t xml:space="preserve">2.2 </w:t>
      </w:r>
      <w:r w:rsidR="4D8D9FBD" w:rsidRPr="274EE101">
        <w:rPr>
          <w:rFonts w:ascii="Garamond" w:eastAsia="Garamond" w:hAnsi="Garamond"/>
          <w:color w:val="0070C0"/>
        </w:rPr>
        <w:t>Consejo de Justicia</w:t>
      </w:r>
      <w:bookmarkEnd w:id="16"/>
    </w:p>
    <w:p w14:paraId="7602C420" w14:textId="2778BCAA" w:rsidR="274EE101" w:rsidRDefault="274EE101" w:rsidP="274EE101">
      <w:pPr>
        <w:jc w:val="both"/>
        <w:rPr>
          <w:rFonts w:ascii="Garamond" w:eastAsia="Garamond" w:hAnsi="Garamond" w:cs="Garamond"/>
          <w:color w:val="222222"/>
          <w:lang w:val="es"/>
        </w:rPr>
      </w:pPr>
    </w:p>
    <w:p w14:paraId="71E4D59C" w14:textId="77777777" w:rsidR="00002696" w:rsidRDefault="00002696" w:rsidP="00002696">
      <w:pPr>
        <w:jc w:val="both"/>
      </w:pPr>
      <w:r w:rsidRPr="664582E2">
        <w:rPr>
          <w:rFonts w:ascii="Garamond" w:eastAsia="Garamond" w:hAnsi="Garamond" w:cs="Garamond"/>
          <w:color w:val="222222"/>
          <w:lang w:val="es"/>
        </w:rPr>
        <w:t>El Consejo Distrital de Justicia fue creado por el Concejo de Bogotá, mediante el Acuerdo Distrital 79 de 2003- Código de Policía de Bogotá. Es el máximo Organismo de Administración de Justicia Policiva en el Distrito Capital y está integrado por un número impar de consejeros, en tres (3) salas de decisión.</w:t>
      </w:r>
    </w:p>
    <w:p w14:paraId="72E3C6E4" w14:textId="77777777" w:rsidR="00002696" w:rsidRDefault="00002696" w:rsidP="00002696">
      <w:pPr>
        <w:jc w:val="both"/>
      </w:pPr>
      <w:r w:rsidRPr="664582E2">
        <w:rPr>
          <w:rFonts w:ascii="Garamond" w:eastAsia="Garamond" w:hAnsi="Garamond" w:cs="Garamond"/>
          <w:color w:val="222222"/>
          <w:lang w:val="es"/>
        </w:rPr>
        <w:t xml:space="preserve"> </w:t>
      </w:r>
    </w:p>
    <w:p w14:paraId="27521789" w14:textId="77777777" w:rsidR="00002696" w:rsidRDefault="00002696" w:rsidP="00002696">
      <w:pPr>
        <w:jc w:val="both"/>
      </w:pPr>
      <w:r w:rsidRPr="664582E2">
        <w:rPr>
          <w:rFonts w:ascii="Garamond" w:eastAsia="Garamond" w:hAnsi="Garamond" w:cs="Garamond"/>
          <w:lang w:val="es"/>
        </w:rPr>
        <w:t xml:space="preserve">El Consejo de Justicia en el marco de las funciones establecidas mediante el Decreto 411 de 2016, se ha encargado de tramitar expedientes </w:t>
      </w:r>
      <w:r w:rsidRPr="664582E2">
        <w:rPr>
          <w:rFonts w:ascii="Garamond" w:eastAsia="Garamond" w:hAnsi="Garamond" w:cs="Garamond"/>
          <w:color w:val="222222"/>
          <w:lang w:val="es"/>
        </w:rPr>
        <w:t xml:space="preserve">conforme a los procedimientos anteriores a la Ley 1801 de 2016, </w:t>
      </w:r>
      <w:r w:rsidRPr="664582E2">
        <w:rPr>
          <w:rFonts w:ascii="Garamond" w:eastAsia="Garamond" w:hAnsi="Garamond" w:cs="Garamond"/>
          <w:lang w:val="es"/>
        </w:rPr>
        <w:t>los cuales corresponden al denominado régimen de transición,</w:t>
      </w:r>
      <w:r w:rsidRPr="664582E2">
        <w:rPr>
          <w:rFonts w:ascii="Garamond" w:eastAsia="Garamond" w:hAnsi="Garamond" w:cs="Garamond"/>
          <w:b/>
          <w:bCs/>
          <w:lang w:val="es"/>
        </w:rPr>
        <w:t xml:space="preserve"> </w:t>
      </w:r>
      <w:r w:rsidRPr="664582E2">
        <w:rPr>
          <w:rFonts w:ascii="Garamond" w:eastAsia="Garamond" w:hAnsi="Garamond" w:cs="Garamond"/>
          <w:lang w:val="es"/>
        </w:rPr>
        <w:t xml:space="preserve">entendido como los expedientes vigentes anteriores a la </w:t>
      </w:r>
      <w:proofErr w:type="gramStart"/>
      <w:r w:rsidRPr="664582E2">
        <w:rPr>
          <w:rFonts w:ascii="Garamond" w:eastAsia="Garamond" w:hAnsi="Garamond" w:cs="Garamond"/>
          <w:lang w:val="es"/>
        </w:rPr>
        <w:t>entrada en vigencia</w:t>
      </w:r>
      <w:proofErr w:type="gramEnd"/>
      <w:r w:rsidRPr="664582E2">
        <w:rPr>
          <w:rFonts w:ascii="Garamond" w:eastAsia="Garamond" w:hAnsi="Garamond" w:cs="Garamond"/>
          <w:lang w:val="es"/>
        </w:rPr>
        <w:t xml:space="preserve"> del nuevo código de Policía. </w:t>
      </w:r>
    </w:p>
    <w:p w14:paraId="534D029A" w14:textId="29944ACB" w:rsidR="5C98C28D" w:rsidRDefault="7BB6DE73" w:rsidP="274EE101">
      <w:pPr>
        <w:jc w:val="both"/>
      </w:pPr>
      <w:r w:rsidRPr="664582E2">
        <w:rPr>
          <w:rFonts w:ascii="Garamond" w:eastAsia="Garamond" w:hAnsi="Garamond" w:cs="Garamond"/>
          <w:lang w:val="es"/>
        </w:rPr>
        <w:t xml:space="preserve"> </w:t>
      </w:r>
    </w:p>
    <w:p w14:paraId="4489CA52" w14:textId="360216B9" w:rsidR="5C98C28D" w:rsidRDefault="7BB6DE73" w:rsidP="274EE101">
      <w:pPr>
        <w:pStyle w:val="Ttulo3"/>
      </w:pPr>
      <w:bookmarkStart w:id="17" w:name="_Toc28963686"/>
      <w:r w:rsidRPr="664582E2">
        <w:rPr>
          <w:rFonts w:ascii="Garamond" w:eastAsia="Garamond" w:hAnsi="Garamond" w:cs="Garamond"/>
          <w:color w:val="0070C0"/>
          <w:lang w:val="es"/>
        </w:rPr>
        <w:t>Estado Inicial.</w:t>
      </w:r>
      <w:bookmarkEnd w:id="17"/>
    </w:p>
    <w:p w14:paraId="11B8E97D" w14:textId="2D27E532" w:rsidR="274EE101" w:rsidRDefault="274EE101" w:rsidP="274EE101">
      <w:pPr>
        <w:pStyle w:val="Ttulo3"/>
        <w:rPr>
          <w:rFonts w:ascii="Garamond" w:eastAsia="Garamond" w:hAnsi="Garamond" w:cs="Garamond"/>
          <w:color w:val="0070C0"/>
          <w:lang w:val="es"/>
        </w:rPr>
      </w:pPr>
    </w:p>
    <w:p w14:paraId="2628730E" w14:textId="09FBA553" w:rsidR="00002696" w:rsidRDefault="00002696" w:rsidP="00002696">
      <w:pPr>
        <w:jc w:val="both"/>
        <w:rPr>
          <w:rFonts w:ascii="Garamond" w:eastAsia="Garamond" w:hAnsi="Garamond" w:cs="Garamond"/>
          <w:lang w:val="es"/>
        </w:rPr>
      </w:pPr>
      <w:r w:rsidRPr="003B46D7">
        <w:rPr>
          <w:rFonts w:ascii="Garamond" w:eastAsia="Garamond" w:hAnsi="Garamond" w:cs="Garamond"/>
          <w:lang w:val="es"/>
        </w:rPr>
        <w:t>El equipo del Consejo Distrital de Justicia venia adelantando una serie de actividades orientadas a dar cumplimiento al plan de trabajo en cabeza de los consejeros y a través de las diferentes discusiones dadas en Sala en el cual se reflejó el compromiso y gestión de cada una de las áreas que comprende la Corporación, como lo son, los despachos de los Consejeros de Justicia, la Secretaría General y la Relatoría</w:t>
      </w:r>
      <w:r>
        <w:rPr>
          <w:rFonts w:ascii="Garamond" w:eastAsia="Garamond" w:hAnsi="Garamond" w:cs="Garamond"/>
          <w:lang w:val="es"/>
        </w:rPr>
        <w:t xml:space="preserve">. </w:t>
      </w:r>
    </w:p>
    <w:p w14:paraId="160223C4" w14:textId="77777777" w:rsidR="00023388" w:rsidRDefault="00023388" w:rsidP="00002696">
      <w:pPr>
        <w:jc w:val="both"/>
        <w:rPr>
          <w:rFonts w:ascii="Garamond" w:eastAsia="Garamond" w:hAnsi="Garamond" w:cs="Garamond"/>
          <w:lang w:val="es"/>
        </w:rPr>
      </w:pPr>
    </w:p>
    <w:p w14:paraId="14C5C7B4" w14:textId="1EF1C97C" w:rsidR="5C98C28D" w:rsidRDefault="7BB6DE73" w:rsidP="274EE101">
      <w:pPr>
        <w:pStyle w:val="Ttulo3"/>
      </w:pPr>
      <w:bookmarkStart w:id="18" w:name="_Toc28963687"/>
      <w:r w:rsidRPr="664582E2">
        <w:rPr>
          <w:rFonts w:ascii="Garamond" w:eastAsia="Garamond" w:hAnsi="Garamond" w:cs="Garamond"/>
          <w:color w:val="0070C0"/>
          <w:lang w:val="es"/>
        </w:rPr>
        <w:t>Resulta</w:t>
      </w:r>
      <w:r w:rsidR="2007607A" w:rsidRPr="664582E2">
        <w:rPr>
          <w:rFonts w:ascii="Garamond" w:eastAsia="Garamond" w:hAnsi="Garamond" w:cs="Garamond"/>
          <w:color w:val="0070C0"/>
          <w:lang w:val="es"/>
        </w:rPr>
        <w:t>d</w:t>
      </w:r>
      <w:r w:rsidRPr="664582E2">
        <w:rPr>
          <w:rFonts w:ascii="Garamond" w:eastAsia="Garamond" w:hAnsi="Garamond" w:cs="Garamond"/>
          <w:color w:val="0070C0"/>
          <w:lang w:val="es"/>
        </w:rPr>
        <w:t>os obtenidos.</w:t>
      </w:r>
      <w:bookmarkEnd w:id="18"/>
    </w:p>
    <w:p w14:paraId="605117C7" w14:textId="31D512E7" w:rsidR="664582E2" w:rsidRDefault="664582E2" w:rsidP="664582E2">
      <w:pPr>
        <w:jc w:val="both"/>
        <w:rPr>
          <w:rFonts w:ascii="Garamond" w:eastAsia="Garamond" w:hAnsi="Garamond" w:cs="Garamond"/>
          <w:lang w:val="es"/>
        </w:rPr>
      </w:pPr>
    </w:p>
    <w:p w14:paraId="7C1CDC45" w14:textId="77777777" w:rsidR="00002696" w:rsidRDefault="00002696" w:rsidP="00002696">
      <w:pPr>
        <w:jc w:val="both"/>
        <w:rPr>
          <w:rFonts w:ascii="Garamond" w:hAnsi="Garamond"/>
        </w:rPr>
      </w:pPr>
      <w:r>
        <w:rPr>
          <w:rFonts w:ascii="Garamond" w:eastAsia="Garamond" w:hAnsi="Garamond" w:cs="Garamond"/>
          <w:lang w:val="es"/>
        </w:rPr>
        <w:t xml:space="preserve">En atención a lo dispuesto en el parágrafo 2 del artículo 24 del Acuerdo Distrital 735 de 2019, el Consejo de Justicia radicó ante el Concejo de Bogotá D.C un informe escrito en el cual detalla su gestión en relación con los asuntos de su competencia. Este informe que fue </w:t>
      </w:r>
      <w:r>
        <w:rPr>
          <w:rFonts w:ascii="Garamond" w:eastAsia="Garamond" w:hAnsi="Garamond" w:cs="Garamond"/>
          <w:bCs/>
          <w:lang w:val="es"/>
        </w:rPr>
        <w:t>radicado mediante memorando</w:t>
      </w:r>
      <w:r w:rsidRPr="000D3364">
        <w:rPr>
          <w:rFonts w:ascii="Garamond" w:hAnsi="Garamond"/>
        </w:rPr>
        <w:t xml:space="preserve"> No. </w:t>
      </w:r>
      <w:r w:rsidRPr="006625CA">
        <w:rPr>
          <w:rFonts w:ascii="Garamond" w:hAnsi="Garamond"/>
        </w:rPr>
        <w:t>20191100649313</w:t>
      </w:r>
      <w:r>
        <w:rPr>
          <w:rFonts w:ascii="Garamond" w:hAnsi="Garamond"/>
        </w:rPr>
        <w:t xml:space="preserve"> por la presidenta del Consejo de Justicia, en el que se indica que “</w:t>
      </w:r>
      <w:r w:rsidRPr="002A1EFF">
        <w:rPr>
          <w:rFonts w:ascii="Garamond" w:hAnsi="Garamond"/>
          <w:i/>
        </w:rPr>
        <w:t>con corte al 31 de diciembre de 2019, en total se hayan evacuado 747 expedientes de transición en el transcurso del año 2019, en un tiempo promedio de 63 días</w:t>
      </w:r>
      <w:r>
        <w:rPr>
          <w:rFonts w:ascii="Garamond" w:hAnsi="Garamond"/>
        </w:rPr>
        <w:t xml:space="preserve">”. Así mismo, a partir de los datos allí relacionados, a continuación, se presentan el nivel de avance y/o resultados obtenidos con los despachos, desagregando la gestión de i) expedientes del régimen de transición y </w:t>
      </w:r>
      <w:proofErr w:type="spellStart"/>
      <w:r>
        <w:rPr>
          <w:rFonts w:ascii="Garamond" w:hAnsi="Garamond"/>
        </w:rPr>
        <w:t>ii</w:t>
      </w:r>
      <w:proofErr w:type="spellEnd"/>
      <w:r>
        <w:rPr>
          <w:rFonts w:ascii="Garamond" w:hAnsi="Garamond"/>
        </w:rPr>
        <w:t>) expedientes con el Código Nacional de Policía.</w:t>
      </w:r>
    </w:p>
    <w:p w14:paraId="7A3B4E0E" w14:textId="77777777" w:rsidR="00002696" w:rsidRDefault="00002696" w:rsidP="00002696">
      <w:pPr>
        <w:jc w:val="both"/>
        <w:rPr>
          <w:rFonts w:ascii="Garamond" w:hAnsi="Garamond"/>
        </w:rPr>
      </w:pPr>
    </w:p>
    <w:p w14:paraId="502E6D31" w14:textId="77777777" w:rsidR="00002696" w:rsidRPr="00D27DE6" w:rsidRDefault="00002696" w:rsidP="00002696">
      <w:pPr>
        <w:jc w:val="both"/>
        <w:rPr>
          <w:rFonts w:ascii="Garamond" w:eastAsia="Garamond" w:hAnsi="Garamond" w:cs="Garamond"/>
          <w:bCs/>
          <w:lang w:val="es"/>
        </w:rPr>
      </w:pPr>
    </w:p>
    <w:p w14:paraId="201FBF41" w14:textId="77777777" w:rsidR="00002696" w:rsidRPr="000D3364" w:rsidRDefault="00002696" w:rsidP="00002696">
      <w:pPr>
        <w:rPr>
          <w:rFonts w:ascii="Garamond" w:hAnsi="Garamond"/>
        </w:rPr>
      </w:pPr>
    </w:p>
    <w:p w14:paraId="7CF8DAE7" w14:textId="77777777" w:rsidR="00002696" w:rsidRDefault="00002696" w:rsidP="00002696">
      <w:pPr>
        <w:pStyle w:val="Descripcin"/>
        <w:keepNext/>
        <w:spacing w:after="0"/>
        <w:jc w:val="center"/>
        <w:rPr>
          <w:rFonts w:ascii="Garamond" w:hAnsi="Garamond"/>
        </w:rPr>
      </w:pPr>
      <w:r w:rsidRPr="000D3364">
        <w:rPr>
          <w:rFonts w:ascii="Garamond" w:hAnsi="Garamond"/>
        </w:rPr>
        <w:t xml:space="preserve">Tabla </w:t>
      </w:r>
      <w:r w:rsidRPr="000D3364">
        <w:rPr>
          <w:rFonts w:ascii="Garamond" w:hAnsi="Garamond"/>
        </w:rPr>
        <w:fldChar w:fldCharType="begin"/>
      </w:r>
      <w:r w:rsidRPr="000D3364">
        <w:rPr>
          <w:rFonts w:ascii="Garamond" w:hAnsi="Garamond"/>
        </w:rPr>
        <w:instrText xml:space="preserve"> SEQ Tabla \* ARABIC </w:instrText>
      </w:r>
      <w:r w:rsidRPr="000D3364">
        <w:rPr>
          <w:rFonts w:ascii="Garamond" w:hAnsi="Garamond"/>
        </w:rPr>
        <w:fldChar w:fldCharType="separate"/>
      </w:r>
      <w:r>
        <w:rPr>
          <w:rFonts w:ascii="Garamond" w:hAnsi="Garamond"/>
          <w:noProof/>
        </w:rPr>
        <w:t>2</w:t>
      </w:r>
      <w:r w:rsidRPr="000D3364">
        <w:rPr>
          <w:rFonts w:ascii="Garamond" w:hAnsi="Garamond"/>
        </w:rPr>
        <w:fldChar w:fldCharType="end"/>
      </w:r>
      <w:r w:rsidRPr="000D3364">
        <w:rPr>
          <w:rFonts w:ascii="Garamond" w:hAnsi="Garamond"/>
        </w:rPr>
        <w:t xml:space="preserve"> Expedientes Consejo de Justicia</w:t>
      </w:r>
    </w:p>
    <w:tbl>
      <w:tblPr>
        <w:tblStyle w:val="Tablaconcuadrcula1clara-nfasis1"/>
        <w:tblW w:w="8539" w:type="dxa"/>
        <w:tblLook w:val="04A0" w:firstRow="1" w:lastRow="0" w:firstColumn="1" w:lastColumn="0" w:noHBand="0" w:noVBand="1"/>
      </w:tblPr>
      <w:tblGrid>
        <w:gridCol w:w="1121"/>
        <w:gridCol w:w="1412"/>
        <w:gridCol w:w="1144"/>
        <w:gridCol w:w="1154"/>
        <w:gridCol w:w="1401"/>
        <w:gridCol w:w="1144"/>
        <w:gridCol w:w="1163"/>
      </w:tblGrid>
      <w:tr w:rsidR="00002696" w:rsidRPr="000D3364" w14:paraId="7807B4E0" w14:textId="77777777" w:rsidTr="00BA47A3">
        <w:trPr>
          <w:cnfStyle w:val="100000000000" w:firstRow="1" w:lastRow="0" w:firstColumn="0" w:lastColumn="0" w:oddVBand="0" w:evenVBand="0" w:oddHBand="0" w:evenHBand="0" w:firstRowFirstColumn="0" w:firstRowLastColumn="0" w:lastRowFirstColumn="0" w:lastRowLastColumn="0"/>
          <w:trHeight w:val="615"/>
          <w:tblHeader/>
        </w:trPr>
        <w:tc>
          <w:tcPr>
            <w:cnfStyle w:val="001000000000" w:firstRow="0" w:lastRow="0" w:firstColumn="1" w:lastColumn="0" w:oddVBand="0" w:evenVBand="0" w:oddHBand="0" w:evenHBand="0" w:firstRowFirstColumn="0" w:firstRowLastColumn="0" w:lastRowFirstColumn="0" w:lastRowLastColumn="0"/>
            <w:tcW w:w="1121" w:type="dxa"/>
            <w:vMerge w:val="restart"/>
            <w:vAlign w:val="center"/>
            <w:hideMark/>
          </w:tcPr>
          <w:p w14:paraId="71F2DC42" w14:textId="77777777" w:rsidR="00002696" w:rsidRPr="000D3364" w:rsidRDefault="00002696" w:rsidP="00BA47A3">
            <w:pPr>
              <w:suppressAutoHyphens/>
              <w:jc w:val="center"/>
              <w:rPr>
                <w:rFonts w:ascii="Garamond" w:hAnsi="Garamond" w:cs="Calibri"/>
                <w:color w:val="000000"/>
                <w:sz w:val="20"/>
                <w:szCs w:val="20"/>
                <w:lang w:val="es-CO" w:eastAsia="es-CO"/>
              </w:rPr>
            </w:pPr>
            <w:r w:rsidRPr="000D3364">
              <w:rPr>
                <w:lang w:eastAsia="zh-CN"/>
              </w:rPr>
              <w:t>Despacho</w:t>
            </w:r>
          </w:p>
        </w:tc>
        <w:tc>
          <w:tcPr>
            <w:tcW w:w="3710" w:type="dxa"/>
            <w:gridSpan w:val="3"/>
            <w:vAlign w:val="center"/>
            <w:hideMark/>
          </w:tcPr>
          <w:p w14:paraId="0CF8B210" w14:textId="77777777" w:rsidR="00002696" w:rsidRPr="000D3364" w:rsidRDefault="00002696" w:rsidP="00BA47A3">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Expedientes Régimen de Transición</w:t>
            </w:r>
            <w:r>
              <w:rPr>
                <w:rFonts w:ascii="Garamond" w:hAnsi="Garamond" w:cs="Calibri"/>
                <w:color w:val="000000"/>
                <w:sz w:val="20"/>
                <w:szCs w:val="20"/>
                <w:lang w:val="es-CO" w:eastAsia="es-CO"/>
              </w:rPr>
              <w:t>- Ley 1437 de 2011 y Decreto 01 de</w:t>
            </w:r>
            <w:r w:rsidRPr="00023388">
              <w:rPr>
                <w:rFonts w:ascii="Garamond" w:hAnsi="Garamond" w:cs="Calibri"/>
                <w:sz w:val="20"/>
                <w:szCs w:val="20"/>
                <w:lang w:val="es-CO" w:eastAsia="es-CO"/>
              </w:rPr>
              <w:t xml:space="preserve"> 1984</w:t>
            </w:r>
          </w:p>
        </w:tc>
        <w:tc>
          <w:tcPr>
            <w:tcW w:w="3708" w:type="dxa"/>
            <w:gridSpan w:val="3"/>
            <w:vAlign w:val="center"/>
            <w:hideMark/>
          </w:tcPr>
          <w:p w14:paraId="3BD3BA73" w14:textId="77777777" w:rsidR="00002696" w:rsidRDefault="00002696" w:rsidP="00BA47A3">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b w:val="0"/>
                <w:bCs w:val="0"/>
                <w:color w:val="000000"/>
                <w:sz w:val="20"/>
                <w:szCs w:val="20"/>
                <w:lang w:val="es-CO" w:eastAsia="es-CO"/>
              </w:rPr>
            </w:pPr>
            <w:r w:rsidRPr="000D3364">
              <w:rPr>
                <w:rFonts w:ascii="Garamond" w:hAnsi="Garamond" w:cs="Calibri"/>
                <w:color w:val="000000"/>
                <w:sz w:val="20"/>
                <w:szCs w:val="20"/>
                <w:lang w:val="es-CO" w:eastAsia="es-CO"/>
              </w:rPr>
              <w:t>Expedientes Código de Policía</w:t>
            </w:r>
          </w:p>
          <w:p w14:paraId="44A48ED1" w14:textId="77777777" w:rsidR="00002696" w:rsidRPr="000D3364" w:rsidRDefault="00002696" w:rsidP="00BA47A3">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Ley 1801 de 2016</w:t>
            </w:r>
          </w:p>
        </w:tc>
      </w:tr>
      <w:tr w:rsidR="00002696" w:rsidRPr="000D3364" w14:paraId="2A986BFA" w14:textId="77777777" w:rsidTr="00BA47A3">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121" w:type="dxa"/>
            <w:vMerge/>
            <w:vAlign w:val="center"/>
            <w:hideMark/>
          </w:tcPr>
          <w:p w14:paraId="5AB2E41E" w14:textId="77777777" w:rsidR="00002696" w:rsidRPr="000D3364" w:rsidRDefault="00002696" w:rsidP="00BA47A3">
            <w:pPr>
              <w:rPr>
                <w:rFonts w:ascii="Garamond" w:hAnsi="Garamond" w:cs="Calibri"/>
                <w:color w:val="000000"/>
                <w:sz w:val="20"/>
                <w:szCs w:val="20"/>
                <w:lang w:val="es-CO" w:eastAsia="es-CO"/>
              </w:rPr>
            </w:pPr>
          </w:p>
        </w:tc>
        <w:tc>
          <w:tcPr>
            <w:tcW w:w="1412" w:type="dxa"/>
            <w:vAlign w:val="center"/>
            <w:hideMark/>
          </w:tcPr>
          <w:p w14:paraId="1BE63EB9" w14:textId="77777777" w:rsidR="00002696" w:rsidRPr="000D3364" w:rsidRDefault="00002696" w:rsidP="00BA47A3">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No. Expedientes por Despacho</w:t>
            </w:r>
          </w:p>
        </w:tc>
        <w:tc>
          <w:tcPr>
            <w:tcW w:w="1144" w:type="dxa"/>
            <w:vAlign w:val="center"/>
            <w:hideMark/>
          </w:tcPr>
          <w:p w14:paraId="6B01014B" w14:textId="77777777" w:rsidR="00002696" w:rsidRPr="000D3364" w:rsidRDefault="00002696" w:rsidP="00BA47A3">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E91BF0">
              <w:rPr>
                <w:rFonts w:ascii="Garamond" w:hAnsi="Garamond" w:cs="Calibri"/>
                <w:bCs w:val="0"/>
                <w:color w:val="000000"/>
                <w:sz w:val="20"/>
                <w:szCs w:val="20"/>
                <w:lang w:val="es-CO" w:eastAsia="es-CO"/>
              </w:rPr>
              <w:t>Total,</w:t>
            </w:r>
            <w:r w:rsidRPr="000D3364">
              <w:rPr>
                <w:rFonts w:ascii="Garamond" w:hAnsi="Garamond" w:cs="Calibri"/>
                <w:color w:val="000000"/>
                <w:sz w:val="20"/>
                <w:szCs w:val="20"/>
                <w:lang w:val="es-CO" w:eastAsia="es-CO"/>
              </w:rPr>
              <w:t xml:space="preserve"> de Evacuados</w:t>
            </w:r>
          </w:p>
        </w:tc>
        <w:tc>
          <w:tcPr>
            <w:tcW w:w="1154" w:type="dxa"/>
            <w:vAlign w:val="center"/>
            <w:hideMark/>
          </w:tcPr>
          <w:p w14:paraId="209B7C08" w14:textId="77777777" w:rsidR="00002696" w:rsidRPr="000D3364" w:rsidRDefault="00002696" w:rsidP="00BA47A3">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E91BF0">
              <w:rPr>
                <w:rFonts w:ascii="Garamond" w:hAnsi="Garamond" w:cs="Calibri"/>
                <w:bCs w:val="0"/>
                <w:color w:val="000000"/>
                <w:sz w:val="20"/>
                <w:szCs w:val="20"/>
                <w:lang w:val="es-CO" w:eastAsia="es-CO"/>
              </w:rPr>
              <w:t>Pendientes</w:t>
            </w:r>
            <w:r w:rsidRPr="000D3364">
              <w:rPr>
                <w:rFonts w:ascii="Garamond" w:hAnsi="Garamond" w:cs="Calibri"/>
                <w:color w:val="000000"/>
                <w:sz w:val="20"/>
                <w:szCs w:val="20"/>
                <w:lang w:val="es-CO" w:eastAsia="es-CO"/>
              </w:rPr>
              <w:t xml:space="preserve"> de Fallo</w:t>
            </w:r>
          </w:p>
        </w:tc>
        <w:tc>
          <w:tcPr>
            <w:tcW w:w="1401" w:type="dxa"/>
            <w:vAlign w:val="center"/>
            <w:hideMark/>
          </w:tcPr>
          <w:p w14:paraId="07F1F409" w14:textId="77777777" w:rsidR="00002696" w:rsidRPr="000D3364" w:rsidRDefault="00002696" w:rsidP="00BA47A3">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No. Expedientes por Despacho</w:t>
            </w:r>
          </w:p>
        </w:tc>
        <w:tc>
          <w:tcPr>
            <w:tcW w:w="1144" w:type="dxa"/>
            <w:vAlign w:val="center"/>
            <w:hideMark/>
          </w:tcPr>
          <w:p w14:paraId="682BA86D" w14:textId="77777777" w:rsidR="00002696" w:rsidRPr="000D3364" w:rsidRDefault="00002696" w:rsidP="00BA47A3">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E91BF0">
              <w:rPr>
                <w:rFonts w:ascii="Garamond" w:hAnsi="Garamond" w:cs="Calibri"/>
                <w:bCs w:val="0"/>
                <w:color w:val="000000"/>
                <w:sz w:val="20"/>
                <w:szCs w:val="20"/>
                <w:lang w:val="es-CO" w:eastAsia="es-CO"/>
              </w:rPr>
              <w:t>Total,</w:t>
            </w:r>
            <w:r w:rsidRPr="000D3364">
              <w:rPr>
                <w:rFonts w:ascii="Garamond" w:hAnsi="Garamond" w:cs="Calibri"/>
                <w:color w:val="000000"/>
                <w:sz w:val="20"/>
                <w:szCs w:val="20"/>
                <w:lang w:val="es-CO" w:eastAsia="es-CO"/>
              </w:rPr>
              <w:t xml:space="preserve"> de Evacuados</w:t>
            </w:r>
          </w:p>
        </w:tc>
        <w:tc>
          <w:tcPr>
            <w:tcW w:w="1163" w:type="dxa"/>
            <w:vAlign w:val="center"/>
            <w:hideMark/>
          </w:tcPr>
          <w:p w14:paraId="6DE94F69" w14:textId="77777777" w:rsidR="00002696" w:rsidRPr="000D3364" w:rsidRDefault="00002696" w:rsidP="00BA47A3">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E91BF0">
              <w:rPr>
                <w:rFonts w:ascii="Garamond" w:hAnsi="Garamond" w:cs="Calibri"/>
                <w:bCs w:val="0"/>
                <w:color w:val="000000"/>
                <w:sz w:val="20"/>
                <w:szCs w:val="20"/>
                <w:lang w:val="es-CO" w:eastAsia="es-CO"/>
              </w:rPr>
              <w:t>Pendientes</w:t>
            </w:r>
            <w:r w:rsidRPr="000D3364">
              <w:rPr>
                <w:rFonts w:ascii="Garamond" w:hAnsi="Garamond" w:cs="Calibri"/>
                <w:color w:val="000000"/>
                <w:sz w:val="20"/>
                <w:szCs w:val="20"/>
                <w:lang w:val="es-CO" w:eastAsia="es-CO"/>
              </w:rPr>
              <w:t xml:space="preserve"> de Fallo</w:t>
            </w:r>
          </w:p>
        </w:tc>
      </w:tr>
      <w:tr w:rsidR="00002696" w:rsidRPr="000D3364" w14:paraId="2097D858" w14:textId="77777777" w:rsidTr="00BA47A3">
        <w:trPr>
          <w:trHeight w:val="300"/>
        </w:trPr>
        <w:tc>
          <w:tcPr>
            <w:cnfStyle w:val="001000000000" w:firstRow="0" w:lastRow="0" w:firstColumn="1" w:lastColumn="0" w:oddVBand="0" w:evenVBand="0" w:oddHBand="0" w:evenHBand="0" w:firstRowFirstColumn="0" w:firstRowLastColumn="0" w:lastRowFirstColumn="0" w:lastRowLastColumn="0"/>
            <w:tcW w:w="1121" w:type="dxa"/>
            <w:noWrap/>
            <w:vAlign w:val="center"/>
            <w:hideMark/>
          </w:tcPr>
          <w:p w14:paraId="347320F9" w14:textId="77777777" w:rsidR="00002696" w:rsidRPr="000D3364" w:rsidRDefault="00002696" w:rsidP="00BA47A3">
            <w:pPr>
              <w:jc w:val="center"/>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D21</w:t>
            </w:r>
          </w:p>
        </w:tc>
        <w:tc>
          <w:tcPr>
            <w:tcW w:w="1412" w:type="dxa"/>
            <w:noWrap/>
            <w:vAlign w:val="center"/>
            <w:hideMark/>
          </w:tcPr>
          <w:p w14:paraId="3FC4D16A"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85</w:t>
            </w:r>
          </w:p>
        </w:tc>
        <w:tc>
          <w:tcPr>
            <w:tcW w:w="1144" w:type="dxa"/>
            <w:noWrap/>
            <w:vAlign w:val="center"/>
            <w:hideMark/>
          </w:tcPr>
          <w:p w14:paraId="7CA2AAFE"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75</w:t>
            </w:r>
          </w:p>
        </w:tc>
        <w:tc>
          <w:tcPr>
            <w:tcW w:w="1154" w:type="dxa"/>
            <w:noWrap/>
            <w:vAlign w:val="center"/>
            <w:hideMark/>
          </w:tcPr>
          <w:p w14:paraId="0786CA2A" w14:textId="77777777" w:rsidR="00002696" w:rsidRPr="006625CA"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6625CA">
              <w:rPr>
                <w:rFonts w:ascii="Garamond" w:hAnsi="Garamond" w:cs="Calibri"/>
                <w:color w:val="000000"/>
                <w:sz w:val="20"/>
                <w:szCs w:val="20"/>
                <w:lang w:val="es-CO" w:eastAsia="es-CO"/>
              </w:rPr>
              <w:t>9</w:t>
            </w:r>
          </w:p>
        </w:tc>
        <w:tc>
          <w:tcPr>
            <w:tcW w:w="1401" w:type="dxa"/>
            <w:noWrap/>
            <w:vAlign w:val="center"/>
            <w:hideMark/>
          </w:tcPr>
          <w:p w14:paraId="59065259"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15</w:t>
            </w:r>
          </w:p>
        </w:tc>
        <w:tc>
          <w:tcPr>
            <w:tcW w:w="1144" w:type="dxa"/>
            <w:noWrap/>
            <w:vAlign w:val="center"/>
            <w:hideMark/>
          </w:tcPr>
          <w:p w14:paraId="6291F6CC"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13</w:t>
            </w:r>
          </w:p>
        </w:tc>
        <w:tc>
          <w:tcPr>
            <w:tcW w:w="1163" w:type="dxa"/>
            <w:noWrap/>
            <w:vAlign w:val="center"/>
            <w:hideMark/>
          </w:tcPr>
          <w:p w14:paraId="14B5E17B"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2</w:t>
            </w:r>
          </w:p>
        </w:tc>
      </w:tr>
      <w:tr w:rsidR="00002696" w:rsidRPr="000D3364" w14:paraId="05E08B6C" w14:textId="77777777" w:rsidTr="00BA47A3">
        <w:trPr>
          <w:trHeight w:val="300"/>
        </w:trPr>
        <w:tc>
          <w:tcPr>
            <w:cnfStyle w:val="001000000000" w:firstRow="0" w:lastRow="0" w:firstColumn="1" w:lastColumn="0" w:oddVBand="0" w:evenVBand="0" w:oddHBand="0" w:evenHBand="0" w:firstRowFirstColumn="0" w:firstRowLastColumn="0" w:lastRowFirstColumn="0" w:lastRowLastColumn="0"/>
            <w:tcW w:w="1121" w:type="dxa"/>
            <w:noWrap/>
            <w:vAlign w:val="center"/>
            <w:hideMark/>
          </w:tcPr>
          <w:p w14:paraId="7C536555" w14:textId="77777777" w:rsidR="00002696" w:rsidRPr="000D3364" w:rsidRDefault="00002696" w:rsidP="00BA47A3">
            <w:pPr>
              <w:jc w:val="center"/>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D22</w:t>
            </w:r>
          </w:p>
        </w:tc>
        <w:tc>
          <w:tcPr>
            <w:tcW w:w="1412" w:type="dxa"/>
            <w:noWrap/>
            <w:vAlign w:val="center"/>
            <w:hideMark/>
          </w:tcPr>
          <w:p w14:paraId="26636504"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91</w:t>
            </w:r>
          </w:p>
        </w:tc>
        <w:tc>
          <w:tcPr>
            <w:tcW w:w="1144" w:type="dxa"/>
            <w:noWrap/>
            <w:vAlign w:val="center"/>
            <w:hideMark/>
          </w:tcPr>
          <w:p w14:paraId="4E271D19"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61</w:t>
            </w:r>
          </w:p>
        </w:tc>
        <w:tc>
          <w:tcPr>
            <w:tcW w:w="1154" w:type="dxa"/>
            <w:noWrap/>
            <w:vAlign w:val="center"/>
            <w:hideMark/>
          </w:tcPr>
          <w:p w14:paraId="4D942F55" w14:textId="77777777" w:rsidR="00002696" w:rsidRPr="006625CA"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6625CA">
              <w:rPr>
                <w:rFonts w:ascii="Garamond" w:hAnsi="Garamond" w:cs="Calibri"/>
                <w:color w:val="000000"/>
                <w:sz w:val="20"/>
                <w:szCs w:val="20"/>
                <w:lang w:val="es-CO" w:eastAsia="es-CO"/>
              </w:rPr>
              <w:t>30</w:t>
            </w:r>
          </w:p>
        </w:tc>
        <w:tc>
          <w:tcPr>
            <w:tcW w:w="1401" w:type="dxa"/>
            <w:noWrap/>
            <w:vAlign w:val="center"/>
            <w:hideMark/>
          </w:tcPr>
          <w:p w14:paraId="48E8B542"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10</w:t>
            </w:r>
          </w:p>
        </w:tc>
        <w:tc>
          <w:tcPr>
            <w:tcW w:w="1144" w:type="dxa"/>
            <w:noWrap/>
            <w:vAlign w:val="center"/>
            <w:hideMark/>
          </w:tcPr>
          <w:p w14:paraId="227E759A"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9</w:t>
            </w:r>
          </w:p>
        </w:tc>
        <w:tc>
          <w:tcPr>
            <w:tcW w:w="1163" w:type="dxa"/>
            <w:noWrap/>
            <w:vAlign w:val="center"/>
            <w:hideMark/>
          </w:tcPr>
          <w:p w14:paraId="68725981"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1</w:t>
            </w:r>
          </w:p>
        </w:tc>
      </w:tr>
      <w:tr w:rsidR="00002696" w:rsidRPr="000D3364" w14:paraId="7251EDCD" w14:textId="77777777" w:rsidTr="00BA47A3">
        <w:trPr>
          <w:trHeight w:val="300"/>
        </w:trPr>
        <w:tc>
          <w:tcPr>
            <w:cnfStyle w:val="001000000000" w:firstRow="0" w:lastRow="0" w:firstColumn="1" w:lastColumn="0" w:oddVBand="0" w:evenVBand="0" w:oddHBand="0" w:evenHBand="0" w:firstRowFirstColumn="0" w:firstRowLastColumn="0" w:lastRowFirstColumn="0" w:lastRowLastColumn="0"/>
            <w:tcW w:w="1121" w:type="dxa"/>
            <w:noWrap/>
            <w:vAlign w:val="center"/>
            <w:hideMark/>
          </w:tcPr>
          <w:p w14:paraId="125174BF" w14:textId="77777777" w:rsidR="00002696" w:rsidRPr="000D3364" w:rsidRDefault="00002696" w:rsidP="00BA47A3">
            <w:pPr>
              <w:jc w:val="center"/>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D23</w:t>
            </w:r>
          </w:p>
        </w:tc>
        <w:tc>
          <w:tcPr>
            <w:tcW w:w="1412" w:type="dxa"/>
            <w:noWrap/>
            <w:vAlign w:val="center"/>
            <w:hideMark/>
          </w:tcPr>
          <w:p w14:paraId="59F873F0"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96</w:t>
            </w:r>
          </w:p>
        </w:tc>
        <w:tc>
          <w:tcPr>
            <w:tcW w:w="1144" w:type="dxa"/>
            <w:noWrap/>
            <w:vAlign w:val="center"/>
            <w:hideMark/>
          </w:tcPr>
          <w:p w14:paraId="2B84B301"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96</w:t>
            </w:r>
          </w:p>
        </w:tc>
        <w:tc>
          <w:tcPr>
            <w:tcW w:w="1154" w:type="dxa"/>
            <w:noWrap/>
            <w:vAlign w:val="center"/>
            <w:hideMark/>
          </w:tcPr>
          <w:p w14:paraId="1CD3E7A9" w14:textId="77777777" w:rsidR="00002696" w:rsidRPr="006625CA"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6625CA">
              <w:rPr>
                <w:rFonts w:ascii="Garamond" w:hAnsi="Garamond" w:cs="Calibri"/>
                <w:color w:val="000000"/>
                <w:sz w:val="20"/>
                <w:szCs w:val="20"/>
                <w:lang w:val="es-CO" w:eastAsia="es-CO"/>
              </w:rPr>
              <w:t>0</w:t>
            </w:r>
          </w:p>
        </w:tc>
        <w:tc>
          <w:tcPr>
            <w:tcW w:w="1401" w:type="dxa"/>
            <w:noWrap/>
            <w:vAlign w:val="center"/>
            <w:hideMark/>
          </w:tcPr>
          <w:p w14:paraId="086AFE03"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16</w:t>
            </w:r>
          </w:p>
        </w:tc>
        <w:tc>
          <w:tcPr>
            <w:tcW w:w="1144" w:type="dxa"/>
            <w:noWrap/>
            <w:vAlign w:val="center"/>
            <w:hideMark/>
          </w:tcPr>
          <w:p w14:paraId="0B9F74BC"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16</w:t>
            </w:r>
          </w:p>
        </w:tc>
        <w:tc>
          <w:tcPr>
            <w:tcW w:w="1163" w:type="dxa"/>
            <w:noWrap/>
            <w:vAlign w:val="center"/>
            <w:hideMark/>
          </w:tcPr>
          <w:p w14:paraId="7F4E1A3F"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0</w:t>
            </w:r>
          </w:p>
        </w:tc>
      </w:tr>
      <w:tr w:rsidR="00002696" w:rsidRPr="000D3364" w14:paraId="5789C52E" w14:textId="77777777" w:rsidTr="00BA47A3">
        <w:trPr>
          <w:trHeight w:val="300"/>
        </w:trPr>
        <w:tc>
          <w:tcPr>
            <w:cnfStyle w:val="001000000000" w:firstRow="0" w:lastRow="0" w:firstColumn="1" w:lastColumn="0" w:oddVBand="0" w:evenVBand="0" w:oddHBand="0" w:evenHBand="0" w:firstRowFirstColumn="0" w:firstRowLastColumn="0" w:lastRowFirstColumn="0" w:lastRowLastColumn="0"/>
            <w:tcW w:w="1121" w:type="dxa"/>
            <w:noWrap/>
            <w:vAlign w:val="center"/>
            <w:hideMark/>
          </w:tcPr>
          <w:p w14:paraId="4C1CC8AF" w14:textId="77777777" w:rsidR="00002696" w:rsidRPr="000D3364" w:rsidRDefault="00002696" w:rsidP="00BA47A3">
            <w:pPr>
              <w:jc w:val="center"/>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D24</w:t>
            </w:r>
          </w:p>
        </w:tc>
        <w:tc>
          <w:tcPr>
            <w:tcW w:w="1412" w:type="dxa"/>
            <w:noWrap/>
            <w:vAlign w:val="center"/>
            <w:hideMark/>
          </w:tcPr>
          <w:p w14:paraId="074BBB1E"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88</w:t>
            </w:r>
          </w:p>
        </w:tc>
        <w:tc>
          <w:tcPr>
            <w:tcW w:w="1144" w:type="dxa"/>
            <w:noWrap/>
            <w:vAlign w:val="center"/>
            <w:hideMark/>
          </w:tcPr>
          <w:p w14:paraId="7F5623B2"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86</w:t>
            </w:r>
          </w:p>
        </w:tc>
        <w:tc>
          <w:tcPr>
            <w:tcW w:w="1154" w:type="dxa"/>
            <w:noWrap/>
            <w:vAlign w:val="center"/>
            <w:hideMark/>
          </w:tcPr>
          <w:p w14:paraId="26A44D8A" w14:textId="77777777" w:rsidR="00002696" w:rsidRPr="006625CA"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6625CA">
              <w:rPr>
                <w:rFonts w:ascii="Garamond" w:hAnsi="Garamond" w:cs="Calibri"/>
                <w:color w:val="000000"/>
                <w:sz w:val="20"/>
                <w:szCs w:val="20"/>
                <w:lang w:val="es-CO" w:eastAsia="es-CO"/>
              </w:rPr>
              <w:t>2</w:t>
            </w:r>
          </w:p>
        </w:tc>
        <w:tc>
          <w:tcPr>
            <w:tcW w:w="1401" w:type="dxa"/>
            <w:noWrap/>
            <w:vAlign w:val="center"/>
            <w:hideMark/>
          </w:tcPr>
          <w:p w14:paraId="083F73F0"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8</w:t>
            </w:r>
          </w:p>
        </w:tc>
        <w:tc>
          <w:tcPr>
            <w:tcW w:w="1144" w:type="dxa"/>
            <w:noWrap/>
            <w:vAlign w:val="center"/>
            <w:hideMark/>
          </w:tcPr>
          <w:p w14:paraId="054F78A3"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8</w:t>
            </w:r>
          </w:p>
        </w:tc>
        <w:tc>
          <w:tcPr>
            <w:tcW w:w="1163" w:type="dxa"/>
            <w:noWrap/>
            <w:vAlign w:val="center"/>
            <w:hideMark/>
          </w:tcPr>
          <w:p w14:paraId="54D3AC67"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0</w:t>
            </w:r>
          </w:p>
        </w:tc>
      </w:tr>
      <w:tr w:rsidR="00002696" w:rsidRPr="000D3364" w14:paraId="21FB0707" w14:textId="77777777" w:rsidTr="00BA47A3">
        <w:trPr>
          <w:trHeight w:val="300"/>
        </w:trPr>
        <w:tc>
          <w:tcPr>
            <w:cnfStyle w:val="001000000000" w:firstRow="0" w:lastRow="0" w:firstColumn="1" w:lastColumn="0" w:oddVBand="0" w:evenVBand="0" w:oddHBand="0" w:evenHBand="0" w:firstRowFirstColumn="0" w:firstRowLastColumn="0" w:lastRowFirstColumn="0" w:lastRowLastColumn="0"/>
            <w:tcW w:w="1121" w:type="dxa"/>
            <w:noWrap/>
            <w:vAlign w:val="center"/>
            <w:hideMark/>
          </w:tcPr>
          <w:p w14:paraId="5B5E66C7" w14:textId="77777777" w:rsidR="00002696" w:rsidRPr="000D3364" w:rsidRDefault="00002696" w:rsidP="00BA47A3">
            <w:pPr>
              <w:jc w:val="center"/>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D25</w:t>
            </w:r>
          </w:p>
        </w:tc>
        <w:tc>
          <w:tcPr>
            <w:tcW w:w="1412" w:type="dxa"/>
            <w:noWrap/>
            <w:vAlign w:val="center"/>
            <w:hideMark/>
          </w:tcPr>
          <w:p w14:paraId="4F99BDCE"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95</w:t>
            </w:r>
          </w:p>
        </w:tc>
        <w:tc>
          <w:tcPr>
            <w:tcW w:w="1144" w:type="dxa"/>
            <w:noWrap/>
            <w:vAlign w:val="center"/>
            <w:hideMark/>
          </w:tcPr>
          <w:p w14:paraId="581355AF"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95</w:t>
            </w:r>
          </w:p>
        </w:tc>
        <w:tc>
          <w:tcPr>
            <w:tcW w:w="1154" w:type="dxa"/>
            <w:noWrap/>
            <w:vAlign w:val="center"/>
            <w:hideMark/>
          </w:tcPr>
          <w:p w14:paraId="78CB1035" w14:textId="77777777" w:rsidR="00002696" w:rsidRPr="006625CA"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6625CA">
              <w:rPr>
                <w:rFonts w:ascii="Garamond" w:hAnsi="Garamond" w:cs="Calibri"/>
                <w:color w:val="000000"/>
                <w:sz w:val="20"/>
                <w:szCs w:val="20"/>
                <w:lang w:val="es-CO" w:eastAsia="es-CO"/>
              </w:rPr>
              <w:t>0</w:t>
            </w:r>
          </w:p>
        </w:tc>
        <w:tc>
          <w:tcPr>
            <w:tcW w:w="1401" w:type="dxa"/>
            <w:noWrap/>
            <w:vAlign w:val="center"/>
            <w:hideMark/>
          </w:tcPr>
          <w:p w14:paraId="2139C834"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18</w:t>
            </w:r>
          </w:p>
        </w:tc>
        <w:tc>
          <w:tcPr>
            <w:tcW w:w="1144" w:type="dxa"/>
            <w:noWrap/>
            <w:vAlign w:val="center"/>
            <w:hideMark/>
          </w:tcPr>
          <w:p w14:paraId="40C22B9D"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18</w:t>
            </w:r>
          </w:p>
        </w:tc>
        <w:tc>
          <w:tcPr>
            <w:tcW w:w="1163" w:type="dxa"/>
            <w:noWrap/>
            <w:vAlign w:val="center"/>
            <w:hideMark/>
          </w:tcPr>
          <w:p w14:paraId="740FECC4"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0</w:t>
            </w:r>
          </w:p>
        </w:tc>
      </w:tr>
      <w:tr w:rsidR="00002696" w:rsidRPr="000D3364" w14:paraId="339A44BF" w14:textId="77777777" w:rsidTr="00BA47A3">
        <w:trPr>
          <w:trHeight w:val="300"/>
        </w:trPr>
        <w:tc>
          <w:tcPr>
            <w:cnfStyle w:val="001000000000" w:firstRow="0" w:lastRow="0" w:firstColumn="1" w:lastColumn="0" w:oddVBand="0" w:evenVBand="0" w:oddHBand="0" w:evenHBand="0" w:firstRowFirstColumn="0" w:firstRowLastColumn="0" w:lastRowFirstColumn="0" w:lastRowLastColumn="0"/>
            <w:tcW w:w="1121" w:type="dxa"/>
            <w:noWrap/>
            <w:vAlign w:val="center"/>
            <w:hideMark/>
          </w:tcPr>
          <w:p w14:paraId="364959B5" w14:textId="77777777" w:rsidR="00002696" w:rsidRPr="000D3364" w:rsidRDefault="00002696" w:rsidP="00BA47A3">
            <w:pPr>
              <w:jc w:val="center"/>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D26</w:t>
            </w:r>
          </w:p>
        </w:tc>
        <w:tc>
          <w:tcPr>
            <w:tcW w:w="1412" w:type="dxa"/>
            <w:noWrap/>
            <w:vAlign w:val="center"/>
            <w:hideMark/>
          </w:tcPr>
          <w:p w14:paraId="37033724"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94</w:t>
            </w:r>
          </w:p>
        </w:tc>
        <w:tc>
          <w:tcPr>
            <w:tcW w:w="1144" w:type="dxa"/>
            <w:noWrap/>
            <w:vAlign w:val="center"/>
            <w:hideMark/>
          </w:tcPr>
          <w:p w14:paraId="1167375F"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94</w:t>
            </w:r>
          </w:p>
        </w:tc>
        <w:tc>
          <w:tcPr>
            <w:tcW w:w="1154" w:type="dxa"/>
            <w:noWrap/>
            <w:vAlign w:val="center"/>
            <w:hideMark/>
          </w:tcPr>
          <w:p w14:paraId="3FC40271" w14:textId="77777777" w:rsidR="00002696" w:rsidRPr="006625CA"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6625CA">
              <w:rPr>
                <w:rFonts w:ascii="Garamond" w:hAnsi="Garamond" w:cs="Calibri"/>
                <w:color w:val="000000"/>
                <w:sz w:val="20"/>
                <w:szCs w:val="20"/>
                <w:lang w:val="es-CO" w:eastAsia="es-CO"/>
              </w:rPr>
              <w:t>0</w:t>
            </w:r>
          </w:p>
        </w:tc>
        <w:tc>
          <w:tcPr>
            <w:tcW w:w="1401" w:type="dxa"/>
            <w:noWrap/>
            <w:vAlign w:val="center"/>
            <w:hideMark/>
          </w:tcPr>
          <w:p w14:paraId="5D9E751A"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17</w:t>
            </w:r>
          </w:p>
        </w:tc>
        <w:tc>
          <w:tcPr>
            <w:tcW w:w="1144" w:type="dxa"/>
            <w:noWrap/>
            <w:vAlign w:val="center"/>
            <w:hideMark/>
          </w:tcPr>
          <w:p w14:paraId="22FF4E4C"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17</w:t>
            </w:r>
          </w:p>
        </w:tc>
        <w:tc>
          <w:tcPr>
            <w:tcW w:w="1163" w:type="dxa"/>
            <w:noWrap/>
            <w:vAlign w:val="center"/>
            <w:hideMark/>
          </w:tcPr>
          <w:p w14:paraId="376B8A02"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0</w:t>
            </w:r>
          </w:p>
        </w:tc>
      </w:tr>
      <w:tr w:rsidR="00002696" w:rsidRPr="000D3364" w14:paraId="6C7A61D1" w14:textId="77777777" w:rsidTr="00BA47A3">
        <w:trPr>
          <w:trHeight w:val="60"/>
        </w:trPr>
        <w:tc>
          <w:tcPr>
            <w:cnfStyle w:val="001000000000" w:firstRow="0" w:lastRow="0" w:firstColumn="1" w:lastColumn="0" w:oddVBand="0" w:evenVBand="0" w:oddHBand="0" w:evenHBand="0" w:firstRowFirstColumn="0" w:firstRowLastColumn="0" w:lastRowFirstColumn="0" w:lastRowLastColumn="0"/>
            <w:tcW w:w="1121" w:type="dxa"/>
            <w:noWrap/>
            <w:vAlign w:val="center"/>
            <w:hideMark/>
          </w:tcPr>
          <w:p w14:paraId="404C1AF2" w14:textId="77777777" w:rsidR="00002696" w:rsidRPr="000D3364" w:rsidRDefault="00002696" w:rsidP="00BA47A3">
            <w:pPr>
              <w:jc w:val="center"/>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D27</w:t>
            </w:r>
          </w:p>
        </w:tc>
        <w:tc>
          <w:tcPr>
            <w:tcW w:w="1412" w:type="dxa"/>
            <w:noWrap/>
            <w:vAlign w:val="center"/>
            <w:hideMark/>
          </w:tcPr>
          <w:p w14:paraId="42B27B4C"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104</w:t>
            </w:r>
          </w:p>
        </w:tc>
        <w:tc>
          <w:tcPr>
            <w:tcW w:w="1144" w:type="dxa"/>
            <w:noWrap/>
            <w:vAlign w:val="center"/>
            <w:hideMark/>
          </w:tcPr>
          <w:p w14:paraId="5430F417"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82</w:t>
            </w:r>
          </w:p>
        </w:tc>
        <w:tc>
          <w:tcPr>
            <w:tcW w:w="1154" w:type="dxa"/>
            <w:noWrap/>
            <w:vAlign w:val="center"/>
            <w:hideMark/>
          </w:tcPr>
          <w:p w14:paraId="7510FC41" w14:textId="77777777" w:rsidR="00002696" w:rsidRPr="006625CA"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6625CA">
              <w:rPr>
                <w:rFonts w:ascii="Garamond" w:hAnsi="Garamond" w:cs="Calibri"/>
                <w:color w:val="000000"/>
                <w:sz w:val="20"/>
                <w:szCs w:val="20"/>
                <w:lang w:val="es-CO" w:eastAsia="es-CO"/>
              </w:rPr>
              <w:t>23</w:t>
            </w:r>
          </w:p>
        </w:tc>
        <w:tc>
          <w:tcPr>
            <w:tcW w:w="1401" w:type="dxa"/>
            <w:noWrap/>
            <w:vAlign w:val="center"/>
            <w:hideMark/>
          </w:tcPr>
          <w:p w14:paraId="27AA4B04"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13</w:t>
            </w:r>
          </w:p>
        </w:tc>
        <w:tc>
          <w:tcPr>
            <w:tcW w:w="1144" w:type="dxa"/>
            <w:noWrap/>
            <w:vAlign w:val="center"/>
            <w:hideMark/>
          </w:tcPr>
          <w:p w14:paraId="4B0CA69A"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13</w:t>
            </w:r>
          </w:p>
        </w:tc>
        <w:tc>
          <w:tcPr>
            <w:tcW w:w="1163" w:type="dxa"/>
            <w:noWrap/>
            <w:vAlign w:val="center"/>
            <w:hideMark/>
          </w:tcPr>
          <w:p w14:paraId="3F604D18"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0</w:t>
            </w:r>
          </w:p>
        </w:tc>
      </w:tr>
      <w:tr w:rsidR="00002696" w:rsidRPr="000D3364" w14:paraId="55950E61" w14:textId="77777777" w:rsidTr="00BA47A3">
        <w:trPr>
          <w:trHeight w:val="300"/>
        </w:trPr>
        <w:tc>
          <w:tcPr>
            <w:cnfStyle w:val="001000000000" w:firstRow="0" w:lastRow="0" w:firstColumn="1" w:lastColumn="0" w:oddVBand="0" w:evenVBand="0" w:oddHBand="0" w:evenHBand="0" w:firstRowFirstColumn="0" w:firstRowLastColumn="0" w:lastRowFirstColumn="0" w:lastRowLastColumn="0"/>
            <w:tcW w:w="1121" w:type="dxa"/>
            <w:noWrap/>
            <w:vAlign w:val="center"/>
            <w:hideMark/>
          </w:tcPr>
          <w:p w14:paraId="2E076F6F" w14:textId="77777777" w:rsidR="00002696" w:rsidRPr="000D3364" w:rsidRDefault="00002696" w:rsidP="00BA47A3">
            <w:pPr>
              <w:jc w:val="center"/>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D28</w:t>
            </w:r>
          </w:p>
        </w:tc>
        <w:tc>
          <w:tcPr>
            <w:tcW w:w="1412" w:type="dxa"/>
            <w:noWrap/>
            <w:vAlign w:val="center"/>
            <w:hideMark/>
          </w:tcPr>
          <w:p w14:paraId="6E4ACD5D"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94</w:t>
            </w:r>
          </w:p>
        </w:tc>
        <w:tc>
          <w:tcPr>
            <w:tcW w:w="1144" w:type="dxa"/>
            <w:noWrap/>
            <w:vAlign w:val="center"/>
            <w:hideMark/>
          </w:tcPr>
          <w:p w14:paraId="46B55309"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94</w:t>
            </w:r>
          </w:p>
        </w:tc>
        <w:tc>
          <w:tcPr>
            <w:tcW w:w="1154" w:type="dxa"/>
            <w:noWrap/>
            <w:vAlign w:val="center"/>
            <w:hideMark/>
          </w:tcPr>
          <w:p w14:paraId="353F49A0"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0</w:t>
            </w:r>
          </w:p>
        </w:tc>
        <w:tc>
          <w:tcPr>
            <w:tcW w:w="1401" w:type="dxa"/>
            <w:noWrap/>
            <w:vAlign w:val="center"/>
            <w:hideMark/>
          </w:tcPr>
          <w:p w14:paraId="57F8524B"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14</w:t>
            </w:r>
          </w:p>
        </w:tc>
        <w:tc>
          <w:tcPr>
            <w:tcW w:w="1144" w:type="dxa"/>
            <w:noWrap/>
            <w:vAlign w:val="center"/>
            <w:hideMark/>
          </w:tcPr>
          <w:p w14:paraId="6C79F8E9"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14</w:t>
            </w:r>
          </w:p>
        </w:tc>
        <w:tc>
          <w:tcPr>
            <w:tcW w:w="1163" w:type="dxa"/>
            <w:noWrap/>
            <w:vAlign w:val="center"/>
            <w:hideMark/>
          </w:tcPr>
          <w:p w14:paraId="1E4EF18A"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0</w:t>
            </w:r>
          </w:p>
        </w:tc>
      </w:tr>
      <w:tr w:rsidR="00002696" w:rsidRPr="000D3364" w14:paraId="1C210ED1" w14:textId="77777777" w:rsidTr="00BA47A3">
        <w:trPr>
          <w:trHeight w:val="315"/>
        </w:trPr>
        <w:tc>
          <w:tcPr>
            <w:cnfStyle w:val="001000000000" w:firstRow="0" w:lastRow="0" w:firstColumn="1" w:lastColumn="0" w:oddVBand="0" w:evenVBand="0" w:oddHBand="0" w:evenHBand="0" w:firstRowFirstColumn="0" w:firstRowLastColumn="0" w:lastRowFirstColumn="0" w:lastRowLastColumn="0"/>
            <w:tcW w:w="1121" w:type="dxa"/>
            <w:noWrap/>
            <w:vAlign w:val="center"/>
            <w:hideMark/>
          </w:tcPr>
          <w:p w14:paraId="52557182" w14:textId="77777777" w:rsidR="00002696" w:rsidRPr="000D3364" w:rsidRDefault="00002696" w:rsidP="00BA47A3">
            <w:pPr>
              <w:jc w:val="center"/>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D29</w:t>
            </w:r>
          </w:p>
        </w:tc>
        <w:tc>
          <w:tcPr>
            <w:tcW w:w="1412" w:type="dxa"/>
            <w:noWrap/>
            <w:vAlign w:val="center"/>
            <w:hideMark/>
          </w:tcPr>
          <w:p w14:paraId="32F07300"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95</w:t>
            </w:r>
          </w:p>
        </w:tc>
        <w:tc>
          <w:tcPr>
            <w:tcW w:w="1144" w:type="dxa"/>
            <w:noWrap/>
            <w:vAlign w:val="center"/>
            <w:hideMark/>
          </w:tcPr>
          <w:p w14:paraId="4D789A9F"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64</w:t>
            </w:r>
          </w:p>
        </w:tc>
        <w:tc>
          <w:tcPr>
            <w:tcW w:w="1154" w:type="dxa"/>
            <w:noWrap/>
            <w:vAlign w:val="center"/>
            <w:hideMark/>
          </w:tcPr>
          <w:p w14:paraId="26D09483"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31</w:t>
            </w:r>
          </w:p>
        </w:tc>
        <w:tc>
          <w:tcPr>
            <w:tcW w:w="1401" w:type="dxa"/>
            <w:noWrap/>
            <w:vAlign w:val="center"/>
            <w:hideMark/>
          </w:tcPr>
          <w:p w14:paraId="2ADE3BC2"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16</w:t>
            </w:r>
          </w:p>
        </w:tc>
        <w:tc>
          <w:tcPr>
            <w:tcW w:w="1144" w:type="dxa"/>
            <w:noWrap/>
            <w:vAlign w:val="center"/>
            <w:hideMark/>
          </w:tcPr>
          <w:p w14:paraId="2AA756F9"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10</w:t>
            </w:r>
          </w:p>
        </w:tc>
        <w:tc>
          <w:tcPr>
            <w:tcW w:w="1163" w:type="dxa"/>
            <w:noWrap/>
            <w:vAlign w:val="center"/>
            <w:hideMark/>
          </w:tcPr>
          <w:p w14:paraId="70C04B99"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t>6</w:t>
            </w:r>
          </w:p>
        </w:tc>
      </w:tr>
      <w:tr w:rsidR="00002696" w:rsidRPr="000D3364" w14:paraId="461BFBFF" w14:textId="77777777" w:rsidTr="00BA47A3">
        <w:trPr>
          <w:trHeight w:val="315"/>
        </w:trPr>
        <w:tc>
          <w:tcPr>
            <w:cnfStyle w:val="001000000000" w:firstRow="0" w:lastRow="0" w:firstColumn="1" w:lastColumn="0" w:oddVBand="0" w:evenVBand="0" w:oddHBand="0" w:evenHBand="0" w:firstRowFirstColumn="0" w:firstRowLastColumn="0" w:lastRowFirstColumn="0" w:lastRowLastColumn="0"/>
            <w:tcW w:w="1121" w:type="dxa"/>
            <w:noWrap/>
            <w:vAlign w:val="center"/>
            <w:hideMark/>
          </w:tcPr>
          <w:p w14:paraId="3B42207F" w14:textId="77777777" w:rsidR="00002696" w:rsidRPr="000D3364" w:rsidRDefault="00002696" w:rsidP="00BA47A3">
            <w:pPr>
              <w:jc w:val="center"/>
              <w:rPr>
                <w:rFonts w:ascii="Garamond" w:hAnsi="Garamond" w:cs="Calibri"/>
                <w:color w:val="000000"/>
                <w:sz w:val="20"/>
                <w:szCs w:val="20"/>
                <w:lang w:val="es-CO" w:eastAsia="es-CO"/>
              </w:rPr>
            </w:pPr>
            <w:r w:rsidRPr="000D3364">
              <w:rPr>
                <w:rFonts w:ascii="Garamond" w:hAnsi="Garamond" w:cs="Calibri"/>
                <w:color w:val="000000"/>
                <w:sz w:val="20"/>
                <w:szCs w:val="20"/>
                <w:lang w:val="es-CO" w:eastAsia="es-CO"/>
              </w:rPr>
              <w:lastRenderedPageBreak/>
              <w:t>Total</w:t>
            </w:r>
          </w:p>
        </w:tc>
        <w:tc>
          <w:tcPr>
            <w:tcW w:w="1412" w:type="dxa"/>
            <w:noWrap/>
            <w:vAlign w:val="center"/>
            <w:hideMark/>
          </w:tcPr>
          <w:p w14:paraId="72E5874B"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b/>
                <w:bCs/>
                <w:color w:val="000000"/>
                <w:sz w:val="20"/>
                <w:szCs w:val="20"/>
                <w:lang w:val="es-CO" w:eastAsia="es-CO"/>
              </w:rPr>
            </w:pPr>
            <w:r w:rsidRPr="000D3364">
              <w:rPr>
                <w:rFonts w:ascii="Garamond" w:hAnsi="Garamond" w:cs="Calibri"/>
                <w:b/>
                <w:bCs/>
                <w:color w:val="000000"/>
                <w:sz w:val="20"/>
                <w:szCs w:val="20"/>
                <w:lang w:val="es-CO" w:eastAsia="es-CO"/>
              </w:rPr>
              <w:t>842</w:t>
            </w:r>
          </w:p>
        </w:tc>
        <w:tc>
          <w:tcPr>
            <w:tcW w:w="1144" w:type="dxa"/>
            <w:noWrap/>
            <w:vAlign w:val="center"/>
            <w:hideMark/>
          </w:tcPr>
          <w:p w14:paraId="6A843C4F"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b/>
                <w:bCs/>
                <w:color w:val="000000"/>
                <w:sz w:val="20"/>
                <w:szCs w:val="20"/>
                <w:lang w:val="es-CO" w:eastAsia="es-CO"/>
              </w:rPr>
            </w:pPr>
            <w:r w:rsidRPr="000D3364">
              <w:rPr>
                <w:rFonts w:ascii="Garamond" w:hAnsi="Garamond" w:cs="Calibri"/>
                <w:b/>
                <w:bCs/>
                <w:color w:val="000000"/>
                <w:sz w:val="20"/>
                <w:szCs w:val="20"/>
                <w:lang w:val="es-CO" w:eastAsia="es-CO"/>
              </w:rPr>
              <w:t>747</w:t>
            </w:r>
          </w:p>
        </w:tc>
        <w:tc>
          <w:tcPr>
            <w:tcW w:w="1154" w:type="dxa"/>
            <w:noWrap/>
            <w:vAlign w:val="center"/>
            <w:hideMark/>
          </w:tcPr>
          <w:p w14:paraId="6E0A8A79"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b/>
                <w:bCs/>
                <w:color w:val="000000"/>
                <w:sz w:val="20"/>
                <w:szCs w:val="20"/>
                <w:lang w:val="es-CO" w:eastAsia="es-CO"/>
              </w:rPr>
            </w:pPr>
            <w:r w:rsidRPr="000D3364">
              <w:rPr>
                <w:rFonts w:ascii="Garamond" w:hAnsi="Garamond" w:cs="Calibri"/>
                <w:b/>
                <w:bCs/>
                <w:color w:val="000000"/>
                <w:sz w:val="20"/>
                <w:szCs w:val="20"/>
                <w:lang w:val="es-CO" w:eastAsia="es-CO"/>
              </w:rPr>
              <w:t>95</w:t>
            </w:r>
          </w:p>
        </w:tc>
        <w:tc>
          <w:tcPr>
            <w:tcW w:w="1401" w:type="dxa"/>
            <w:noWrap/>
            <w:vAlign w:val="center"/>
            <w:hideMark/>
          </w:tcPr>
          <w:p w14:paraId="256F33C1"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b/>
                <w:bCs/>
                <w:color w:val="000000"/>
                <w:sz w:val="20"/>
                <w:szCs w:val="20"/>
                <w:lang w:val="es-CO" w:eastAsia="es-CO"/>
              </w:rPr>
            </w:pPr>
            <w:r w:rsidRPr="000D3364">
              <w:rPr>
                <w:rFonts w:ascii="Garamond" w:hAnsi="Garamond" w:cs="Calibri"/>
                <w:b/>
                <w:bCs/>
                <w:color w:val="000000"/>
                <w:sz w:val="20"/>
                <w:szCs w:val="20"/>
                <w:lang w:val="es-CO" w:eastAsia="es-CO"/>
              </w:rPr>
              <w:t>127</w:t>
            </w:r>
          </w:p>
        </w:tc>
        <w:tc>
          <w:tcPr>
            <w:tcW w:w="1144" w:type="dxa"/>
            <w:noWrap/>
            <w:vAlign w:val="center"/>
            <w:hideMark/>
          </w:tcPr>
          <w:p w14:paraId="362126E4"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b/>
                <w:bCs/>
                <w:color w:val="000000"/>
                <w:sz w:val="20"/>
                <w:szCs w:val="20"/>
                <w:lang w:val="es-CO" w:eastAsia="es-CO"/>
              </w:rPr>
            </w:pPr>
            <w:r w:rsidRPr="000D3364">
              <w:rPr>
                <w:rFonts w:ascii="Garamond" w:hAnsi="Garamond" w:cs="Calibri"/>
                <w:b/>
                <w:bCs/>
                <w:color w:val="000000"/>
                <w:sz w:val="20"/>
                <w:szCs w:val="20"/>
                <w:lang w:val="es-CO" w:eastAsia="es-CO"/>
              </w:rPr>
              <w:t>118</w:t>
            </w:r>
          </w:p>
        </w:tc>
        <w:tc>
          <w:tcPr>
            <w:tcW w:w="1163" w:type="dxa"/>
            <w:noWrap/>
            <w:vAlign w:val="center"/>
            <w:hideMark/>
          </w:tcPr>
          <w:p w14:paraId="30DDC003" w14:textId="77777777" w:rsidR="00002696" w:rsidRPr="000D3364" w:rsidRDefault="00002696" w:rsidP="00BA47A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b/>
                <w:bCs/>
                <w:color w:val="000000"/>
                <w:sz w:val="20"/>
                <w:szCs w:val="20"/>
                <w:lang w:val="es-CO" w:eastAsia="es-CO"/>
              </w:rPr>
            </w:pPr>
            <w:r w:rsidRPr="000D3364">
              <w:rPr>
                <w:rFonts w:ascii="Garamond" w:hAnsi="Garamond" w:cs="Calibri"/>
                <w:b/>
                <w:bCs/>
                <w:color w:val="000000"/>
                <w:sz w:val="20"/>
                <w:szCs w:val="20"/>
                <w:lang w:val="es-CO" w:eastAsia="es-CO"/>
              </w:rPr>
              <w:t>9</w:t>
            </w:r>
          </w:p>
        </w:tc>
      </w:tr>
    </w:tbl>
    <w:p w14:paraId="3A9F355C" w14:textId="77777777" w:rsidR="00002696" w:rsidRPr="000D3364" w:rsidRDefault="00002696" w:rsidP="00002696">
      <w:pPr>
        <w:jc w:val="center"/>
        <w:rPr>
          <w:rFonts w:ascii="Garamond" w:hAnsi="Garamond"/>
          <w:sz w:val="16"/>
        </w:rPr>
      </w:pPr>
      <w:r w:rsidRPr="000D3364">
        <w:rPr>
          <w:rFonts w:ascii="Garamond" w:hAnsi="Garamond"/>
          <w:b/>
          <w:sz w:val="16"/>
        </w:rPr>
        <w:t>Fuente:</w:t>
      </w:r>
      <w:r w:rsidRPr="000D3364">
        <w:rPr>
          <w:rFonts w:ascii="Garamond" w:hAnsi="Garamond"/>
          <w:sz w:val="16"/>
        </w:rPr>
        <w:t xml:space="preserve"> Datos tomados del informe presentado por el Consejo de Justicia con el Radicado Orfeo No. 20191100649313</w:t>
      </w:r>
    </w:p>
    <w:p w14:paraId="25E0BD8D" w14:textId="77777777" w:rsidR="00023388" w:rsidRDefault="00023388" w:rsidP="00002696">
      <w:pPr>
        <w:jc w:val="both"/>
        <w:rPr>
          <w:rFonts w:ascii="Garamond" w:hAnsi="Garamond"/>
        </w:rPr>
      </w:pPr>
    </w:p>
    <w:p w14:paraId="08CEEE74" w14:textId="0B3FB3C8" w:rsidR="00002696" w:rsidRPr="00D17164" w:rsidRDefault="00002696" w:rsidP="00002696">
      <w:pPr>
        <w:jc w:val="both"/>
        <w:rPr>
          <w:rFonts w:ascii="Garamond" w:hAnsi="Garamond"/>
        </w:rPr>
      </w:pPr>
      <w:r>
        <w:rPr>
          <w:rFonts w:ascii="Garamond" w:hAnsi="Garamond"/>
        </w:rPr>
        <w:t xml:space="preserve">De la tabla anterior, se puede inferir que se encuentran pendientes por fallo en el régimen de transición el 11% expedientes y del Código Nacional de Policía el 7% de expedientes del total asignados a los despachos del Consejo de Justicia en segunda instancia de los procesos administrativos de policía. </w:t>
      </w:r>
    </w:p>
    <w:p w14:paraId="059E9E6D" w14:textId="77777777" w:rsidR="00002696" w:rsidRPr="006B3B06" w:rsidRDefault="00002696" w:rsidP="00002696">
      <w:pPr>
        <w:spacing w:before="90"/>
        <w:jc w:val="both"/>
        <w:rPr>
          <w:rFonts w:ascii="Garamond" w:eastAsia="Garamond" w:hAnsi="Garamond" w:cs="Garamond"/>
          <w:lang w:val="es"/>
        </w:rPr>
      </w:pPr>
      <w:r>
        <w:rPr>
          <w:rFonts w:ascii="Garamond" w:eastAsia="Garamond" w:hAnsi="Garamond" w:cs="Garamond"/>
          <w:lang w:val="es"/>
        </w:rPr>
        <w:t xml:space="preserve">Por otra parte, es relevante mencionar que mediante </w:t>
      </w:r>
      <w:r w:rsidRPr="664582E2">
        <w:rPr>
          <w:rFonts w:ascii="Garamond" w:eastAsia="Garamond" w:hAnsi="Garamond" w:cs="Garamond"/>
          <w:lang w:val="es"/>
        </w:rPr>
        <w:t>el Acuerdo</w:t>
      </w:r>
      <w:r>
        <w:rPr>
          <w:rFonts w:ascii="Garamond" w:eastAsia="Garamond" w:hAnsi="Garamond" w:cs="Garamond"/>
          <w:lang w:val="es"/>
        </w:rPr>
        <w:t xml:space="preserve"> Distrital No.</w:t>
      </w:r>
      <w:r w:rsidRPr="664582E2">
        <w:rPr>
          <w:rFonts w:ascii="Garamond" w:eastAsia="Garamond" w:hAnsi="Garamond" w:cs="Garamond"/>
          <w:lang w:val="es"/>
        </w:rPr>
        <w:t xml:space="preserve"> 735 de 2019, se determinaron las competencias y atribuciones a las Autoridades Distritales de Policía en el marco de las disposiciones del Código Nacional de Policía y Convivencia</w:t>
      </w:r>
      <w:r>
        <w:rPr>
          <w:rFonts w:ascii="Garamond" w:eastAsia="Garamond" w:hAnsi="Garamond" w:cs="Garamond"/>
          <w:lang w:val="es"/>
        </w:rPr>
        <w:t xml:space="preserve"> (Ley 1801 de 2016)</w:t>
      </w:r>
      <w:r w:rsidRPr="664582E2">
        <w:rPr>
          <w:rFonts w:ascii="Garamond" w:eastAsia="Garamond" w:hAnsi="Garamond" w:cs="Garamond"/>
          <w:lang w:val="es"/>
        </w:rPr>
        <w:t xml:space="preserve">, </w:t>
      </w:r>
      <w:r>
        <w:rPr>
          <w:rFonts w:ascii="Garamond" w:eastAsia="Garamond" w:hAnsi="Garamond" w:cs="Garamond"/>
          <w:lang w:val="es"/>
        </w:rPr>
        <w:t>y se determinó la supresión d</w:t>
      </w:r>
      <w:r w:rsidRPr="664582E2">
        <w:rPr>
          <w:rFonts w:ascii="Garamond" w:eastAsia="Garamond" w:hAnsi="Garamond" w:cs="Garamond"/>
          <w:lang w:val="es"/>
        </w:rPr>
        <w:t>el Consejo de Justicia a partir del primero de enero de 2020</w:t>
      </w:r>
      <w:r>
        <w:rPr>
          <w:rFonts w:ascii="Garamond" w:eastAsia="Garamond" w:hAnsi="Garamond" w:cs="Garamond"/>
          <w:lang w:val="es"/>
        </w:rPr>
        <w:t xml:space="preserve">, por lo cual </w:t>
      </w:r>
      <w:r w:rsidRPr="664582E2">
        <w:rPr>
          <w:rFonts w:ascii="Garamond" w:eastAsia="Garamond" w:hAnsi="Garamond" w:cs="Garamond"/>
          <w:lang w:val="es"/>
        </w:rPr>
        <w:t>los consejeros que integran el Consejo de Justicia para el periodo 2016-2019, continuarán ejerciendo sus funciones hasta finalizar el periodo institucional para el que fueron vinculados.</w:t>
      </w:r>
    </w:p>
    <w:p w14:paraId="31307D9C" w14:textId="77777777" w:rsidR="00002696" w:rsidRPr="006B3B06" w:rsidRDefault="00002696" w:rsidP="00002696">
      <w:pPr>
        <w:spacing w:before="90" w:line="257" w:lineRule="auto"/>
        <w:jc w:val="both"/>
        <w:rPr>
          <w:rFonts w:ascii="Garamond" w:eastAsia="Garamond" w:hAnsi="Garamond" w:cs="Garamond"/>
          <w:lang w:val="es"/>
        </w:rPr>
      </w:pPr>
      <w:r w:rsidRPr="664582E2">
        <w:rPr>
          <w:rFonts w:ascii="Garamond" w:eastAsia="Garamond" w:hAnsi="Garamond" w:cs="Garamond"/>
          <w:lang w:val="es"/>
        </w:rPr>
        <w:t>En el mismo sentido, el referido acuerdo establece que los recursos de apelación que se interpongan para el trámite en segunda instancia del Proceso Verbal Abreviado serán remitidos por los Inspectores y Corregidores de Policía a las Autoridades Administrativas Especiales de Policía creadas mediante dicha norma, para que continúen con el trámite correspondiente.</w:t>
      </w:r>
      <w:r>
        <w:rPr>
          <w:rFonts w:ascii="Garamond" w:eastAsia="Garamond" w:hAnsi="Garamond" w:cs="Garamond"/>
          <w:lang w:val="es"/>
        </w:rPr>
        <w:t xml:space="preserve"> </w:t>
      </w:r>
    </w:p>
    <w:p w14:paraId="2C4FA47D" w14:textId="77777777" w:rsidR="00002696" w:rsidRDefault="00002696" w:rsidP="00002696">
      <w:pPr>
        <w:spacing w:before="90" w:line="257" w:lineRule="auto"/>
        <w:jc w:val="both"/>
        <w:rPr>
          <w:rFonts w:ascii="Garamond" w:eastAsia="Garamond" w:hAnsi="Garamond" w:cs="Garamond"/>
          <w:lang w:val="es"/>
        </w:rPr>
      </w:pPr>
      <w:r w:rsidRPr="664582E2">
        <w:rPr>
          <w:rFonts w:ascii="Garamond" w:eastAsia="Garamond" w:hAnsi="Garamond" w:cs="Garamond"/>
          <w:lang w:val="es"/>
        </w:rPr>
        <w:t>De otra parte, la norma dispone que los recursos de apelación que se presenten contra las decisiones de los procesos policivos existentes antes de la entrada en vigencia de la Ley 1801 de 2016, y las decisiones que se encuentran surtiendo con base al trámite consagrado en el Proceso Verbal Abreviado serán tramitados hasta el día 31 de diciembre de 2019 por el Consejo de Justicia.</w:t>
      </w:r>
    </w:p>
    <w:p w14:paraId="06660896" w14:textId="77777777" w:rsidR="00002696" w:rsidRDefault="00002696" w:rsidP="00002696">
      <w:pPr>
        <w:spacing w:before="90" w:line="257" w:lineRule="auto"/>
        <w:jc w:val="both"/>
        <w:rPr>
          <w:rFonts w:ascii="Garamond" w:eastAsia="Garamond" w:hAnsi="Garamond" w:cs="Garamond"/>
          <w:lang w:val="es"/>
        </w:rPr>
      </w:pPr>
      <w:r>
        <w:rPr>
          <w:rFonts w:ascii="Garamond" w:eastAsia="Garamond" w:hAnsi="Garamond" w:cs="Garamond"/>
          <w:lang w:val="es"/>
        </w:rPr>
        <w:t xml:space="preserve">Ahora bien, para dar cumplimiento </w:t>
      </w:r>
      <w:r w:rsidRPr="004D2DF6">
        <w:rPr>
          <w:rFonts w:ascii="Garamond" w:eastAsia="Garamond" w:hAnsi="Garamond" w:cs="Garamond"/>
          <w:lang w:val="es"/>
        </w:rPr>
        <w:t xml:space="preserve">a  la responsabilidad de </w:t>
      </w:r>
      <w:r>
        <w:rPr>
          <w:rFonts w:ascii="Garamond" w:eastAsia="Garamond" w:hAnsi="Garamond" w:cs="Garamond"/>
          <w:lang w:val="es"/>
        </w:rPr>
        <w:t>“</w:t>
      </w:r>
      <w:r w:rsidRPr="00471629">
        <w:rPr>
          <w:rFonts w:ascii="Garamond" w:eastAsia="Garamond" w:hAnsi="Garamond" w:cs="Garamond"/>
          <w:i/>
          <w:lang w:val="es"/>
        </w:rPr>
        <w:t>Conocer, dar trámite y decidir del recurso de apelación de las decisiones que profieren los Inspectores y Corregidores Distritales de Policía, respecto de los comportamientos contrarios a la convivencia”</w:t>
      </w:r>
      <w:r>
        <w:rPr>
          <w:rStyle w:val="Refdenotaalpie"/>
          <w:rFonts w:ascii="Garamond" w:eastAsia="Garamond" w:hAnsi="Garamond" w:cs="Garamond"/>
          <w:i/>
          <w:lang w:val="es"/>
        </w:rPr>
        <w:footnoteReference w:id="2"/>
      </w:r>
      <w:r>
        <w:rPr>
          <w:rFonts w:ascii="Garamond" w:eastAsia="Garamond" w:hAnsi="Garamond" w:cs="Garamond"/>
          <w:i/>
          <w:lang w:val="es"/>
        </w:rPr>
        <w:t xml:space="preserve"> </w:t>
      </w:r>
      <w:r>
        <w:rPr>
          <w:rFonts w:ascii="Garamond" w:eastAsia="Garamond" w:hAnsi="Garamond" w:cs="Garamond"/>
          <w:lang w:val="es"/>
        </w:rPr>
        <w:t xml:space="preserve">asignada a la Secretaría Distrital de Gobierno como Autoridad Administrativa Especial de Policía, se realizaron gestiones en materia organizacional,  talento humano, inventarios, gestión documental, entre otras para garantizar esta disposición normativa. </w:t>
      </w:r>
    </w:p>
    <w:p w14:paraId="13640650" w14:textId="77777777" w:rsidR="00002696" w:rsidRDefault="00002696" w:rsidP="00002696">
      <w:pPr>
        <w:spacing w:before="90" w:line="257" w:lineRule="auto"/>
        <w:jc w:val="both"/>
        <w:rPr>
          <w:rFonts w:ascii="Garamond" w:eastAsia="Garamond" w:hAnsi="Garamond" w:cs="Garamond"/>
          <w:lang w:val="es"/>
        </w:rPr>
      </w:pPr>
      <w:r>
        <w:rPr>
          <w:rFonts w:ascii="Garamond" w:eastAsia="Garamond" w:hAnsi="Garamond" w:cs="Garamond"/>
          <w:lang w:val="es"/>
        </w:rPr>
        <w:t>En atención a lo anterior, se realizó un estudio técnico y de cargas laborales, se solicitó la expedición de un concepto técnico al Departamento Administrativo del Servicio Civil (DASC) y la viabilidad presupuestal a la Secretaría Distrital de Hacienda y, finalmente se remitieron a la Secretaría Jurídica los decretos y resoluciones respectivos para concepto, modificación y sanción.</w:t>
      </w:r>
    </w:p>
    <w:p w14:paraId="7F52D7CB" w14:textId="77777777" w:rsidR="00002696" w:rsidRDefault="00002696" w:rsidP="00002696">
      <w:pPr>
        <w:spacing w:before="90" w:line="257" w:lineRule="auto"/>
        <w:jc w:val="both"/>
        <w:rPr>
          <w:rFonts w:ascii="Garamond" w:eastAsia="Garamond" w:hAnsi="Garamond" w:cs="Garamond"/>
          <w:lang w:val="es"/>
        </w:rPr>
      </w:pPr>
      <w:r>
        <w:rPr>
          <w:rFonts w:ascii="Garamond" w:eastAsia="Garamond" w:hAnsi="Garamond" w:cs="Garamond"/>
          <w:lang w:val="es"/>
        </w:rPr>
        <w:t>Como resultado de la gestión adelantada se expidieron los decretos que se presentan a continuación:</w:t>
      </w:r>
    </w:p>
    <w:p w14:paraId="282D7172" w14:textId="77777777" w:rsidR="00002696" w:rsidRDefault="00002696" w:rsidP="00002696">
      <w:pPr>
        <w:spacing w:before="90" w:line="257" w:lineRule="auto"/>
        <w:jc w:val="both"/>
        <w:rPr>
          <w:rFonts w:ascii="Garamond" w:eastAsia="Garamond" w:hAnsi="Garamond" w:cs="Garamond"/>
          <w:lang w:val="es"/>
        </w:rPr>
      </w:pPr>
    </w:p>
    <w:p w14:paraId="7265EF10" w14:textId="77777777" w:rsidR="00002696" w:rsidRDefault="00002696" w:rsidP="00002696">
      <w:pPr>
        <w:pStyle w:val="Descripcin"/>
        <w:keepNext/>
        <w:spacing w:after="0"/>
        <w:jc w:val="center"/>
      </w:pPr>
      <w:r>
        <w:t xml:space="preserve">Tabla </w:t>
      </w:r>
      <w:r>
        <w:fldChar w:fldCharType="begin"/>
      </w:r>
      <w:r>
        <w:instrText xml:space="preserve"> SEQ Tabla \* ARABIC </w:instrText>
      </w:r>
      <w:r>
        <w:fldChar w:fldCharType="separate"/>
      </w:r>
      <w:r>
        <w:rPr>
          <w:noProof/>
        </w:rPr>
        <w:t>1</w:t>
      </w:r>
      <w:r>
        <w:rPr>
          <w:noProof/>
        </w:rPr>
        <w:fldChar w:fldCharType="end"/>
      </w:r>
      <w:r>
        <w:t xml:space="preserve"> Expedición Decretos para la creación de la nueva Dirección</w:t>
      </w:r>
    </w:p>
    <w:tbl>
      <w:tblPr>
        <w:tblStyle w:val="Tablaconcuadrcula1clara-nfasis1"/>
        <w:tblW w:w="0" w:type="auto"/>
        <w:tblLook w:val="04A0" w:firstRow="1" w:lastRow="0" w:firstColumn="1" w:lastColumn="0" w:noHBand="0" w:noVBand="1"/>
      </w:tblPr>
      <w:tblGrid>
        <w:gridCol w:w="1980"/>
        <w:gridCol w:w="6848"/>
      </w:tblGrid>
      <w:tr w:rsidR="00002696" w:rsidRPr="002C17C1" w14:paraId="705F8CEC" w14:textId="77777777" w:rsidTr="00BA47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4B91320C" w14:textId="77777777" w:rsidR="00002696" w:rsidRPr="002C17C1" w:rsidRDefault="00002696" w:rsidP="00BA47A3">
            <w:pPr>
              <w:suppressAutoHyphens/>
              <w:jc w:val="center"/>
              <w:rPr>
                <w:rFonts w:ascii="Garamond" w:hAnsi="Garamond"/>
                <w:sz w:val="20"/>
                <w:lang w:eastAsia="zh-CN"/>
              </w:rPr>
            </w:pPr>
            <w:r w:rsidRPr="002C17C1">
              <w:rPr>
                <w:rFonts w:ascii="Garamond" w:hAnsi="Garamond"/>
                <w:sz w:val="20"/>
                <w:lang w:eastAsia="zh-CN"/>
              </w:rPr>
              <w:t>Decreto</w:t>
            </w:r>
          </w:p>
        </w:tc>
        <w:tc>
          <w:tcPr>
            <w:tcW w:w="6848" w:type="dxa"/>
          </w:tcPr>
          <w:p w14:paraId="1C39CC4E" w14:textId="77777777" w:rsidR="00002696" w:rsidRPr="002C17C1" w:rsidRDefault="00002696" w:rsidP="00BA47A3">
            <w:pPr>
              <w:suppressAutoHyphens/>
              <w:jc w:val="center"/>
              <w:cnfStyle w:val="100000000000" w:firstRow="1" w:lastRow="0" w:firstColumn="0" w:lastColumn="0" w:oddVBand="0" w:evenVBand="0" w:oddHBand="0" w:evenHBand="0" w:firstRowFirstColumn="0" w:firstRowLastColumn="0" w:lastRowFirstColumn="0" w:lastRowLastColumn="0"/>
              <w:rPr>
                <w:rFonts w:ascii="Garamond" w:hAnsi="Garamond"/>
                <w:sz w:val="20"/>
                <w:lang w:eastAsia="zh-CN"/>
              </w:rPr>
            </w:pPr>
            <w:r w:rsidRPr="002C17C1">
              <w:rPr>
                <w:rFonts w:ascii="Garamond" w:hAnsi="Garamond"/>
                <w:sz w:val="20"/>
                <w:lang w:eastAsia="zh-CN"/>
              </w:rPr>
              <w:t>Epígrafe</w:t>
            </w:r>
          </w:p>
        </w:tc>
      </w:tr>
      <w:tr w:rsidR="00002696" w:rsidRPr="002C17C1" w14:paraId="7D82EE04" w14:textId="77777777" w:rsidTr="00BA47A3">
        <w:tc>
          <w:tcPr>
            <w:cnfStyle w:val="001000000000" w:firstRow="0" w:lastRow="0" w:firstColumn="1" w:lastColumn="0" w:oddVBand="0" w:evenVBand="0" w:oddHBand="0" w:evenHBand="0" w:firstRowFirstColumn="0" w:firstRowLastColumn="0" w:lastRowFirstColumn="0" w:lastRowLastColumn="0"/>
            <w:tcW w:w="1980" w:type="dxa"/>
          </w:tcPr>
          <w:p w14:paraId="1CAE299B" w14:textId="77777777" w:rsidR="00002696" w:rsidRPr="002C17C1" w:rsidRDefault="00002696" w:rsidP="00BA47A3">
            <w:pPr>
              <w:suppressAutoHyphens/>
              <w:jc w:val="center"/>
              <w:rPr>
                <w:rFonts w:ascii="Garamond" w:hAnsi="Garamond"/>
                <w:sz w:val="20"/>
                <w:lang w:eastAsia="zh-CN"/>
              </w:rPr>
            </w:pPr>
            <w:r w:rsidRPr="002C17C1">
              <w:rPr>
                <w:rFonts w:ascii="Garamond" w:hAnsi="Garamond"/>
                <w:sz w:val="20"/>
                <w:lang w:eastAsia="zh-CN"/>
              </w:rPr>
              <w:t>Decreto No. 099 de 2019</w:t>
            </w:r>
          </w:p>
        </w:tc>
        <w:tc>
          <w:tcPr>
            <w:tcW w:w="6848" w:type="dxa"/>
          </w:tcPr>
          <w:p w14:paraId="607EDA20" w14:textId="77777777" w:rsidR="00002696" w:rsidRPr="002C17C1" w:rsidRDefault="00002696" w:rsidP="00BA47A3">
            <w:pPr>
              <w:suppressAutoHyphens/>
              <w:jc w:val="both"/>
              <w:cnfStyle w:val="000000000000" w:firstRow="0" w:lastRow="0" w:firstColumn="0" w:lastColumn="0" w:oddVBand="0" w:evenVBand="0" w:oddHBand="0" w:evenHBand="0" w:firstRowFirstColumn="0" w:firstRowLastColumn="0" w:lastRowFirstColumn="0" w:lastRowLastColumn="0"/>
              <w:rPr>
                <w:rFonts w:ascii="Garamond" w:hAnsi="Garamond"/>
                <w:sz w:val="20"/>
                <w:lang w:eastAsia="zh-CN"/>
              </w:rPr>
            </w:pPr>
            <w:r w:rsidRPr="002C17C1">
              <w:rPr>
                <w:rFonts w:ascii="Garamond" w:hAnsi="Garamond"/>
                <w:sz w:val="20"/>
                <w:lang w:eastAsia="zh-CN"/>
              </w:rPr>
              <w:t>Por medio del cual se modifica el Decreto Distrital No. 411 de 2016 "Por medio de cual se modifica la Estructura Organizacional de la Secretaría Distrital de Gobierno", y se dictan otras disposiciones</w:t>
            </w:r>
          </w:p>
        </w:tc>
      </w:tr>
      <w:tr w:rsidR="00002696" w:rsidRPr="002C17C1" w14:paraId="0DE295D5" w14:textId="77777777" w:rsidTr="00BA47A3">
        <w:tc>
          <w:tcPr>
            <w:cnfStyle w:val="001000000000" w:firstRow="0" w:lastRow="0" w:firstColumn="1" w:lastColumn="0" w:oddVBand="0" w:evenVBand="0" w:oddHBand="0" w:evenHBand="0" w:firstRowFirstColumn="0" w:firstRowLastColumn="0" w:lastRowFirstColumn="0" w:lastRowLastColumn="0"/>
            <w:tcW w:w="1980" w:type="dxa"/>
          </w:tcPr>
          <w:p w14:paraId="22F1FAFA" w14:textId="77777777" w:rsidR="00002696" w:rsidRPr="002C17C1" w:rsidRDefault="00002696" w:rsidP="00BA47A3">
            <w:pPr>
              <w:suppressAutoHyphens/>
              <w:jc w:val="center"/>
              <w:rPr>
                <w:rFonts w:ascii="Garamond" w:hAnsi="Garamond"/>
                <w:sz w:val="20"/>
                <w:lang w:eastAsia="zh-CN"/>
              </w:rPr>
            </w:pPr>
            <w:r w:rsidRPr="002C17C1">
              <w:rPr>
                <w:rFonts w:ascii="Garamond" w:hAnsi="Garamond"/>
                <w:sz w:val="20"/>
                <w:lang w:eastAsia="zh-CN"/>
              </w:rPr>
              <w:t>Decreto No. 860 de 2019</w:t>
            </w:r>
          </w:p>
        </w:tc>
        <w:tc>
          <w:tcPr>
            <w:tcW w:w="6848" w:type="dxa"/>
          </w:tcPr>
          <w:p w14:paraId="38361579" w14:textId="77777777" w:rsidR="00002696" w:rsidRPr="002C17C1" w:rsidRDefault="00002696" w:rsidP="00BA47A3">
            <w:pPr>
              <w:suppressAutoHyphens/>
              <w:jc w:val="both"/>
              <w:cnfStyle w:val="000000000000" w:firstRow="0" w:lastRow="0" w:firstColumn="0" w:lastColumn="0" w:oddVBand="0" w:evenVBand="0" w:oddHBand="0" w:evenHBand="0" w:firstRowFirstColumn="0" w:firstRowLastColumn="0" w:lastRowFirstColumn="0" w:lastRowLastColumn="0"/>
              <w:rPr>
                <w:rFonts w:ascii="Garamond" w:hAnsi="Garamond"/>
                <w:sz w:val="20"/>
                <w:lang w:eastAsia="zh-CN"/>
              </w:rPr>
            </w:pPr>
            <w:r w:rsidRPr="002C17C1">
              <w:rPr>
                <w:rFonts w:ascii="Garamond" w:hAnsi="Garamond"/>
                <w:sz w:val="20"/>
                <w:lang w:eastAsia="zh-CN"/>
              </w:rPr>
              <w:t>Por medio del cual se modifica la Estructura Organizacional de la Secretaría Distrital de Gobierno.</w:t>
            </w:r>
          </w:p>
        </w:tc>
      </w:tr>
      <w:tr w:rsidR="00002696" w:rsidRPr="002C17C1" w14:paraId="3F8488BA" w14:textId="77777777" w:rsidTr="00BA47A3">
        <w:tc>
          <w:tcPr>
            <w:cnfStyle w:val="001000000000" w:firstRow="0" w:lastRow="0" w:firstColumn="1" w:lastColumn="0" w:oddVBand="0" w:evenVBand="0" w:oddHBand="0" w:evenHBand="0" w:firstRowFirstColumn="0" w:firstRowLastColumn="0" w:lastRowFirstColumn="0" w:lastRowLastColumn="0"/>
            <w:tcW w:w="1980" w:type="dxa"/>
          </w:tcPr>
          <w:p w14:paraId="489ABBCF" w14:textId="77777777" w:rsidR="00002696" w:rsidRPr="002C17C1" w:rsidRDefault="00002696" w:rsidP="00BA47A3">
            <w:pPr>
              <w:suppressAutoHyphens/>
              <w:jc w:val="center"/>
              <w:rPr>
                <w:rFonts w:ascii="Garamond" w:hAnsi="Garamond"/>
                <w:sz w:val="20"/>
                <w:lang w:eastAsia="zh-CN"/>
              </w:rPr>
            </w:pPr>
            <w:r w:rsidRPr="002C17C1">
              <w:rPr>
                <w:rFonts w:ascii="Garamond" w:hAnsi="Garamond"/>
                <w:sz w:val="20"/>
                <w:lang w:eastAsia="zh-CN"/>
              </w:rPr>
              <w:lastRenderedPageBreak/>
              <w:t>Decreto No. 861 de 2018</w:t>
            </w:r>
          </w:p>
        </w:tc>
        <w:tc>
          <w:tcPr>
            <w:tcW w:w="6848" w:type="dxa"/>
          </w:tcPr>
          <w:p w14:paraId="7323CD36" w14:textId="77777777" w:rsidR="00002696" w:rsidRPr="002C17C1" w:rsidRDefault="00002696" w:rsidP="00BA47A3">
            <w:pPr>
              <w:suppressAutoHyphens/>
              <w:jc w:val="both"/>
              <w:cnfStyle w:val="000000000000" w:firstRow="0" w:lastRow="0" w:firstColumn="0" w:lastColumn="0" w:oddVBand="0" w:evenVBand="0" w:oddHBand="0" w:evenHBand="0" w:firstRowFirstColumn="0" w:firstRowLastColumn="0" w:lastRowFirstColumn="0" w:lastRowLastColumn="0"/>
              <w:rPr>
                <w:rFonts w:ascii="Garamond" w:hAnsi="Garamond"/>
                <w:sz w:val="20"/>
                <w:lang w:eastAsia="zh-CN"/>
              </w:rPr>
            </w:pPr>
            <w:r w:rsidRPr="002C17C1">
              <w:rPr>
                <w:rFonts w:ascii="Garamond" w:hAnsi="Garamond"/>
                <w:sz w:val="20"/>
                <w:lang w:eastAsia="zh-CN"/>
              </w:rPr>
              <w:t>Por el cual se modifica la planta de empleos de la Secretaría Distrital de Gobierno.</w:t>
            </w:r>
          </w:p>
        </w:tc>
      </w:tr>
    </w:tbl>
    <w:p w14:paraId="5A7E2800" w14:textId="77777777" w:rsidR="00002696" w:rsidRPr="00002696" w:rsidRDefault="00002696" w:rsidP="00002696">
      <w:pPr>
        <w:suppressAutoHyphens/>
        <w:jc w:val="center"/>
        <w:rPr>
          <w:bCs/>
          <w:sz w:val="18"/>
          <w:lang w:eastAsia="zh-CN"/>
        </w:rPr>
      </w:pPr>
      <w:r w:rsidRPr="002B567E">
        <w:rPr>
          <w:b/>
          <w:bCs/>
          <w:sz w:val="18"/>
          <w:lang w:eastAsia="zh-CN"/>
        </w:rPr>
        <w:t xml:space="preserve">Fuente: </w:t>
      </w:r>
      <w:r w:rsidRPr="002B567E">
        <w:rPr>
          <w:bCs/>
          <w:sz w:val="18"/>
          <w:lang w:eastAsia="zh-CN"/>
        </w:rPr>
        <w:t>Elaboración propia.</w:t>
      </w:r>
    </w:p>
    <w:p w14:paraId="23F97584" w14:textId="4A5D3907" w:rsidR="003CF9CD" w:rsidRPr="006B3B06" w:rsidRDefault="003CF9CD" w:rsidP="00002696">
      <w:pPr>
        <w:pStyle w:val="Ttulo2"/>
        <w:spacing w:before="90"/>
        <w:ind w:left="0" w:firstLine="0"/>
        <w:rPr>
          <w:rFonts w:ascii="Garamond" w:eastAsia="Garamond" w:hAnsi="Garamond" w:cs="Garamond"/>
          <w:color w:val="FF0000"/>
          <w:sz w:val="28"/>
          <w:szCs w:val="28"/>
          <w:highlight w:val="yellow"/>
        </w:rPr>
      </w:pPr>
    </w:p>
    <w:p w14:paraId="50C697C1" w14:textId="2C9BA5B7" w:rsidR="006B1230" w:rsidRPr="006B3B06" w:rsidRDefault="000654A3" w:rsidP="000654A3">
      <w:pPr>
        <w:pStyle w:val="Ttulo2"/>
        <w:rPr>
          <w:rFonts w:ascii="Garamond" w:hAnsi="Garamond"/>
          <w:color w:val="0070C0"/>
        </w:rPr>
      </w:pPr>
      <w:bookmarkStart w:id="19" w:name="_Toc28963688"/>
      <w:r w:rsidRPr="006B3B06">
        <w:rPr>
          <w:rFonts w:ascii="Garamond" w:eastAsia="Garamond" w:hAnsi="Garamond"/>
          <w:color w:val="0070C0"/>
        </w:rPr>
        <w:t xml:space="preserve">2.3 </w:t>
      </w:r>
      <w:r w:rsidR="004B2885" w:rsidRPr="006B3B06">
        <w:rPr>
          <w:rFonts w:ascii="Garamond" w:eastAsia="Garamond" w:hAnsi="Garamond"/>
          <w:color w:val="0070C0"/>
        </w:rPr>
        <w:t>Oficina Asesora de Comunicaciones</w:t>
      </w:r>
      <w:bookmarkEnd w:id="19"/>
    </w:p>
    <w:p w14:paraId="5D4660CA" w14:textId="66C3CF13" w:rsidR="54235F89" w:rsidRPr="006B3B06" w:rsidRDefault="54235F89" w:rsidP="003CF9CD">
      <w:pPr>
        <w:pStyle w:val="Ttulo3"/>
        <w:spacing w:before="1"/>
        <w:ind w:left="0"/>
        <w:rPr>
          <w:rFonts w:ascii="Garamond" w:eastAsia="Garamond" w:hAnsi="Garamond" w:cs="Garamond"/>
        </w:rPr>
      </w:pPr>
    </w:p>
    <w:p w14:paraId="13C8B070" w14:textId="145C5DD1" w:rsidR="003CF9CD"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La Oficina Asesora de Comunicaciones – OAC es la dependencia responsable de divulgar y socializar la gestión de la Entidad con la formulación e implementación de estrategias comunicativas internas y externas a través de free </w:t>
      </w:r>
      <w:proofErr w:type="spellStart"/>
      <w:r w:rsidRPr="006B3B06">
        <w:rPr>
          <w:rFonts w:ascii="Garamond" w:eastAsia="Garamond" w:hAnsi="Garamond" w:cs="Garamond"/>
          <w:lang w:val="es"/>
        </w:rPr>
        <w:t>press</w:t>
      </w:r>
      <w:proofErr w:type="spellEnd"/>
      <w:r w:rsidRPr="006B3B06">
        <w:rPr>
          <w:rFonts w:ascii="Garamond" w:eastAsia="Garamond" w:hAnsi="Garamond" w:cs="Garamond"/>
          <w:lang w:val="es"/>
        </w:rPr>
        <w:t xml:space="preserve">, cubrimiento periodístico, pauta en medios, generación de contenidos (escritos, impresos, gráficos y audiovisuales) monitoreo de medios, conceptualización de campañas, manejo de marca, administración de redes institucionales y página web y, producción gráfica y audiovisual para fortalecer los flujos de comunicación entre las dependencias de la Entidad y desarrollar una cultura de la comunicación integral. </w:t>
      </w:r>
      <w:r w:rsidR="00916614" w:rsidRPr="006B3B06">
        <w:rPr>
          <w:rFonts w:ascii="Garamond" w:eastAsia="Garamond" w:hAnsi="Garamond" w:cs="Garamond"/>
          <w:lang w:val="es"/>
        </w:rPr>
        <w:t>A continuación, se presentan los resultados obtenidos para el periodo de gestión.</w:t>
      </w:r>
    </w:p>
    <w:p w14:paraId="0D2CCBEA" w14:textId="29D95D4C" w:rsidR="0E6B8618" w:rsidRPr="006B3B06" w:rsidRDefault="0E6B8618" w:rsidP="003CF9CD">
      <w:pPr>
        <w:jc w:val="both"/>
        <w:rPr>
          <w:rFonts w:ascii="Garamond" w:eastAsia="Garamond" w:hAnsi="Garamond" w:cs="Garamond"/>
          <w:color w:val="FF0000"/>
          <w:lang w:val="es"/>
        </w:rPr>
      </w:pPr>
    </w:p>
    <w:p w14:paraId="3F147961" w14:textId="77777777" w:rsidR="00CD4BE4" w:rsidRPr="006B3B06" w:rsidRDefault="003CF9CD" w:rsidP="000654A3">
      <w:pPr>
        <w:pStyle w:val="Ttulo3"/>
        <w:rPr>
          <w:rFonts w:ascii="Garamond" w:eastAsia="Garamond" w:hAnsi="Garamond"/>
          <w:color w:val="0070C0"/>
        </w:rPr>
      </w:pPr>
      <w:bookmarkStart w:id="20" w:name="_Toc28963689"/>
      <w:r w:rsidRPr="006B3B06">
        <w:rPr>
          <w:rFonts w:ascii="Garamond" w:eastAsia="Garamond" w:hAnsi="Garamond"/>
          <w:color w:val="0070C0"/>
        </w:rPr>
        <w:t>Estado Inicial.</w:t>
      </w:r>
      <w:bookmarkEnd w:id="20"/>
    </w:p>
    <w:p w14:paraId="247DD1A4" w14:textId="051942C4" w:rsidR="54235F89" w:rsidRPr="006B3B06" w:rsidRDefault="54235F89" w:rsidP="003CF9CD">
      <w:pPr>
        <w:pStyle w:val="Ttulo3"/>
        <w:spacing w:before="1"/>
        <w:ind w:left="1658"/>
        <w:rPr>
          <w:rFonts w:ascii="Garamond" w:eastAsia="Garamond" w:hAnsi="Garamond" w:cs="Garamond"/>
          <w:color w:val="1F3762"/>
        </w:rPr>
      </w:pPr>
    </w:p>
    <w:p w14:paraId="50222160" w14:textId="7462FF92" w:rsidR="54235F89" w:rsidRPr="006B3B06" w:rsidRDefault="003CF9CD" w:rsidP="003CF9CD">
      <w:pPr>
        <w:spacing w:line="276" w:lineRule="auto"/>
        <w:jc w:val="both"/>
        <w:rPr>
          <w:rFonts w:ascii="Garamond" w:eastAsia="Garamond" w:hAnsi="Garamond" w:cs="Garamond"/>
          <w:lang w:val="es"/>
        </w:rPr>
      </w:pPr>
      <w:r w:rsidRPr="006B3B06">
        <w:rPr>
          <w:rFonts w:ascii="Garamond" w:eastAsia="Garamond" w:hAnsi="Garamond" w:cs="Garamond"/>
          <w:lang w:val="es"/>
        </w:rPr>
        <w:t>En el año 2016, no existía la Oficina de Comunicaciones. Los temas de comunicación se coordinaban desde la Dirección de Seguimiento y Análisis Estratégico – DSAE. En octubre de 2016, a partir de la reestructuración organizacional de la Secretaría Distrital de Gobierno establecido en el Decreto 411 de 2016, nace la Oficina Asesora de Comunicaciones.</w:t>
      </w:r>
    </w:p>
    <w:p w14:paraId="7ADB746D" w14:textId="6A991E6D" w:rsidR="54235F89" w:rsidRPr="006B3B06" w:rsidRDefault="54235F89" w:rsidP="003CF9CD">
      <w:pPr>
        <w:spacing w:line="276" w:lineRule="auto"/>
        <w:rPr>
          <w:rFonts w:ascii="Garamond" w:eastAsia="Garamond" w:hAnsi="Garamond" w:cs="Garamond"/>
          <w:lang w:val="es"/>
        </w:rPr>
      </w:pPr>
    </w:p>
    <w:p w14:paraId="6BBA7662" w14:textId="21D6B152" w:rsidR="54235F89" w:rsidRPr="006B3B06" w:rsidRDefault="003CF9CD" w:rsidP="003CF9CD">
      <w:pPr>
        <w:spacing w:line="276" w:lineRule="auto"/>
        <w:jc w:val="both"/>
        <w:rPr>
          <w:rFonts w:ascii="Garamond" w:eastAsia="Garamond" w:hAnsi="Garamond" w:cs="Garamond"/>
          <w:lang w:val="es"/>
        </w:rPr>
      </w:pPr>
      <w:r w:rsidRPr="006B3B06">
        <w:rPr>
          <w:rFonts w:ascii="Garamond" w:eastAsia="Garamond" w:hAnsi="Garamond" w:cs="Garamond"/>
          <w:lang w:val="es"/>
        </w:rPr>
        <w:t xml:space="preserve">El proceso de comunicaciones tiene un enfoque estratégico a través del cual se definen las líneas de acción de las comunicaciones en la Entidad, fortaleciendo la cultura de la comunicación e información, desde aquí se emiten lineamientos que permiten la unificación de información del nivel central y local generando unidad en la información institucional. </w:t>
      </w:r>
    </w:p>
    <w:p w14:paraId="63A7A267" w14:textId="05D15C78" w:rsidR="54235F89" w:rsidRPr="006B3B06" w:rsidRDefault="54235F89" w:rsidP="003CF9CD">
      <w:pPr>
        <w:spacing w:line="276" w:lineRule="auto"/>
        <w:jc w:val="both"/>
        <w:rPr>
          <w:rFonts w:ascii="Garamond" w:eastAsia="Garamond" w:hAnsi="Garamond" w:cs="Garamond"/>
          <w:lang w:val="es"/>
        </w:rPr>
      </w:pPr>
    </w:p>
    <w:p w14:paraId="63FA6B0E" w14:textId="48791DE9" w:rsidR="54235F89"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Así mismo, involucra a todos los niveles y procesos de la organización garantizando espacios de participación que contribuyan a mejorar las interacciones comunicativas con los diferentes públicos. De tal forma, que todas las dependencias generen mensajes unificados y coherentes con la misión y la visión institucional, que promuevan la planeación, gestión de la calidad y la transparencia en el cumplimiento de su misionalidad.  De esta manera, la OAC, articula las necesidades de comunicación, los planes, programas y proyectos de la gestión institucional, y los socializa a través de los diferentes canales internos y externos.</w:t>
      </w:r>
    </w:p>
    <w:p w14:paraId="3F5658C6" w14:textId="25D434DC" w:rsidR="54235F89" w:rsidRPr="006B3B06" w:rsidRDefault="54235F89" w:rsidP="003CF9CD">
      <w:pPr>
        <w:pStyle w:val="Ttulo3"/>
        <w:spacing w:before="1"/>
        <w:ind w:left="0"/>
        <w:rPr>
          <w:rFonts w:ascii="Garamond" w:eastAsia="Garamond" w:hAnsi="Garamond" w:cs="Garamond"/>
          <w:color w:val="1F3762"/>
        </w:rPr>
      </w:pPr>
    </w:p>
    <w:p w14:paraId="0F9BEC53" w14:textId="4E68021E" w:rsidR="00E81DBF" w:rsidRPr="006B3B06" w:rsidRDefault="003CF9CD" w:rsidP="000654A3">
      <w:pPr>
        <w:pStyle w:val="Ttulo3"/>
        <w:rPr>
          <w:rFonts w:ascii="Garamond" w:eastAsia="Garamond" w:hAnsi="Garamond"/>
          <w:color w:val="0070C0"/>
        </w:rPr>
      </w:pPr>
      <w:bookmarkStart w:id="21" w:name="_Toc28963690"/>
      <w:r w:rsidRPr="006B3B06">
        <w:rPr>
          <w:rFonts w:ascii="Garamond" w:eastAsia="Garamond" w:hAnsi="Garamond"/>
          <w:color w:val="0070C0"/>
        </w:rPr>
        <w:t>Resultados obtenidos.</w:t>
      </w:r>
      <w:bookmarkEnd w:id="21"/>
    </w:p>
    <w:p w14:paraId="0DD3C62F" w14:textId="076B2FEA" w:rsidR="54235F89" w:rsidRPr="006B3B06" w:rsidRDefault="54235F89" w:rsidP="003CF9CD">
      <w:pPr>
        <w:pStyle w:val="Ttulo3"/>
        <w:ind w:left="0"/>
        <w:rPr>
          <w:rFonts w:ascii="Garamond" w:eastAsia="Garamond" w:hAnsi="Garamond" w:cs="Garamond"/>
          <w:color w:val="1F3762"/>
        </w:rPr>
      </w:pPr>
    </w:p>
    <w:p w14:paraId="2E325B72" w14:textId="71F3C115" w:rsidR="54235F89"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La oficina asesora de comunicaciones, con el objetivo de hacer más eficientes la gestión de las necesidades de comunicación de la entidad, adoptó el modelo de “Agencia Interna” que permitió centralizar el desarrollo comunicacional en una sola área de soporte transversal para todas las dependencias de la entidad, facilitando la identificación de las oportunidades de comunicación y desarrollo de contenidos focalizados. La creación de campañas desde la planeación </w:t>
      </w:r>
      <w:r w:rsidR="000654A3" w:rsidRPr="006B3B06">
        <w:rPr>
          <w:rFonts w:ascii="Garamond" w:eastAsia="Garamond" w:hAnsi="Garamond" w:cs="Garamond"/>
          <w:lang w:val="es"/>
        </w:rPr>
        <w:t>estratégica</w:t>
      </w:r>
      <w:r w:rsidRPr="006B3B06">
        <w:rPr>
          <w:rFonts w:ascii="Garamond" w:eastAsia="Garamond" w:hAnsi="Garamond" w:cs="Garamond"/>
          <w:lang w:val="es"/>
        </w:rPr>
        <w:t xml:space="preserve"> permite transmitir mensajes unificados bajo los parámetros de estilo, imagen, tono y contenido institucional, a través de los canales institucionales generando una mayor interacción con los usuarios y ciudadanos, logrando así aumentar el impacto y alcance con el público interno y externo de la SDG y aportar así, al fortalecimiento institucional de la Entidad.</w:t>
      </w:r>
    </w:p>
    <w:p w14:paraId="73C69FA9" w14:textId="326EA3C2" w:rsidR="54235F89" w:rsidRPr="006B3B06" w:rsidRDefault="54235F89" w:rsidP="003CF9CD">
      <w:pPr>
        <w:jc w:val="both"/>
        <w:rPr>
          <w:rFonts w:ascii="Garamond" w:eastAsia="Garamond" w:hAnsi="Garamond" w:cs="Garamond"/>
          <w:lang w:val="es"/>
        </w:rPr>
      </w:pPr>
    </w:p>
    <w:p w14:paraId="4DDAC527" w14:textId="5728C1C6" w:rsidR="54235F89" w:rsidRPr="006B3B06" w:rsidRDefault="003CF9CD" w:rsidP="003CF9CD">
      <w:pPr>
        <w:spacing w:line="276" w:lineRule="auto"/>
        <w:jc w:val="both"/>
        <w:rPr>
          <w:rFonts w:ascii="Garamond" w:eastAsia="Garamond" w:hAnsi="Garamond" w:cs="Garamond"/>
          <w:lang w:val="es"/>
        </w:rPr>
      </w:pPr>
      <w:r w:rsidRPr="006B3B06">
        <w:rPr>
          <w:rFonts w:ascii="Garamond" w:eastAsia="Garamond" w:hAnsi="Garamond" w:cs="Garamond"/>
        </w:rPr>
        <w:t xml:space="preserve">A través de la consolidación del back up de memoria histórica, la entidad cuenta con material fotográfico y en vídeo de toda la gestión 2016 – 2019.  Así mismo, </w:t>
      </w:r>
      <w:r w:rsidRPr="006B3B06">
        <w:rPr>
          <w:rFonts w:ascii="Garamond" w:eastAsia="Garamond" w:hAnsi="Garamond" w:cs="Garamond"/>
          <w:lang w:val="es"/>
        </w:rPr>
        <w:t xml:space="preserve">el equipo de comunicaciones se fortaleció para prestar un mejor servicio </w:t>
      </w:r>
      <w:r w:rsidRPr="006B3B06">
        <w:rPr>
          <w:rFonts w:ascii="Garamond" w:eastAsia="Garamond" w:hAnsi="Garamond" w:cs="Garamond"/>
          <w:lang w:val="es"/>
        </w:rPr>
        <w:lastRenderedPageBreak/>
        <w:t xml:space="preserve">de las dependencias de la Entidad, logrando un mejor </w:t>
      </w:r>
      <w:r w:rsidRPr="006B3B06">
        <w:rPr>
          <w:rFonts w:ascii="Garamond" w:eastAsia="Garamond" w:hAnsi="Garamond" w:cs="Garamond"/>
        </w:rPr>
        <w:t xml:space="preserve">posicionamiento institucional de la entidad en el discurso público y mediático, con enfoque de servicio al ciudadano a través de free </w:t>
      </w:r>
      <w:proofErr w:type="spellStart"/>
      <w:r w:rsidRPr="006B3B06">
        <w:rPr>
          <w:rFonts w:ascii="Garamond" w:eastAsia="Garamond" w:hAnsi="Garamond" w:cs="Garamond"/>
        </w:rPr>
        <w:t>press</w:t>
      </w:r>
      <w:proofErr w:type="spellEnd"/>
      <w:r w:rsidRPr="006B3B06">
        <w:rPr>
          <w:rFonts w:ascii="Garamond" w:eastAsia="Garamond" w:hAnsi="Garamond" w:cs="Garamond"/>
        </w:rPr>
        <w:t xml:space="preserve"> de alto alcance. </w:t>
      </w:r>
      <w:r w:rsidRPr="006B3B06">
        <w:rPr>
          <w:rFonts w:ascii="Garamond" w:eastAsia="Garamond" w:hAnsi="Garamond" w:cs="Garamond"/>
          <w:lang w:val="es"/>
        </w:rPr>
        <w:t xml:space="preserve">Con el fin de posicionar a la entidad como vocera en temas asociados a Derechos Humanos, Gestión Local, Gestión Institucional, Transparencia, Lucha contra la corrupción, Código Nacional de Policía y Convivencia, Inspección, vigilancia y control en establecimientos comerciales, entre otros temas, se implementaron múltiples campañas entre las cuales se destacan: </w:t>
      </w:r>
    </w:p>
    <w:p w14:paraId="4111A671" w14:textId="77777777" w:rsidR="000654A3" w:rsidRPr="006B3B06" w:rsidRDefault="000654A3" w:rsidP="003CF9CD">
      <w:pPr>
        <w:jc w:val="both"/>
        <w:rPr>
          <w:rFonts w:ascii="Garamond" w:eastAsia="Garamond" w:hAnsi="Garamond" w:cs="Garamond"/>
          <w:b/>
          <w:bCs/>
          <w:lang w:val="es"/>
        </w:rPr>
      </w:pPr>
    </w:p>
    <w:p w14:paraId="28BA32CA" w14:textId="2F4339EB" w:rsidR="00193DDE" w:rsidRPr="006B3B06" w:rsidRDefault="003CF9CD" w:rsidP="003CF9CD">
      <w:pPr>
        <w:jc w:val="both"/>
        <w:rPr>
          <w:rFonts w:ascii="Garamond" w:eastAsia="Garamond" w:hAnsi="Garamond" w:cs="Garamond"/>
          <w:b/>
          <w:bCs/>
          <w:lang w:val="es"/>
        </w:rPr>
      </w:pPr>
      <w:r w:rsidRPr="006B3B06">
        <w:rPr>
          <w:rFonts w:ascii="Garamond" w:eastAsia="Garamond" w:hAnsi="Garamond" w:cs="Garamond"/>
          <w:b/>
          <w:bCs/>
          <w:lang w:val="es"/>
        </w:rPr>
        <w:t>Campañas Externas e Internas:</w:t>
      </w:r>
    </w:p>
    <w:p w14:paraId="37DFAD97" w14:textId="2B192442" w:rsidR="003CF9CD" w:rsidRPr="006B3B06" w:rsidRDefault="003CF9CD" w:rsidP="003CF9CD">
      <w:pPr>
        <w:jc w:val="both"/>
        <w:rPr>
          <w:rFonts w:ascii="Garamond" w:eastAsia="Garamond" w:hAnsi="Garamond" w:cs="Garamond"/>
          <w:b/>
          <w:bCs/>
          <w:lang w:val="es"/>
        </w:rPr>
      </w:pPr>
    </w:p>
    <w:p w14:paraId="2C50D208" w14:textId="3DC80DC1" w:rsidR="003CF9CD"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En el cuatrienio se desarrollaron múltiples campañas externas de temas estratégicos para el conocimiento de actores externos a la Entidad, en este sentido a continuación algunas de las campañas externas e internas más representativas realizadas.</w:t>
      </w:r>
    </w:p>
    <w:p w14:paraId="5DCC885D" w14:textId="0E4D8ED5" w:rsidR="003CF9CD" w:rsidRPr="006B3B06" w:rsidRDefault="003CF9CD" w:rsidP="003CF9CD">
      <w:pPr>
        <w:jc w:val="both"/>
        <w:rPr>
          <w:rFonts w:ascii="Garamond" w:eastAsia="Garamond" w:hAnsi="Garamond" w:cs="Garamond"/>
          <w:lang w:val="es"/>
        </w:rPr>
      </w:pPr>
    </w:p>
    <w:p w14:paraId="1CC0F471" w14:textId="37261254" w:rsidR="00916614" w:rsidRPr="006B3B06" w:rsidRDefault="00916614" w:rsidP="00916614">
      <w:pPr>
        <w:pStyle w:val="Descripcin"/>
        <w:keepNext/>
        <w:spacing w:after="0"/>
        <w:jc w:val="center"/>
        <w:rPr>
          <w:rFonts w:ascii="Garamond" w:hAnsi="Garamond"/>
        </w:rPr>
      </w:pPr>
      <w:bookmarkStart w:id="22" w:name="_Toc28963725"/>
      <w:r w:rsidRPr="006B3B06">
        <w:rPr>
          <w:rFonts w:ascii="Garamond" w:hAnsi="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9</w:t>
      </w:r>
      <w:r w:rsidRPr="006B3B06">
        <w:rPr>
          <w:rFonts w:ascii="Garamond" w:hAnsi="Garamond"/>
        </w:rPr>
        <w:fldChar w:fldCharType="end"/>
      </w:r>
      <w:r w:rsidRPr="006B3B06">
        <w:rPr>
          <w:rFonts w:ascii="Garamond" w:hAnsi="Garamond"/>
        </w:rPr>
        <w:t xml:space="preserve"> Campañas realizadas</w:t>
      </w:r>
      <w:bookmarkEnd w:id="22"/>
    </w:p>
    <w:tbl>
      <w:tblPr>
        <w:tblStyle w:val="Tablaconcuadrcula1clara-nfasis11"/>
        <w:tblW w:w="0" w:type="auto"/>
        <w:jc w:val="center"/>
        <w:tblLayout w:type="fixed"/>
        <w:tblLook w:val="06A0" w:firstRow="1" w:lastRow="0" w:firstColumn="1" w:lastColumn="0" w:noHBand="1" w:noVBand="1"/>
      </w:tblPr>
      <w:tblGrid>
        <w:gridCol w:w="1951"/>
        <w:gridCol w:w="5954"/>
      </w:tblGrid>
      <w:tr w:rsidR="003CF9CD" w:rsidRPr="006B3B06" w14:paraId="06CDBE7F" w14:textId="77777777" w:rsidTr="000654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0EEF822B" w14:textId="527E5E1E" w:rsidR="003CF9CD" w:rsidRPr="006B3B06" w:rsidRDefault="003CF9CD" w:rsidP="00916614">
            <w:pPr>
              <w:jc w:val="center"/>
              <w:rPr>
                <w:rFonts w:ascii="Garamond" w:eastAsia="Garamond" w:hAnsi="Garamond" w:cs="Garamond"/>
                <w:bCs w:val="0"/>
                <w:sz w:val="20"/>
                <w:szCs w:val="20"/>
                <w:lang w:val="es"/>
              </w:rPr>
            </w:pPr>
            <w:r w:rsidRPr="006B3B06">
              <w:rPr>
                <w:rFonts w:ascii="Garamond" w:eastAsia="Garamond" w:hAnsi="Garamond" w:cs="Garamond"/>
                <w:bCs w:val="0"/>
                <w:sz w:val="20"/>
                <w:szCs w:val="20"/>
                <w:lang w:val="es"/>
              </w:rPr>
              <w:t>TIPO DE CAMPAÑA</w:t>
            </w:r>
          </w:p>
        </w:tc>
        <w:tc>
          <w:tcPr>
            <w:tcW w:w="5954" w:type="dxa"/>
            <w:vAlign w:val="center"/>
          </w:tcPr>
          <w:p w14:paraId="3E795E00" w14:textId="04FFE445" w:rsidR="003CF9CD" w:rsidRPr="006B3B06" w:rsidRDefault="003CF9CD" w:rsidP="00916614">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sz w:val="20"/>
                <w:szCs w:val="20"/>
                <w:lang w:val="es"/>
              </w:rPr>
            </w:pPr>
            <w:r w:rsidRPr="006B3B06">
              <w:rPr>
                <w:rFonts w:ascii="Garamond" w:eastAsia="Garamond" w:hAnsi="Garamond" w:cs="Garamond"/>
                <w:bCs w:val="0"/>
                <w:sz w:val="20"/>
                <w:szCs w:val="20"/>
                <w:lang w:val="es"/>
              </w:rPr>
              <w:t>NOMBRE DE LA CAMPAÑA</w:t>
            </w:r>
          </w:p>
        </w:tc>
      </w:tr>
      <w:tr w:rsidR="003CF9CD" w:rsidRPr="006B3B06" w14:paraId="11972450" w14:textId="77777777" w:rsidTr="000654A3">
        <w:trPr>
          <w:jc w:val="center"/>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437CA31B" w14:textId="75DDB49F" w:rsidR="003CF9CD" w:rsidRPr="006B3B06" w:rsidRDefault="003CF9CD" w:rsidP="003CF9CD">
            <w:pPr>
              <w:rPr>
                <w:rFonts w:ascii="Garamond" w:eastAsia="Garamond" w:hAnsi="Garamond" w:cs="Garamond"/>
                <w:sz w:val="20"/>
                <w:szCs w:val="20"/>
                <w:lang w:val="es"/>
              </w:rPr>
            </w:pPr>
          </w:p>
          <w:p w14:paraId="010AAA5B" w14:textId="34C20B93" w:rsidR="003CF9CD" w:rsidRPr="006B3B06" w:rsidRDefault="003CF9CD" w:rsidP="003CF9CD">
            <w:pPr>
              <w:rPr>
                <w:rFonts w:ascii="Garamond" w:eastAsia="Garamond" w:hAnsi="Garamond" w:cs="Garamond"/>
                <w:sz w:val="20"/>
                <w:szCs w:val="20"/>
                <w:lang w:val="es"/>
              </w:rPr>
            </w:pPr>
          </w:p>
          <w:p w14:paraId="0014F2D6" w14:textId="6CE830C4" w:rsidR="003CF9CD" w:rsidRPr="006B3B06" w:rsidRDefault="003CF9CD" w:rsidP="003CF9CD">
            <w:pPr>
              <w:rPr>
                <w:rFonts w:ascii="Garamond" w:eastAsia="Garamond" w:hAnsi="Garamond" w:cs="Garamond"/>
                <w:sz w:val="20"/>
                <w:szCs w:val="20"/>
                <w:lang w:val="es"/>
              </w:rPr>
            </w:pPr>
          </w:p>
          <w:p w14:paraId="5C8B357A" w14:textId="13F93D5A" w:rsidR="003CF9CD" w:rsidRPr="006B3B06" w:rsidRDefault="003CF9CD" w:rsidP="003CF9CD">
            <w:pPr>
              <w:jc w:val="center"/>
              <w:rPr>
                <w:rFonts w:ascii="Garamond" w:eastAsia="Garamond" w:hAnsi="Garamond" w:cs="Garamond"/>
                <w:b w:val="0"/>
                <w:bCs w:val="0"/>
                <w:sz w:val="20"/>
                <w:szCs w:val="20"/>
                <w:lang w:val="es"/>
              </w:rPr>
            </w:pPr>
            <w:r w:rsidRPr="006B3B06">
              <w:rPr>
                <w:rFonts w:ascii="Garamond" w:eastAsia="Garamond" w:hAnsi="Garamond" w:cs="Garamond"/>
                <w:b w:val="0"/>
                <w:bCs w:val="0"/>
                <w:sz w:val="20"/>
                <w:szCs w:val="20"/>
                <w:lang w:val="es"/>
              </w:rPr>
              <w:t>EXTERNA</w:t>
            </w:r>
          </w:p>
        </w:tc>
        <w:tc>
          <w:tcPr>
            <w:tcW w:w="5954" w:type="dxa"/>
            <w:vAlign w:val="center"/>
          </w:tcPr>
          <w:p w14:paraId="1EE1BAA5" w14:textId="3FB80108" w:rsidR="003CF9CD" w:rsidRPr="006B3B06" w:rsidRDefault="003CF9CD" w:rsidP="00752D73">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6B3B06">
              <w:rPr>
                <w:rFonts w:ascii="Garamond" w:eastAsia="Garamond" w:hAnsi="Garamond" w:cs="Garamond"/>
                <w:sz w:val="20"/>
                <w:szCs w:val="20"/>
                <w:lang w:val="es"/>
              </w:rPr>
              <w:t>HAGAMOS UN TRATO, BOGOTÁ SIN TRATA</w:t>
            </w:r>
          </w:p>
          <w:p w14:paraId="410B57B0" w14:textId="212E7807" w:rsidR="003CF9CD" w:rsidRPr="006B3B06" w:rsidRDefault="003CF9CD" w:rsidP="00752D73">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6B3B06">
              <w:rPr>
                <w:rFonts w:ascii="Garamond" w:eastAsia="Garamond" w:hAnsi="Garamond" w:cs="Garamond"/>
                <w:sz w:val="20"/>
                <w:szCs w:val="20"/>
                <w:lang w:val="es"/>
              </w:rPr>
              <w:t>NUNCA TOQUE LA PÓLVORA</w:t>
            </w:r>
          </w:p>
          <w:p w14:paraId="3952080C" w14:textId="4371FC05" w:rsidR="003CF9CD" w:rsidRPr="006B3B06" w:rsidRDefault="003CF9CD" w:rsidP="00752D73">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6B3B06">
              <w:rPr>
                <w:rFonts w:ascii="Garamond" w:eastAsia="Garamond" w:hAnsi="Garamond" w:cs="Garamond"/>
                <w:sz w:val="20"/>
                <w:szCs w:val="20"/>
                <w:lang w:val="es"/>
              </w:rPr>
              <w:t>#RACISNO</w:t>
            </w:r>
          </w:p>
          <w:p w14:paraId="6331098C" w14:textId="246D6889" w:rsidR="003CF9CD" w:rsidRPr="006B3B06" w:rsidRDefault="003CF9CD" w:rsidP="00752D73">
            <w:pPr>
              <w:pStyle w:val="Prrafodelista"/>
              <w:numPr>
                <w:ilvl w:val="0"/>
                <w:numId w:val="25"/>
              </w:num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6B3B06">
              <w:rPr>
                <w:rFonts w:ascii="Garamond" w:eastAsia="Garamond" w:hAnsi="Garamond" w:cs="Garamond"/>
                <w:sz w:val="20"/>
                <w:szCs w:val="20"/>
                <w:lang w:val="es"/>
              </w:rPr>
              <w:t>EL RESPETO NOS UNE</w:t>
            </w:r>
          </w:p>
          <w:p w14:paraId="0955929A" w14:textId="63CE45EB" w:rsidR="003CF9CD" w:rsidRPr="006B3B06" w:rsidRDefault="003CF9CD" w:rsidP="00752D73">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Garamond" w:hAnsi="Garamond"/>
                <w:sz w:val="20"/>
                <w:szCs w:val="20"/>
                <w:lang w:val="es"/>
              </w:rPr>
            </w:pPr>
            <w:r w:rsidRPr="006B3B06">
              <w:rPr>
                <w:rFonts w:ascii="Garamond" w:eastAsia="Garamond" w:hAnsi="Garamond" w:cs="Garamond"/>
                <w:sz w:val="20"/>
                <w:szCs w:val="20"/>
                <w:lang w:val="es"/>
              </w:rPr>
              <w:t xml:space="preserve">CÓDIGO DE POLICÍA Y CONVIVENCIA: </w:t>
            </w:r>
          </w:p>
          <w:p w14:paraId="508F4FAD" w14:textId="60602ED6" w:rsidR="003CF9CD" w:rsidRPr="006B3B06" w:rsidRDefault="003CF9CD" w:rsidP="00752D73">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Garamond" w:hAnsi="Garamond"/>
                <w:sz w:val="20"/>
                <w:szCs w:val="20"/>
                <w:lang w:val="es"/>
              </w:rPr>
            </w:pPr>
            <w:r w:rsidRPr="006B3B06">
              <w:rPr>
                <w:rFonts w:ascii="Garamond" w:eastAsia="Garamond" w:hAnsi="Garamond" w:cs="Garamond"/>
                <w:sz w:val="20"/>
                <w:szCs w:val="20"/>
                <w:lang w:val="es"/>
              </w:rPr>
              <w:t>BTL FERIA DE NICO Y EL CÓDIGO DE POLICÍA</w:t>
            </w:r>
          </w:p>
          <w:p w14:paraId="2835560A" w14:textId="30A226F3" w:rsidR="003CF9CD" w:rsidRPr="006B3B06" w:rsidRDefault="003CF9CD" w:rsidP="00752D73">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Garamond" w:hAnsi="Garamond"/>
                <w:sz w:val="20"/>
                <w:szCs w:val="20"/>
                <w:lang w:val="es"/>
              </w:rPr>
            </w:pPr>
            <w:r w:rsidRPr="006B3B06">
              <w:rPr>
                <w:rFonts w:ascii="Garamond" w:eastAsia="Garamond" w:hAnsi="Garamond" w:cs="Garamond"/>
                <w:sz w:val="20"/>
                <w:szCs w:val="20"/>
                <w:lang w:val="es"/>
              </w:rPr>
              <w:t>BOGOTÁ LIMPIA</w:t>
            </w:r>
          </w:p>
          <w:p w14:paraId="68D5141C" w14:textId="18EB062C" w:rsidR="003CF9CD" w:rsidRPr="006B3B06" w:rsidRDefault="003CF9CD" w:rsidP="00752D73">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Garamond" w:hAnsi="Garamond"/>
                <w:sz w:val="20"/>
                <w:szCs w:val="20"/>
                <w:lang w:val="es"/>
              </w:rPr>
            </w:pPr>
            <w:r w:rsidRPr="006B3B06">
              <w:rPr>
                <w:rFonts w:ascii="Garamond" w:eastAsia="Garamond" w:hAnsi="Garamond" w:cs="Garamond"/>
                <w:sz w:val="20"/>
                <w:szCs w:val="20"/>
                <w:lang w:val="es"/>
              </w:rPr>
              <w:t>NO CUELGUE LOS TENIS, PÓNGALOS A JUGAR</w:t>
            </w:r>
          </w:p>
          <w:p w14:paraId="116D6FE0" w14:textId="3D2E4958" w:rsidR="003CF9CD" w:rsidRPr="006B3B06" w:rsidRDefault="003CF9CD" w:rsidP="00752D73">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Garamond" w:hAnsi="Garamond"/>
                <w:sz w:val="20"/>
                <w:szCs w:val="20"/>
                <w:lang w:val="es"/>
              </w:rPr>
            </w:pPr>
            <w:r w:rsidRPr="006B3B06">
              <w:rPr>
                <w:rFonts w:ascii="Garamond" w:eastAsia="Garamond" w:hAnsi="Garamond" w:cs="Garamond"/>
                <w:sz w:val="20"/>
                <w:szCs w:val="20"/>
                <w:lang w:val="es"/>
              </w:rPr>
              <w:t>CAMPAÑA EXTERNA BOGOTÁ SIN CARRETA – Rendición de cuentas 2017</w:t>
            </w:r>
          </w:p>
          <w:p w14:paraId="2FAF2585" w14:textId="5006C56D" w:rsidR="003CF9CD" w:rsidRPr="006B3B06" w:rsidRDefault="003CF9CD" w:rsidP="00752D73">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Garamond" w:hAnsi="Garamond"/>
                <w:sz w:val="20"/>
                <w:szCs w:val="20"/>
                <w:lang w:val="es"/>
              </w:rPr>
            </w:pPr>
            <w:r w:rsidRPr="006B3B06">
              <w:rPr>
                <w:rFonts w:ascii="Garamond" w:eastAsia="Garamond" w:hAnsi="Garamond" w:cs="Garamond"/>
                <w:sz w:val="20"/>
                <w:szCs w:val="20"/>
                <w:lang w:val="es"/>
              </w:rPr>
              <w:t xml:space="preserve">CAMPAÑA EXTERNA DÍA DEL ESPACIO PÚBLICO </w:t>
            </w:r>
          </w:p>
          <w:p w14:paraId="40F67FEE" w14:textId="2D6F7454" w:rsidR="003CF9CD" w:rsidRPr="006B3B06" w:rsidRDefault="003CF9CD" w:rsidP="00752D73">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DECENIO AFRO</w:t>
            </w:r>
          </w:p>
        </w:tc>
      </w:tr>
      <w:tr w:rsidR="003CF9CD" w:rsidRPr="006B3B06" w14:paraId="0A15783B" w14:textId="77777777" w:rsidTr="000654A3">
        <w:trPr>
          <w:jc w:val="center"/>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0E6A8DD5" w14:textId="71CE36E0" w:rsidR="003CF9CD" w:rsidRPr="006B3B06" w:rsidRDefault="003CF9CD" w:rsidP="003CF9CD">
            <w:pPr>
              <w:jc w:val="center"/>
              <w:rPr>
                <w:rFonts w:ascii="Garamond" w:eastAsia="Garamond" w:hAnsi="Garamond" w:cs="Garamond"/>
                <w:b w:val="0"/>
                <w:bCs w:val="0"/>
                <w:sz w:val="20"/>
                <w:szCs w:val="20"/>
                <w:lang w:val="es"/>
              </w:rPr>
            </w:pPr>
            <w:r w:rsidRPr="006B3B06">
              <w:rPr>
                <w:rFonts w:ascii="Garamond" w:eastAsia="Garamond" w:hAnsi="Garamond" w:cs="Garamond"/>
                <w:b w:val="0"/>
                <w:bCs w:val="0"/>
                <w:sz w:val="20"/>
                <w:szCs w:val="20"/>
                <w:lang w:val="es"/>
              </w:rPr>
              <w:t>INTERNA</w:t>
            </w:r>
          </w:p>
        </w:tc>
        <w:tc>
          <w:tcPr>
            <w:tcW w:w="5954" w:type="dxa"/>
            <w:vAlign w:val="center"/>
          </w:tcPr>
          <w:p w14:paraId="7F7169D5" w14:textId="22073848" w:rsidR="003CF9CD" w:rsidRPr="006B3B06" w:rsidRDefault="003CF9CD" w:rsidP="00752D73">
            <w:pPr>
              <w:pStyle w:val="Prrafodelista"/>
              <w:numPr>
                <w:ilvl w:val="0"/>
                <w:numId w:val="6"/>
              </w:num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6B3B06">
              <w:rPr>
                <w:rFonts w:ascii="Garamond" w:eastAsia="Garamond" w:hAnsi="Garamond" w:cs="Garamond"/>
                <w:sz w:val="20"/>
                <w:szCs w:val="20"/>
                <w:lang w:val="es"/>
              </w:rPr>
              <w:t>GOBIERNO ABIERTO</w:t>
            </w:r>
          </w:p>
          <w:p w14:paraId="0CF70A44" w14:textId="241CFD47" w:rsidR="003CF9CD" w:rsidRPr="006B3B06" w:rsidRDefault="003CF9CD" w:rsidP="00752D73">
            <w:pPr>
              <w:pStyle w:val="Prrafodelista"/>
              <w:numPr>
                <w:ilvl w:val="0"/>
                <w:numId w:val="6"/>
              </w:num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6B3B06">
              <w:rPr>
                <w:rFonts w:ascii="Garamond" w:eastAsia="Garamond" w:hAnsi="Garamond" w:cs="Garamond"/>
                <w:sz w:val="20"/>
                <w:szCs w:val="20"/>
                <w:lang w:val="es"/>
              </w:rPr>
              <w:t>PAS</w:t>
            </w:r>
          </w:p>
          <w:p w14:paraId="1B10F571" w14:textId="6CA2CA59" w:rsidR="003CF9CD" w:rsidRPr="006B3B06" w:rsidRDefault="003CF9CD" w:rsidP="00752D73">
            <w:pPr>
              <w:pStyle w:val="Prrafodelista"/>
              <w:numPr>
                <w:ilvl w:val="0"/>
                <w:numId w:val="6"/>
              </w:num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6B3B06">
              <w:rPr>
                <w:rFonts w:ascii="Garamond" w:eastAsia="Garamond" w:hAnsi="Garamond" w:cs="Garamond"/>
                <w:sz w:val="20"/>
                <w:szCs w:val="20"/>
                <w:lang w:val="es"/>
              </w:rPr>
              <w:t>PIMS</w:t>
            </w:r>
          </w:p>
          <w:p w14:paraId="47EBAFB8" w14:textId="473C6B7D" w:rsidR="003CF9CD" w:rsidRPr="006B3B06" w:rsidRDefault="003CF9CD" w:rsidP="00752D73">
            <w:pPr>
              <w:pStyle w:val="Prrafodelista"/>
              <w:numPr>
                <w:ilvl w:val="0"/>
                <w:numId w:val="6"/>
              </w:num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6B3B06">
              <w:rPr>
                <w:rFonts w:ascii="Garamond" w:eastAsia="Garamond" w:hAnsi="Garamond" w:cs="Garamond"/>
                <w:sz w:val="20"/>
                <w:szCs w:val="20"/>
                <w:lang w:val="es"/>
              </w:rPr>
              <w:t>CULTURA CLIC</w:t>
            </w:r>
          </w:p>
          <w:p w14:paraId="3E0A654D" w14:textId="1343BD65" w:rsidR="003CF9CD" w:rsidRPr="006B3B06" w:rsidRDefault="003CF9CD" w:rsidP="00752D73">
            <w:pPr>
              <w:pStyle w:val="Prrafodelista"/>
              <w:numPr>
                <w:ilvl w:val="0"/>
                <w:numId w:val="6"/>
              </w:num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6B3B06">
              <w:rPr>
                <w:rFonts w:ascii="Garamond" w:eastAsia="Garamond" w:hAnsi="Garamond" w:cs="Garamond"/>
                <w:sz w:val="20"/>
                <w:szCs w:val="20"/>
                <w:lang w:val="es"/>
              </w:rPr>
              <w:t>GOBIERNO ABLA</w:t>
            </w:r>
          </w:p>
          <w:p w14:paraId="54CDC5C2" w14:textId="700D0973" w:rsidR="003CF9CD" w:rsidRPr="006B3B06" w:rsidRDefault="003CF9CD" w:rsidP="00752D73">
            <w:pPr>
              <w:pStyle w:val="Prrafodelista"/>
              <w:numPr>
                <w:ilvl w:val="0"/>
                <w:numId w:val="6"/>
              </w:num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6B3B06">
              <w:rPr>
                <w:rFonts w:ascii="Garamond" w:eastAsia="Garamond" w:hAnsi="Garamond" w:cs="Garamond"/>
                <w:sz w:val="20"/>
                <w:szCs w:val="20"/>
                <w:lang w:val="es"/>
              </w:rPr>
              <w:t xml:space="preserve"> EN BICI A GOBIERNO 2.0</w:t>
            </w:r>
          </w:p>
          <w:p w14:paraId="1BD7E1DF" w14:textId="2B04202F" w:rsidR="003CF9CD" w:rsidRPr="006B3B06" w:rsidRDefault="003CF9CD" w:rsidP="00752D73">
            <w:pPr>
              <w:pStyle w:val="Prrafodelista"/>
              <w:numPr>
                <w:ilvl w:val="0"/>
                <w:numId w:val="6"/>
              </w:numPr>
              <w:cnfStyle w:val="000000000000" w:firstRow="0" w:lastRow="0" w:firstColumn="0" w:lastColumn="0" w:oddVBand="0" w:evenVBand="0" w:oddHBand="0" w:evenHBand="0" w:firstRowFirstColumn="0" w:firstRowLastColumn="0" w:lastRowFirstColumn="0" w:lastRowLastColumn="0"/>
              <w:rPr>
                <w:rFonts w:ascii="Garamond" w:hAnsi="Garamond"/>
                <w:sz w:val="20"/>
                <w:szCs w:val="20"/>
                <w:lang w:val="es"/>
              </w:rPr>
            </w:pPr>
            <w:r w:rsidRPr="006B3B06">
              <w:rPr>
                <w:rFonts w:ascii="Garamond" w:eastAsia="Garamond" w:hAnsi="Garamond" w:cs="Garamond"/>
                <w:sz w:val="20"/>
                <w:szCs w:val="20"/>
                <w:lang w:val="es"/>
              </w:rPr>
              <w:t>GOBIERNO 100% TRANSPARENTE</w:t>
            </w:r>
          </w:p>
          <w:p w14:paraId="7FEEEDAB" w14:textId="78925545" w:rsidR="003CF9CD" w:rsidRPr="006B3B06" w:rsidRDefault="003CF9CD" w:rsidP="00752D73">
            <w:pPr>
              <w:pStyle w:val="Prrafodelista"/>
              <w:numPr>
                <w:ilvl w:val="0"/>
                <w:numId w:val="6"/>
              </w:numPr>
              <w:cnfStyle w:val="000000000000" w:firstRow="0" w:lastRow="0" w:firstColumn="0" w:lastColumn="0" w:oddVBand="0" w:evenVBand="0" w:oddHBand="0" w:evenHBand="0" w:firstRowFirstColumn="0" w:firstRowLastColumn="0" w:lastRowFirstColumn="0" w:lastRowLastColumn="0"/>
              <w:rPr>
                <w:rFonts w:ascii="Garamond" w:hAnsi="Garamond"/>
                <w:sz w:val="20"/>
                <w:szCs w:val="20"/>
                <w:lang w:val="es"/>
              </w:rPr>
            </w:pPr>
            <w:r w:rsidRPr="006B3B06">
              <w:rPr>
                <w:rFonts w:ascii="Garamond" w:eastAsia="Garamond" w:hAnsi="Garamond" w:cs="Garamond"/>
                <w:sz w:val="20"/>
                <w:szCs w:val="20"/>
                <w:lang w:val="es"/>
              </w:rPr>
              <w:t>EMBAJADORES DE GOBIERNO</w:t>
            </w:r>
          </w:p>
        </w:tc>
      </w:tr>
    </w:tbl>
    <w:p w14:paraId="4C9717D6" w14:textId="5906054E" w:rsidR="000654A3" w:rsidRPr="006B3B06" w:rsidRDefault="000654A3" w:rsidP="000654A3">
      <w:pPr>
        <w:jc w:val="center"/>
        <w:rPr>
          <w:rFonts w:ascii="Garamond" w:eastAsia="Garamond" w:hAnsi="Garamond" w:cs="Garamond"/>
          <w:sz w:val="18"/>
          <w:lang w:val="es"/>
        </w:rPr>
      </w:pPr>
      <w:r w:rsidRPr="006B3B06">
        <w:rPr>
          <w:rFonts w:ascii="Garamond" w:eastAsia="Garamond" w:hAnsi="Garamond" w:cs="Garamond"/>
          <w:b/>
          <w:sz w:val="18"/>
          <w:lang w:val="es"/>
        </w:rPr>
        <w:t xml:space="preserve">Fuente: </w:t>
      </w:r>
      <w:r w:rsidRPr="006B3B06">
        <w:rPr>
          <w:rFonts w:ascii="Garamond" w:eastAsia="Garamond" w:hAnsi="Garamond" w:cs="Garamond"/>
          <w:sz w:val="18"/>
          <w:lang w:val="es"/>
        </w:rPr>
        <w:t>Oficina Asesora de Comunicaciones</w:t>
      </w:r>
    </w:p>
    <w:p w14:paraId="3B3E21B0" w14:textId="518A465E" w:rsidR="003CF9CD" w:rsidRPr="006B3B06" w:rsidRDefault="003CF9CD" w:rsidP="003CF9CD">
      <w:pPr>
        <w:jc w:val="both"/>
        <w:rPr>
          <w:rFonts w:ascii="Garamond" w:eastAsia="Garamond" w:hAnsi="Garamond" w:cs="Garamond"/>
          <w:lang w:val="es"/>
        </w:rPr>
      </w:pPr>
    </w:p>
    <w:p w14:paraId="40BA77EA" w14:textId="77777777" w:rsidR="000654A3" w:rsidRPr="006B3B06" w:rsidRDefault="000654A3" w:rsidP="003CF9CD">
      <w:pPr>
        <w:jc w:val="both"/>
        <w:rPr>
          <w:rFonts w:ascii="Garamond" w:eastAsia="Garamond" w:hAnsi="Garamond" w:cs="Garamond"/>
          <w:lang w:val="es"/>
        </w:rPr>
      </w:pPr>
    </w:p>
    <w:p w14:paraId="0B883830" w14:textId="1CFE67A9" w:rsidR="003CF9CD"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Así mismo, para el periodo de gestión se formularon y/o desarrollaron las siguientes campañas externas e internas:</w:t>
      </w:r>
    </w:p>
    <w:p w14:paraId="1280C071" w14:textId="4DFA71F9" w:rsidR="003CF9CD" w:rsidRPr="006B3B06" w:rsidRDefault="003CF9CD" w:rsidP="003CF9CD">
      <w:pPr>
        <w:jc w:val="both"/>
        <w:rPr>
          <w:rFonts w:ascii="Garamond" w:eastAsia="Garamond" w:hAnsi="Garamond" w:cs="Garamond"/>
          <w:lang w:val="es"/>
        </w:rPr>
      </w:pPr>
    </w:p>
    <w:p w14:paraId="441B0874" w14:textId="01A0AA0D" w:rsidR="00916614" w:rsidRPr="006B3B06" w:rsidRDefault="00916614" w:rsidP="00916614">
      <w:pPr>
        <w:pStyle w:val="Descripcin"/>
        <w:keepNext/>
        <w:spacing w:after="0"/>
        <w:jc w:val="center"/>
        <w:rPr>
          <w:rFonts w:ascii="Garamond" w:hAnsi="Garamond"/>
        </w:rPr>
      </w:pPr>
      <w:bookmarkStart w:id="23" w:name="_Toc28963726"/>
      <w:r w:rsidRPr="006B3B06">
        <w:rPr>
          <w:rFonts w:ascii="Garamond" w:hAnsi="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10</w:t>
      </w:r>
      <w:r w:rsidRPr="006B3B06">
        <w:rPr>
          <w:rFonts w:ascii="Garamond" w:hAnsi="Garamond"/>
        </w:rPr>
        <w:fldChar w:fldCharType="end"/>
      </w:r>
      <w:r w:rsidRPr="006B3B06">
        <w:rPr>
          <w:rFonts w:ascii="Garamond" w:hAnsi="Garamond"/>
        </w:rPr>
        <w:t xml:space="preserve"> Campañas internas y externas desarrolladas en el periodo de gestión</w:t>
      </w:r>
      <w:bookmarkEnd w:id="23"/>
    </w:p>
    <w:tbl>
      <w:tblPr>
        <w:tblStyle w:val="Tablaconcuadrcula1clara-nfasis11"/>
        <w:tblW w:w="0" w:type="auto"/>
        <w:jc w:val="center"/>
        <w:tblLayout w:type="fixed"/>
        <w:tblLook w:val="06A0" w:firstRow="1" w:lastRow="0" w:firstColumn="1" w:lastColumn="0" w:noHBand="1" w:noVBand="1"/>
      </w:tblPr>
      <w:tblGrid>
        <w:gridCol w:w="1384"/>
        <w:gridCol w:w="2126"/>
        <w:gridCol w:w="5812"/>
      </w:tblGrid>
      <w:tr w:rsidR="003CF9CD" w:rsidRPr="006B3B06" w14:paraId="492E63ED" w14:textId="77777777" w:rsidTr="0091661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547855E" w14:textId="4C424FEC" w:rsidR="003CF9CD" w:rsidRPr="006B3B06" w:rsidRDefault="003CF9CD" w:rsidP="00916614">
            <w:pPr>
              <w:jc w:val="center"/>
              <w:rPr>
                <w:rFonts w:ascii="Garamond" w:eastAsia="Garamond" w:hAnsi="Garamond" w:cs="Garamond"/>
                <w:bCs w:val="0"/>
                <w:sz w:val="20"/>
                <w:szCs w:val="20"/>
                <w:lang w:val="es"/>
              </w:rPr>
            </w:pPr>
            <w:r w:rsidRPr="006B3B06">
              <w:rPr>
                <w:rFonts w:ascii="Garamond" w:eastAsia="Garamond" w:hAnsi="Garamond" w:cs="Garamond"/>
                <w:bCs w:val="0"/>
                <w:sz w:val="20"/>
                <w:szCs w:val="20"/>
                <w:lang w:val="es"/>
              </w:rPr>
              <w:t>TIPO DE CAMPAÑA</w:t>
            </w:r>
          </w:p>
        </w:tc>
        <w:tc>
          <w:tcPr>
            <w:tcW w:w="2126" w:type="dxa"/>
            <w:vAlign w:val="center"/>
          </w:tcPr>
          <w:p w14:paraId="20BFE64F" w14:textId="63E80B98" w:rsidR="003CF9CD" w:rsidRPr="006B3B06" w:rsidRDefault="003CF9CD" w:rsidP="00916614">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sz w:val="20"/>
                <w:szCs w:val="20"/>
                <w:lang w:val="es"/>
              </w:rPr>
            </w:pPr>
            <w:r w:rsidRPr="006B3B06">
              <w:rPr>
                <w:rFonts w:ascii="Garamond" w:eastAsia="Garamond" w:hAnsi="Garamond" w:cs="Garamond"/>
                <w:bCs w:val="0"/>
                <w:sz w:val="20"/>
                <w:szCs w:val="20"/>
                <w:lang w:val="es"/>
              </w:rPr>
              <w:t>NOMBRE DE LA CAMPAÑA</w:t>
            </w:r>
          </w:p>
        </w:tc>
        <w:tc>
          <w:tcPr>
            <w:tcW w:w="5812" w:type="dxa"/>
            <w:vAlign w:val="center"/>
          </w:tcPr>
          <w:p w14:paraId="406CE2B5" w14:textId="5A3BDC98" w:rsidR="003CF9CD" w:rsidRPr="006B3B06" w:rsidRDefault="003CF9CD" w:rsidP="00916614">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sz w:val="20"/>
                <w:szCs w:val="20"/>
                <w:lang w:val="es"/>
              </w:rPr>
            </w:pPr>
            <w:r w:rsidRPr="006B3B06">
              <w:rPr>
                <w:rFonts w:ascii="Garamond" w:eastAsia="Garamond" w:hAnsi="Garamond" w:cs="Garamond"/>
                <w:bCs w:val="0"/>
                <w:sz w:val="20"/>
                <w:szCs w:val="20"/>
                <w:lang w:val="es"/>
              </w:rPr>
              <w:t>OBJETIVO</w:t>
            </w:r>
          </w:p>
        </w:tc>
      </w:tr>
      <w:tr w:rsidR="003CF9CD" w:rsidRPr="006B3B06" w14:paraId="6A251A06" w14:textId="77777777" w:rsidTr="00916614">
        <w:trPr>
          <w:jc w:val="center"/>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29DFD0A7" w14:textId="51BFBE3D" w:rsidR="003CF9CD" w:rsidRPr="006B3B06" w:rsidRDefault="003CF9CD" w:rsidP="003CF9CD">
            <w:pPr>
              <w:rPr>
                <w:rFonts w:ascii="Garamond" w:eastAsia="Garamond" w:hAnsi="Garamond" w:cs="Garamond"/>
                <w:sz w:val="20"/>
                <w:szCs w:val="20"/>
                <w:lang w:val="es"/>
              </w:rPr>
            </w:pPr>
          </w:p>
          <w:p w14:paraId="0BCC77B5" w14:textId="74436551" w:rsidR="003CF9CD" w:rsidRPr="006B3B06" w:rsidRDefault="003CF9CD" w:rsidP="003CF9CD">
            <w:pPr>
              <w:rPr>
                <w:rFonts w:ascii="Garamond" w:eastAsia="Garamond" w:hAnsi="Garamond" w:cs="Garamond"/>
                <w:sz w:val="20"/>
                <w:szCs w:val="20"/>
                <w:lang w:val="es"/>
              </w:rPr>
            </w:pPr>
          </w:p>
          <w:p w14:paraId="56B1624E" w14:textId="729F3335" w:rsidR="003CF9CD" w:rsidRPr="006B3B06" w:rsidRDefault="003CF9CD" w:rsidP="003CF9CD">
            <w:pPr>
              <w:rPr>
                <w:rFonts w:ascii="Garamond" w:eastAsia="Garamond" w:hAnsi="Garamond" w:cs="Garamond"/>
                <w:sz w:val="20"/>
                <w:szCs w:val="20"/>
                <w:lang w:val="es"/>
              </w:rPr>
            </w:pPr>
          </w:p>
          <w:p w14:paraId="5073F3E4" w14:textId="23E3E8D6" w:rsidR="003CF9CD" w:rsidRPr="006B3B06" w:rsidRDefault="003CF9CD" w:rsidP="003CF9CD">
            <w:pPr>
              <w:rPr>
                <w:rFonts w:ascii="Garamond" w:eastAsia="Garamond" w:hAnsi="Garamond" w:cs="Garamond"/>
                <w:sz w:val="20"/>
                <w:szCs w:val="20"/>
                <w:lang w:val="es"/>
              </w:rPr>
            </w:pPr>
          </w:p>
          <w:p w14:paraId="2679611E" w14:textId="3B7EF373" w:rsidR="003CF9CD" w:rsidRPr="006B3B06" w:rsidRDefault="003CF9CD" w:rsidP="003CF9CD">
            <w:pPr>
              <w:rPr>
                <w:rFonts w:ascii="Garamond" w:eastAsia="Garamond" w:hAnsi="Garamond" w:cs="Garamond"/>
                <w:sz w:val="20"/>
                <w:szCs w:val="20"/>
                <w:lang w:val="es"/>
              </w:rPr>
            </w:pPr>
          </w:p>
          <w:p w14:paraId="2304F9F7" w14:textId="5D97AF80" w:rsidR="003CF9CD" w:rsidRPr="006B3B06" w:rsidRDefault="003CF9CD" w:rsidP="003CF9CD">
            <w:pPr>
              <w:rPr>
                <w:rFonts w:ascii="Garamond" w:eastAsia="Garamond" w:hAnsi="Garamond" w:cs="Garamond"/>
                <w:sz w:val="20"/>
                <w:szCs w:val="20"/>
                <w:lang w:val="es"/>
              </w:rPr>
            </w:pPr>
          </w:p>
          <w:p w14:paraId="05FBBD60" w14:textId="1ADDEFCE" w:rsidR="003CF9CD" w:rsidRPr="006B3B06" w:rsidRDefault="003CF9CD" w:rsidP="003CF9CD">
            <w:pPr>
              <w:rPr>
                <w:rFonts w:ascii="Garamond" w:eastAsia="Garamond" w:hAnsi="Garamond" w:cs="Garamond"/>
                <w:sz w:val="20"/>
                <w:szCs w:val="20"/>
                <w:lang w:val="es"/>
              </w:rPr>
            </w:pPr>
          </w:p>
          <w:p w14:paraId="4FAC49E2" w14:textId="22EE3A34" w:rsidR="003CF9CD" w:rsidRPr="006B3B06" w:rsidRDefault="003CF9CD" w:rsidP="003CF9CD">
            <w:pPr>
              <w:rPr>
                <w:rFonts w:ascii="Garamond" w:eastAsia="Garamond" w:hAnsi="Garamond" w:cs="Garamond"/>
                <w:sz w:val="20"/>
                <w:szCs w:val="20"/>
                <w:lang w:val="es"/>
              </w:rPr>
            </w:pPr>
          </w:p>
          <w:p w14:paraId="5CEEFD5F" w14:textId="720FD8B0" w:rsidR="003CF9CD" w:rsidRPr="006B3B06" w:rsidRDefault="003CF9CD" w:rsidP="003CF9CD">
            <w:pPr>
              <w:rPr>
                <w:rFonts w:ascii="Garamond" w:eastAsia="Garamond" w:hAnsi="Garamond" w:cs="Garamond"/>
                <w:sz w:val="20"/>
                <w:szCs w:val="20"/>
                <w:lang w:val="es"/>
              </w:rPr>
            </w:pPr>
          </w:p>
          <w:p w14:paraId="54928314" w14:textId="57363A42" w:rsidR="003CF9CD" w:rsidRPr="006B3B06" w:rsidRDefault="003CF9CD" w:rsidP="003CF9CD">
            <w:pPr>
              <w:rPr>
                <w:rFonts w:ascii="Garamond" w:eastAsia="Garamond" w:hAnsi="Garamond" w:cs="Garamond"/>
                <w:sz w:val="20"/>
                <w:szCs w:val="20"/>
                <w:lang w:val="es"/>
              </w:rPr>
            </w:pPr>
          </w:p>
          <w:p w14:paraId="75E0D267" w14:textId="7BFA310A" w:rsidR="003CF9CD" w:rsidRPr="006B3B06" w:rsidRDefault="003CF9CD" w:rsidP="003CF9CD">
            <w:pPr>
              <w:rPr>
                <w:rFonts w:ascii="Garamond" w:eastAsia="Garamond" w:hAnsi="Garamond" w:cs="Garamond"/>
                <w:sz w:val="20"/>
                <w:szCs w:val="20"/>
                <w:lang w:val="es"/>
              </w:rPr>
            </w:pPr>
          </w:p>
          <w:p w14:paraId="4EB8B87A" w14:textId="1966D890" w:rsidR="003CF9CD" w:rsidRPr="006B3B06" w:rsidRDefault="003CF9CD" w:rsidP="003CF9CD">
            <w:pPr>
              <w:rPr>
                <w:rFonts w:ascii="Garamond" w:eastAsia="Garamond" w:hAnsi="Garamond" w:cs="Garamond"/>
                <w:sz w:val="20"/>
                <w:szCs w:val="20"/>
                <w:lang w:val="es"/>
              </w:rPr>
            </w:pPr>
          </w:p>
          <w:p w14:paraId="0AF0D74C" w14:textId="652F85C7" w:rsidR="003CF9CD" w:rsidRPr="006B3B06" w:rsidRDefault="003CF9CD" w:rsidP="003CF9CD">
            <w:pPr>
              <w:rPr>
                <w:rFonts w:ascii="Garamond" w:eastAsia="Garamond" w:hAnsi="Garamond" w:cs="Garamond"/>
                <w:sz w:val="20"/>
                <w:szCs w:val="20"/>
                <w:lang w:val="es"/>
              </w:rPr>
            </w:pPr>
          </w:p>
          <w:p w14:paraId="4AA61269" w14:textId="02DA512A" w:rsidR="003CF9CD" w:rsidRPr="006B3B06" w:rsidRDefault="003CF9CD" w:rsidP="003CF9CD">
            <w:pPr>
              <w:jc w:val="center"/>
              <w:rPr>
                <w:rFonts w:ascii="Garamond" w:eastAsia="Garamond" w:hAnsi="Garamond" w:cs="Garamond"/>
                <w:sz w:val="20"/>
                <w:szCs w:val="20"/>
                <w:lang w:val="es"/>
              </w:rPr>
            </w:pPr>
            <w:r w:rsidRPr="006B3B06">
              <w:rPr>
                <w:rFonts w:ascii="Garamond" w:eastAsia="Garamond" w:hAnsi="Garamond" w:cs="Garamond"/>
                <w:sz w:val="20"/>
                <w:szCs w:val="20"/>
                <w:lang w:val="es"/>
              </w:rPr>
              <w:t>EXTERNA</w:t>
            </w:r>
          </w:p>
        </w:tc>
        <w:tc>
          <w:tcPr>
            <w:tcW w:w="2126" w:type="dxa"/>
            <w:vAlign w:val="center"/>
          </w:tcPr>
          <w:p w14:paraId="785AAE39" w14:textId="183EE997"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p>
          <w:p w14:paraId="5AA715C7" w14:textId="1C678B79"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ENCUENTROS LOCALES – VENGA LE CUENTO</w:t>
            </w:r>
          </w:p>
        </w:tc>
        <w:tc>
          <w:tcPr>
            <w:tcW w:w="5812" w:type="dxa"/>
            <w:vAlign w:val="center"/>
          </w:tcPr>
          <w:p w14:paraId="7EB7ECA5" w14:textId="79A7E668"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Estrategia en terreno que tuvo como objetivo generar una experiencia con la ciudadanía en cada una de las 20 alcaldías locales, para mostrar y explicar a la gente las obras y proyectos entregados, que requieren de su apropiación. Se realizaron alianzas estratégicas con medios como TROPICANA, OXÍGENO para ofrecer a las personas un espacio de dispersión.</w:t>
            </w:r>
          </w:p>
        </w:tc>
      </w:tr>
      <w:tr w:rsidR="003CF9CD" w:rsidRPr="006B3B06" w14:paraId="7D09FCBC" w14:textId="77777777" w:rsidTr="00916614">
        <w:trPr>
          <w:jc w:val="center"/>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14:paraId="7CC1EF95" w14:textId="77777777" w:rsidR="00966407" w:rsidRPr="006B3B06" w:rsidRDefault="00966407">
            <w:pPr>
              <w:rPr>
                <w:rFonts w:ascii="Garamond" w:hAnsi="Garamond"/>
                <w:sz w:val="20"/>
                <w:szCs w:val="20"/>
              </w:rPr>
            </w:pPr>
          </w:p>
        </w:tc>
        <w:tc>
          <w:tcPr>
            <w:tcW w:w="2126" w:type="dxa"/>
            <w:vAlign w:val="center"/>
          </w:tcPr>
          <w:p w14:paraId="4C23EBD0" w14:textId="61FFFDD7"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GOBIERNO EFICIENTE</w:t>
            </w:r>
          </w:p>
        </w:tc>
        <w:tc>
          <w:tcPr>
            <w:tcW w:w="5812" w:type="dxa"/>
            <w:vAlign w:val="center"/>
          </w:tcPr>
          <w:p w14:paraId="09A96077" w14:textId="3B2919CA"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Con esta estrategia de redes, se logró informar de manera masiva a los ciudadanos, las actividades y gestión semanal de la Secretaría, generando contenidos en caliente para que la ciudadanía conociera de primera mano cómo va la gestión de la entidad.</w:t>
            </w:r>
          </w:p>
        </w:tc>
      </w:tr>
      <w:tr w:rsidR="003CF9CD" w:rsidRPr="006B3B06" w14:paraId="4991F5BD" w14:textId="77777777" w:rsidTr="00916614">
        <w:trPr>
          <w:jc w:val="center"/>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14:paraId="5B82DB4E" w14:textId="77777777" w:rsidR="00966407" w:rsidRPr="006B3B06" w:rsidRDefault="00966407">
            <w:pPr>
              <w:rPr>
                <w:rFonts w:ascii="Garamond" w:hAnsi="Garamond"/>
                <w:sz w:val="20"/>
                <w:szCs w:val="20"/>
              </w:rPr>
            </w:pPr>
          </w:p>
        </w:tc>
        <w:tc>
          <w:tcPr>
            <w:tcW w:w="2126" w:type="dxa"/>
            <w:vAlign w:val="center"/>
          </w:tcPr>
          <w:p w14:paraId="29A1E3D9" w14:textId="565F706B"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COMERCIO EN ORDEN, CIUDADANÍA SEGURA</w:t>
            </w:r>
          </w:p>
        </w:tc>
        <w:tc>
          <w:tcPr>
            <w:tcW w:w="5812" w:type="dxa"/>
            <w:vAlign w:val="center"/>
          </w:tcPr>
          <w:p w14:paraId="31F0D021" w14:textId="4523514D"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Estrategia orientada a fortalecer las actividades de IVC en la ciudad.</w:t>
            </w:r>
          </w:p>
          <w:p w14:paraId="3DC4533C" w14:textId="1D564562"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p>
        </w:tc>
      </w:tr>
      <w:tr w:rsidR="003CF9CD" w:rsidRPr="006B3B06" w14:paraId="0173B66C" w14:textId="77777777" w:rsidTr="00916614">
        <w:trPr>
          <w:jc w:val="center"/>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14:paraId="000C1D75" w14:textId="77777777" w:rsidR="00966407" w:rsidRPr="006B3B06" w:rsidRDefault="00966407">
            <w:pPr>
              <w:rPr>
                <w:rFonts w:ascii="Garamond" w:hAnsi="Garamond"/>
                <w:sz w:val="20"/>
                <w:szCs w:val="20"/>
              </w:rPr>
            </w:pPr>
          </w:p>
        </w:tc>
        <w:tc>
          <w:tcPr>
            <w:tcW w:w="2126" w:type="dxa"/>
            <w:vAlign w:val="center"/>
          </w:tcPr>
          <w:p w14:paraId="15F00D03" w14:textId="59ED3D61"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HAGAMOS UN TRATO, BOGOTÁ SIN TRATA</w:t>
            </w:r>
          </w:p>
        </w:tc>
        <w:tc>
          <w:tcPr>
            <w:tcW w:w="5812" w:type="dxa"/>
            <w:vAlign w:val="center"/>
          </w:tcPr>
          <w:p w14:paraId="35E2F53C" w14:textId="05A7EC18"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Iniciativa cuyo propósito es informar y sensibilizar a los bogotanos sobre las diferentes modalidades de trata de personas, como estas se camuflan en la cotidianidad y los procesos de denuncia para frenar la cadena delictiva.</w:t>
            </w:r>
          </w:p>
        </w:tc>
      </w:tr>
      <w:tr w:rsidR="003CF9CD" w:rsidRPr="006B3B06" w14:paraId="589C0521" w14:textId="77777777" w:rsidTr="00916614">
        <w:trPr>
          <w:jc w:val="center"/>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14:paraId="616BAE6D" w14:textId="77777777" w:rsidR="00966407" w:rsidRPr="006B3B06" w:rsidRDefault="00966407">
            <w:pPr>
              <w:rPr>
                <w:rFonts w:ascii="Garamond" w:hAnsi="Garamond"/>
                <w:sz w:val="20"/>
                <w:szCs w:val="20"/>
              </w:rPr>
            </w:pPr>
          </w:p>
        </w:tc>
        <w:tc>
          <w:tcPr>
            <w:tcW w:w="2126" w:type="dxa"/>
            <w:vAlign w:val="center"/>
          </w:tcPr>
          <w:p w14:paraId="1C3C7179" w14:textId="5105BB9F"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NUNCA TOQUE LA PÓLVORA</w:t>
            </w:r>
          </w:p>
        </w:tc>
        <w:tc>
          <w:tcPr>
            <w:tcW w:w="5812" w:type="dxa"/>
            <w:vAlign w:val="center"/>
          </w:tcPr>
          <w:p w14:paraId="3128F232" w14:textId="42C9B78D"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Iniciativa distrital orientada a la sensibilización a menores de edad, jóvenes y padres de familia sobre los peligros de la pólvora y sus consecuencias.</w:t>
            </w:r>
          </w:p>
        </w:tc>
      </w:tr>
      <w:tr w:rsidR="003CF9CD" w:rsidRPr="006B3B06" w14:paraId="5F17120E" w14:textId="77777777" w:rsidTr="00916614">
        <w:trPr>
          <w:jc w:val="center"/>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14:paraId="3ED8AE2A" w14:textId="77777777" w:rsidR="00966407" w:rsidRPr="006B3B06" w:rsidRDefault="00966407">
            <w:pPr>
              <w:rPr>
                <w:rFonts w:ascii="Garamond" w:hAnsi="Garamond"/>
                <w:sz w:val="20"/>
                <w:szCs w:val="20"/>
              </w:rPr>
            </w:pPr>
          </w:p>
        </w:tc>
        <w:tc>
          <w:tcPr>
            <w:tcW w:w="2126" w:type="dxa"/>
            <w:vAlign w:val="center"/>
          </w:tcPr>
          <w:p w14:paraId="5B490FD8" w14:textId="53DB9168"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p>
          <w:p w14:paraId="70B163BB" w14:textId="5D72B035"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EL RESPETO NOS UNE</w:t>
            </w:r>
          </w:p>
        </w:tc>
        <w:tc>
          <w:tcPr>
            <w:tcW w:w="5812" w:type="dxa"/>
            <w:vAlign w:val="center"/>
          </w:tcPr>
          <w:p w14:paraId="6A2FFF57" w14:textId="33A27B26"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Campaña orientada a la socialización del nuevo Código Nacional de Policía, en donde se aprovecharon espacios como el Mundial de fútbol (Celebra en Paz) y en diferentes festivales al parque y redes sociales.</w:t>
            </w:r>
          </w:p>
        </w:tc>
      </w:tr>
      <w:tr w:rsidR="003CF9CD" w:rsidRPr="006B3B06" w14:paraId="668DD656" w14:textId="77777777" w:rsidTr="00916614">
        <w:trPr>
          <w:jc w:val="center"/>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70323F32" w14:textId="60D80EDE" w:rsidR="003CF9CD" w:rsidRPr="006B3B06" w:rsidRDefault="003CF9CD" w:rsidP="003CF9CD">
            <w:pPr>
              <w:rPr>
                <w:rFonts w:ascii="Garamond" w:eastAsia="Garamond" w:hAnsi="Garamond" w:cs="Garamond"/>
                <w:sz w:val="20"/>
                <w:szCs w:val="20"/>
                <w:lang w:val="es"/>
              </w:rPr>
            </w:pPr>
          </w:p>
          <w:p w14:paraId="1C06CB50" w14:textId="572849E1" w:rsidR="003CF9CD" w:rsidRPr="006B3B06" w:rsidRDefault="003CF9CD" w:rsidP="003CF9CD">
            <w:pPr>
              <w:rPr>
                <w:rFonts w:ascii="Garamond" w:eastAsia="Garamond" w:hAnsi="Garamond" w:cs="Garamond"/>
                <w:sz w:val="20"/>
                <w:szCs w:val="20"/>
                <w:lang w:val="es"/>
              </w:rPr>
            </w:pPr>
          </w:p>
          <w:p w14:paraId="7A65D259" w14:textId="46383F8C" w:rsidR="003CF9CD" w:rsidRPr="006B3B06" w:rsidRDefault="003CF9CD" w:rsidP="003CF9CD">
            <w:pPr>
              <w:rPr>
                <w:rFonts w:ascii="Garamond" w:eastAsia="Garamond" w:hAnsi="Garamond" w:cs="Garamond"/>
                <w:sz w:val="20"/>
                <w:szCs w:val="20"/>
                <w:lang w:val="es"/>
              </w:rPr>
            </w:pPr>
          </w:p>
          <w:p w14:paraId="09D0AF0D" w14:textId="4D827B9D" w:rsidR="003CF9CD" w:rsidRPr="006B3B06" w:rsidRDefault="003CF9CD" w:rsidP="003CF9CD">
            <w:pPr>
              <w:rPr>
                <w:rFonts w:ascii="Garamond" w:eastAsia="Garamond" w:hAnsi="Garamond" w:cs="Garamond"/>
                <w:sz w:val="20"/>
                <w:szCs w:val="20"/>
                <w:lang w:val="es"/>
              </w:rPr>
            </w:pPr>
          </w:p>
          <w:p w14:paraId="4FB2305C" w14:textId="1D65B2FA" w:rsidR="003CF9CD" w:rsidRPr="006B3B06" w:rsidRDefault="003CF9CD" w:rsidP="003CF9CD">
            <w:pPr>
              <w:rPr>
                <w:rFonts w:ascii="Garamond" w:eastAsia="Garamond" w:hAnsi="Garamond" w:cs="Garamond"/>
                <w:sz w:val="20"/>
                <w:szCs w:val="20"/>
                <w:lang w:val="es"/>
              </w:rPr>
            </w:pPr>
          </w:p>
          <w:p w14:paraId="5DDB6FB0" w14:textId="7C570E45" w:rsidR="003CF9CD" w:rsidRPr="006B3B06" w:rsidRDefault="003CF9CD" w:rsidP="003CF9CD">
            <w:pPr>
              <w:jc w:val="center"/>
              <w:rPr>
                <w:rFonts w:ascii="Garamond" w:eastAsia="Garamond" w:hAnsi="Garamond" w:cs="Garamond"/>
                <w:sz w:val="20"/>
                <w:szCs w:val="20"/>
                <w:lang w:val="es"/>
              </w:rPr>
            </w:pPr>
            <w:r w:rsidRPr="006B3B06">
              <w:rPr>
                <w:rFonts w:ascii="Garamond" w:eastAsia="Garamond" w:hAnsi="Garamond" w:cs="Garamond"/>
                <w:sz w:val="20"/>
                <w:szCs w:val="20"/>
                <w:lang w:val="es"/>
              </w:rPr>
              <w:t>INTERNA</w:t>
            </w:r>
          </w:p>
        </w:tc>
        <w:tc>
          <w:tcPr>
            <w:tcW w:w="2126" w:type="dxa"/>
            <w:vAlign w:val="center"/>
          </w:tcPr>
          <w:p w14:paraId="2FB77AFD" w14:textId="657CDEBE" w:rsidR="003CF9CD"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EN BICI A GOBIERNO</w:t>
            </w:r>
          </w:p>
        </w:tc>
        <w:tc>
          <w:tcPr>
            <w:tcW w:w="5812" w:type="dxa"/>
            <w:vAlign w:val="center"/>
          </w:tcPr>
          <w:p w14:paraId="318D2454" w14:textId="47066841"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Campaña dirigida a los servidores públicos y contratistas de la Secretaría Distrital de Gobierno la cual tiene por objetivo incentivar el uso de la bicicleta, disminuir los gases de efecto invernadero y mejorar la movilidad de la ciudad.</w:t>
            </w:r>
          </w:p>
        </w:tc>
      </w:tr>
      <w:tr w:rsidR="003CF9CD" w:rsidRPr="006B3B06" w14:paraId="1CF2C222" w14:textId="77777777" w:rsidTr="00916614">
        <w:trPr>
          <w:jc w:val="center"/>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14:paraId="46336609" w14:textId="77777777" w:rsidR="00966407" w:rsidRPr="006B3B06" w:rsidRDefault="00966407">
            <w:pPr>
              <w:rPr>
                <w:rFonts w:ascii="Garamond" w:hAnsi="Garamond"/>
                <w:sz w:val="20"/>
                <w:szCs w:val="20"/>
              </w:rPr>
            </w:pPr>
          </w:p>
        </w:tc>
        <w:tc>
          <w:tcPr>
            <w:tcW w:w="2126" w:type="dxa"/>
            <w:vAlign w:val="center"/>
          </w:tcPr>
          <w:p w14:paraId="6A9A9F24" w14:textId="6F14E8DD"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GOBIERNO 100% TRANSPARENTE</w:t>
            </w:r>
          </w:p>
        </w:tc>
        <w:tc>
          <w:tcPr>
            <w:tcW w:w="5812" w:type="dxa"/>
            <w:vAlign w:val="center"/>
          </w:tcPr>
          <w:p w14:paraId="27306548" w14:textId="1D00A726"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Es la apuesta de la administración para continuar como referente en materia de gestión pública por sus buenas prácticas, eficiencia y transparencia en los procesos adelantados en la SDG.</w:t>
            </w:r>
          </w:p>
        </w:tc>
      </w:tr>
      <w:tr w:rsidR="003CF9CD" w:rsidRPr="006B3B06" w14:paraId="605E0C5F" w14:textId="77777777" w:rsidTr="00916614">
        <w:trPr>
          <w:jc w:val="center"/>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14:paraId="3A2AFBBC" w14:textId="77777777" w:rsidR="00966407" w:rsidRPr="006B3B06" w:rsidRDefault="00966407">
            <w:pPr>
              <w:rPr>
                <w:rFonts w:ascii="Garamond" w:hAnsi="Garamond"/>
                <w:sz w:val="20"/>
                <w:szCs w:val="20"/>
              </w:rPr>
            </w:pPr>
          </w:p>
        </w:tc>
        <w:tc>
          <w:tcPr>
            <w:tcW w:w="2126" w:type="dxa"/>
            <w:vAlign w:val="center"/>
          </w:tcPr>
          <w:p w14:paraId="6BA1CB37" w14:textId="3F9FC36F"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PAS: Piensa Aporta y Sé sostenible</w:t>
            </w:r>
          </w:p>
        </w:tc>
        <w:tc>
          <w:tcPr>
            <w:tcW w:w="5812" w:type="dxa"/>
            <w:vAlign w:val="center"/>
          </w:tcPr>
          <w:p w14:paraId="14DF70E1" w14:textId="43F0D792"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es la marca que lidera la Gestión Ambiental Sostenible en la SDG relacionada con la implementación de buenas prácticas ambientales.</w:t>
            </w:r>
          </w:p>
        </w:tc>
      </w:tr>
      <w:tr w:rsidR="003CF9CD" w:rsidRPr="006B3B06" w14:paraId="0BCC516E" w14:textId="77777777" w:rsidTr="00916614">
        <w:trPr>
          <w:jc w:val="center"/>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14:paraId="757673F2" w14:textId="77777777" w:rsidR="00966407" w:rsidRPr="006B3B06" w:rsidRDefault="00966407">
            <w:pPr>
              <w:rPr>
                <w:rFonts w:ascii="Garamond" w:hAnsi="Garamond"/>
                <w:sz w:val="20"/>
                <w:szCs w:val="20"/>
              </w:rPr>
            </w:pPr>
          </w:p>
        </w:tc>
        <w:tc>
          <w:tcPr>
            <w:tcW w:w="2126" w:type="dxa"/>
            <w:vAlign w:val="center"/>
          </w:tcPr>
          <w:p w14:paraId="3AB0312D" w14:textId="5BB1FBF3"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EMBAJADORES DE GOBIERNO</w:t>
            </w:r>
          </w:p>
        </w:tc>
        <w:tc>
          <w:tcPr>
            <w:tcW w:w="5812" w:type="dxa"/>
            <w:vAlign w:val="center"/>
          </w:tcPr>
          <w:p w14:paraId="2E78DEE0" w14:textId="70F5770C"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Campaña enfocada a la promoción de los valores de la entidad mediante embajadores o representantes de la SDG.</w:t>
            </w:r>
          </w:p>
        </w:tc>
      </w:tr>
    </w:tbl>
    <w:p w14:paraId="6FAD0DCA" w14:textId="77777777" w:rsidR="00916614" w:rsidRPr="006B3B06" w:rsidRDefault="00916614" w:rsidP="00916614">
      <w:pPr>
        <w:jc w:val="center"/>
        <w:rPr>
          <w:rFonts w:ascii="Garamond" w:eastAsia="Garamond" w:hAnsi="Garamond" w:cs="Garamond"/>
          <w:sz w:val="18"/>
          <w:lang w:val="es"/>
        </w:rPr>
      </w:pPr>
      <w:r w:rsidRPr="006B3B06">
        <w:rPr>
          <w:rFonts w:ascii="Garamond" w:eastAsia="Garamond" w:hAnsi="Garamond" w:cs="Garamond"/>
          <w:b/>
          <w:sz w:val="18"/>
          <w:lang w:val="es"/>
        </w:rPr>
        <w:t xml:space="preserve">Fuente: </w:t>
      </w:r>
      <w:r w:rsidRPr="006B3B06">
        <w:rPr>
          <w:rFonts w:ascii="Garamond" w:eastAsia="Garamond" w:hAnsi="Garamond" w:cs="Garamond"/>
          <w:sz w:val="18"/>
          <w:lang w:val="es"/>
        </w:rPr>
        <w:t>Oficina Asesora de Comunicaciones</w:t>
      </w:r>
    </w:p>
    <w:p w14:paraId="4FA073FB" w14:textId="447BB5D8" w:rsidR="003CF9CD" w:rsidRPr="006B3B06" w:rsidRDefault="003CF9CD" w:rsidP="003CF9CD">
      <w:pPr>
        <w:jc w:val="both"/>
        <w:rPr>
          <w:rFonts w:ascii="Garamond" w:eastAsia="Garamond" w:hAnsi="Garamond" w:cs="Garamond"/>
          <w:lang w:val="es"/>
        </w:rPr>
      </w:pPr>
    </w:p>
    <w:p w14:paraId="5DEE28B2" w14:textId="77777777" w:rsidR="003B20BB" w:rsidRPr="006B3B06" w:rsidRDefault="003CF9CD" w:rsidP="00916614">
      <w:pPr>
        <w:pStyle w:val="Ttulo3"/>
        <w:ind w:left="0"/>
        <w:rPr>
          <w:rFonts w:ascii="Garamond" w:eastAsia="Garamond" w:hAnsi="Garamond"/>
          <w:color w:val="0070C0"/>
        </w:rPr>
      </w:pPr>
      <w:bookmarkStart w:id="24" w:name="_Toc28963691"/>
      <w:r w:rsidRPr="006B3B06">
        <w:rPr>
          <w:rFonts w:ascii="Garamond" w:eastAsia="Garamond" w:hAnsi="Garamond"/>
          <w:color w:val="0070C0"/>
        </w:rPr>
        <w:t>Actividades en ejecución y acciones a realizar.</w:t>
      </w:r>
      <w:bookmarkEnd w:id="24"/>
    </w:p>
    <w:p w14:paraId="312A0C1C" w14:textId="4046E9CD" w:rsidR="54235F89" w:rsidRPr="006B3B06" w:rsidRDefault="54235F89" w:rsidP="003CF9CD">
      <w:pPr>
        <w:pStyle w:val="Ttulo3"/>
        <w:ind w:left="0"/>
        <w:rPr>
          <w:rFonts w:ascii="Garamond" w:eastAsia="Garamond" w:hAnsi="Garamond" w:cs="Garamond"/>
          <w:color w:val="1F3762"/>
        </w:rPr>
      </w:pPr>
    </w:p>
    <w:p w14:paraId="6B6024C5" w14:textId="4942043A" w:rsidR="54235F89" w:rsidRPr="006B3B06" w:rsidRDefault="003CF9CD" w:rsidP="003CF9CD">
      <w:pPr>
        <w:jc w:val="both"/>
        <w:rPr>
          <w:rFonts w:ascii="Garamond" w:eastAsia="Garamond" w:hAnsi="Garamond" w:cs="Garamond"/>
        </w:rPr>
      </w:pPr>
      <w:r w:rsidRPr="006B3B06">
        <w:rPr>
          <w:rFonts w:ascii="Garamond" w:eastAsia="Garamond" w:hAnsi="Garamond" w:cs="Garamond"/>
        </w:rPr>
        <w:t>La Oficina Asesora de Comunicaciones en el marco de su planeación estratégica ha definido una serie de campañas de estratégicas que deben ser desarrolladas durante el primer semestre de la vigencia 2020, las cuales se detallan a continuación:</w:t>
      </w:r>
    </w:p>
    <w:p w14:paraId="21C71C62" w14:textId="41247512" w:rsidR="54235F89" w:rsidRPr="006B3B06" w:rsidRDefault="003CF9CD" w:rsidP="003CF9CD">
      <w:pPr>
        <w:rPr>
          <w:rFonts w:ascii="Garamond" w:eastAsia="Garamond" w:hAnsi="Garamond" w:cs="Garamond"/>
          <w:b/>
          <w:bCs/>
        </w:rPr>
      </w:pPr>
      <w:r w:rsidRPr="006B3B06">
        <w:rPr>
          <w:rFonts w:ascii="Garamond" w:eastAsia="Garamond" w:hAnsi="Garamond" w:cs="Garamond"/>
          <w:b/>
          <w:bCs/>
        </w:rPr>
        <w:t xml:space="preserve"> </w:t>
      </w:r>
    </w:p>
    <w:p w14:paraId="3D901D45" w14:textId="2F539BD5" w:rsidR="54235F89" w:rsidRPr="006B3B06" w:rsidRDefault="003CF9CD" w:rsidP="00752D73">
      <w:pPr>
        <w:pStyle w:val="Prrafodelista"/>
        <w:numPr>
          <w:ilvl w:val="0"/>
          <w:numId w:val="7"/>
        </w:numPr>
        <w:rPr>
          <w:rFonts w:ascii="Garamond" w:hAnsi="Garamond"/>
        </w:rPr>
      </w:pPr>
      <w:r w:rsidRPr="006B3B06">
        <w:rPr>
          <w:rFonts w:ascii="Garamond" w:eastAsia="Garamond" w:hAnsi="Garamond" w:cs="Garamond"/>
        </w:rPr>
        <w:t>Desarrollar la Estrategia de Rendición de cuentas (Incluye desarrollo de diálogos ciudadanos y Audiencia de Rendición de Cuentas-</w:t>
      </w:r>
      <w:proofErr w:type="spellStart"/>
      <w:r w:rsidRPr="006B3B06">
        <w:rPr>
          <w:rFonts w:ascii="Garamond" w:eastAsia="Garamond" w:hAnsi="Garamond" w:cs="Garamond"/>
        </w:rPr>
        <w:t>RdC</w:t>
      </w:r>
      <w:proofErr w:type="spellEnd"/>
      <w:r w:rsidRPr="006B3B06">
        <w:rPr>
          <w:rFonts w:ascii="Garamond" w:eastAsia="Garamond" w:hAnsi="Garamond" w:cs="Garamond"/>
        </w:rPr>
        <w:t xml:space="preserve"> para lo cual se requiere coordinar la metodología con la Subsecretaría de Gestión Institucional) y se proyecta que será desarrollada en los meses de febrero y marzo 2020.</w:t>
      </w:r>
    </w:p>
    <w:p w14:paraId="33D9F137" w14:textId="7127995C" w:rsidR="54235F89" w:rsidRPr="006B3B06" w:rsidRDefault="003CF9CD" w:rsidP="00752D73">
      <w:pPr>
        <w:pStyle w:val="Prrafodelista"/>
        <w:numPr>
          <w:ilvl w:val="0"/>
          <w:numId w:val="7"/>
        </w:numPr>
        <w:rPr>
          <w:rFonts w:ascii="Garamond" w:hAnsi="Garamond"/>
        </w:rPr>
      </w:pPr>
      <w:r w:rsidRPr="006B3B06">
        <w:rPr>
          <w:rFonts w:ascii="Garamond" w:eastAsia="Garamond" w:hAnsi="Garamond" w:cs="Garamond"/>
        </w:rPr>
        <w:t>Realizar la convocatoria de Alcaldes Locales para los meses comprendidos entre enero y junio de 2020</w:t>
      </w:r>
    </w:p>
    <w:p w14:paraId="53A19034" w14:textId="43183110" w:rsidR="54235F89" w:rsidRPr="006B3B06" w:rsidRDefault="003CF9CD" w:rsidP="00752D73">
      <w:pPr>
        <w:pStyle w:val="Prrafodelista"/>
        <w:numPr>
          <w:ilvl w:val="0"/>
          <w:numId w:val="7"/>
        </w:numPr>
        <w:rPr>
          <w:rFonts w:ascii="Garamond" w:hAnsi="Garamond"/>
        </w:rPr>
      </w:pPr>
      <w:r w:rsidRPr="006B3B06">
        <w:rPr>
          <w:rFonts w:ascii="Garamond" w:eastAsia="Garamond" w:hAnsi="Garamond" w:cs="Garamond"/>
        </w:rPr>
        <w:t>Actualizar el Plan Estratégico de Comunicaciones correspondiente a la vigencia 2020.</w:t>
      </w:r>
    </w:p>
    <w:p w14:paraId="508D1102" w14:textId="68437074" w:rsidR="54235F89" w:rsidRPr="006B3B06" w:rsidRDefault="003CF9CD" w:rsidP="00752D73">
      <w:pPr>
        <w:pStyle w:val="Prrafodelista"/>
        <w:numPr>
          <w:ilvl w:val="0"/>
          <w:numId w:val="7"/>
        </w:numPr>
        <w:rPr>
          <w:rFonts w:ascii="Garamond" w:hAnsi="Garamond"/>
        </w:rPr>
      </w:pPr>
      <w:r w:rsidRPr="006B3B06">
        <w:rPr>
          <w:rFonts w:ascii="Garamond" w:eastAsia="Garamond" w:hAnsi="Garamond" w:cs="Garamond"/>
        </w:rPr>
        <w:t>Socializar el manual de marca de plan de desarrollo 2020 – 2023 para el Nivel Central – Alcaldías locales.</w:t>
      </w:r>
      <w:r w:rsidR="00916614" w:rsidRPr="006B3B06">
        <w:rPr>
          <w:rFonts w:ascii="Garamond" w:eastAsia="Garamond" w:hAnsi="Garamond" w:cs="Garamond"/>
        </w:rPr>
        <w:br w:type="page"/>
      </w:r>
    </w:p>
    <w:p w14:paraId="32EBCC18" w14:textId="77777777" w:rsidR="00916614" w:rsidRPr="006B3B06" w:rsidRDefault="00916614" w:rsidP="00916614">
      <w:pPr>
        <w:pStyle w:val="Ttulo3"/>
        <w:tabs>
          <w:tab w:val="left" w:pos="963"/>
        </w:tabs>
        <w:ind w:left="0"/>
        <w:rPr>
          <w:rFonts w:ascii="Garamond" w:hAnsi="Garamond"/>
          <w:b/>
          <w:bCs/>
        </w:rPr>
      </w:pPr>
    </w:p>
    <w:p w14:paraId="1A1D73DB" w14:textId="5A5AF5E2" w:rsidR="00293C86" w:rsidRPr="006B3B06" w:rsidRDefault="00916614" w:rsidP="00916614">
      <w:pPr>
        <w:pStyle w:val="Ttulo3"/>
        <w:tabs>
          <w:tab w:val="left" w:pos="963"/>
        </w:tabs>
        <w:ind w:left="0"/>
        <w:rPr>
          <w:rFonts w:ascii="Garamond" w:hAnsi="Garamond"/>
          <w:b/>
          <w:bCs/>
          <w:color w:val="0070C0"/>
        </w:rPr>
      </w:pPr>
      <w:bookmarkStart w:id="25" w:name="_Toc28963692"/>
      <w:r w:rsidRPr="006B3B06">
        <w:rPr>
          <w:rFonts w:ascii="Garamond" w:eastAsia="Garamond" w:hAnsi="Garamond" w:cs="Garamond"/>
          <w:b/>
          <w:bCs/>
          <w:color w:val="0070C0"/>
        </w:rPr>
        <w:t xml:space="preserve">2.4 </w:t>
      </w:r>
      <w:r w:rsidR="00293C86" w:rsidRPr="006B3B06">
        <w:rPr>
          <w:rFonts w:ascii="Garamond" w:eastAsia="Garamond" w:hAnsi="Garamond" w:cs="Garamond"/>
          <w:b/>
          <w:bCs/>
          <w:color w:val="0070C0"/>
        </w:rPr>
        <w:t>Gestión de la Subsecretaría para la Gobernabilidad y la Garantía de</w:t>
      </w:r>
      <w:r w:rsidR="00293C86" w:rsidRPr="006B3B06">
        <w:rPr>
          <w:rFonts w:ascii="Garamond" w:eastAsia="Garamond" w:hAnsi="Garamond" w:cs="Garamond"/>
          <w:b/>
          <w:bCs/>
          <w:color w:val="0070C0"/>
          <w:spacing w:val="-9"/>
        </w:rPr>
        <w:t xml:space="preserve"> </w:t>
      </w:r>
      <w:r w:rsidR="00293C86" w:rsidRPr="006B3B06">
        <w:rPr>
          <w:rFonts w:ascii="Garamond" w:eastAsia="Garamond" w:hAnsi="Garamond" w:cs="Garamond"/>
          <w:b/>
          <w:bCs/>
          <w:color w:val="0070C0"/>
        </w:rPr>
        <w:t>Derechos</w:t>
      </w:r>
      <w:bookmarkEnd w:id="25"/>
    </w:p>
    <w:p w14:paraId="230C62F5" w14:textId="3BE91B69" w:rsidR="666F3B6B" w:rsidRPr="006B3B06" w:rsidRDefault="666F3B6B" w:rsidP="003CF9CD">
      <w:pPr>
        <w:pStyle w:val="Ttulo3"/>
        <w:ind w:left="602"/>
        <w:rPr>
          <w:rFonts w:ascii="Garamond" w:eastAsia="Garamond" w:hAnsi="Garamond" w:cs="Garamond"/>
          <w:b/>
          <w:bCs/>
          <w:color w:val="2E5395"/>
        </w:rPr>
      </w:pPr>
    </w:p>
    <w:p w14:paraId="52826584" w14:textId="42D8F8BB" w:rsidR="003CF9CD" w:rsidRPr="006B3B06" w:rsidRDefault="003CF9CD" w:rsidP="003CF9CD">
      <w:pPr>
        <w:jc w:val="both"/>
        <w:rPr>
          <w:rFonts w:ascii="Garamond" w:eastAsia="Garamond" w:hAnsi="Garamond" w:cs="Garamond"/>
          <w:lang w:val="es"/>
        </w:rPr>
      </w:pPr>
      <w:r w:rsidRPr="006B3B06">
        <w:rPr>
          <w:rFonts w:ascii="Garamond" w:eastAsia="Garamond" w:hAnsi="Garamond" w:cs="Garamond"/>
        </w:rPr>
        <w:t xml:space="preserve">A la Subsecretaría para la Gobernabilidad y la Garantía de Derechos según lo definido en el Decreto 411 de 2019 le compete la formulación de políticas, estrategias y programas dirigidas a la garantía y el goce efectivo de los derechos y libertades constitucionales de los habitantes del Distrito Capital, entre otros, para esto, en su estructura organizacional cuenta con el trabajo especializado de la Dirección de Convivencia y Diálogo Social, la Dirección de Derechos Humanos, la Subdirección de Asuntos Étnicos y la Subdirección de Asuntos de Libertad Religiosa, de Cultos y de Conciencia, sobre la gestión de estas áreas misionales se da cuenta en el presente apartado. </w:t>
      </w:r>
      <w:r w:rsidRPr="006B3B06">
        <w:rPr>
          <w:rFonts w:ascii="Garamond" w:eastAsia="Garamond" w:hAnsi="Garamond" w:cs="Garamond"/>
          <w:lang w:val="es"/>
        </w:rPr>
        <w:t>A continuación</w:t>
      </w:r>
      <w:r w:rsidR="00916614" w:rsidRPr="006B3B06">
        <w:rPr>
          <w:rFonts w:ascii="Garamond" w:eastAsia="Garamond" w:hAnsi="Garamond" w:cs="Garamond"/>
          <w:lang w:val="es"/>
        </w:rPr>
        <w:t>,</w:t>
      </w:r>
      <w:r w:rsidRPr="006B3B06">
        <w:rPr>
          <w:rFonts w:ascii="Garamond" w:eastAsia="Garamond" w:hAnsi="Garamond" w:cs="Garamond"/>
          <w:lang w:val="es"/>
        </w:rPr>
        <w:t xml:space="preserve"> se presentan los resultados obtenidos para el periodo </w:t>
      </w:r>
      <w:r w:rsidR="00916614" w:rsidRPr="006B3B06">
        <w:rPr>
          <w:rFonts w:ascii="Garamond" w:eastAsia="Garamond" w:hAnsi="Garamond" w:cs="Garamond"/>
          <w:lang w:val="es"/>
        </w:rPr>
        <w:t>de gestión.</w:t>
      </w:r>
    </w:p>
    <w:p w14:paraId="0843522A" w14:textId="2AAADA7F" w:rsidR="666F3B6B" w:rsidRPr="006B3B06" w:rsidRDefault="666F3B6B" w:rsidP="003CF9CD">
      <w:pPr>
        <w:pStyle w:val="Ttulo3"/>
        <w:ind w:left="602"/>
        <w:rPr>
          <w:rFonts w:ascii="Garamond" w:eastAsia="Garamond" w:hAnsi="Garamond" w:cs="Garamond"/>
          <w:b/>
          <w:bCs/>
          <w:color w:val="2E5395"/>
        </w:rPr>
      </w:pPr>
    </w:p>
    <w:p w14:paraId="03018CC3" w14:textId="77777777" w:rsidR="00FE5042" w:rsidRPr="006B3B06" w:rsidRDefault="003CF9CD" w:rsidP="00B076A7">
      <w:pPr>
        <w:pStyle w:val="Ttulo3"/>
        <w:ind w:left="0"/>
        <w:rPr>
          <w:rFonts w:ascii="Garamond" w:eastAsia="Garamond" w:hAnsi="Garamond"/>
          <w:color w:val="0070C0"/>
        </w:rPr>
      </w:pPr>
      <w:bookmarkStart w:id="26" w:name="_Toc28963693"/>
      <w:r w:rsidRPr="006B3B06">
        <w:rPr>
          <w:rFonts w:ascii="Garamond" w:eastAsia="Garamond" w:hAnsi="Garamond"/>
          <w:color w:val="0070C0"/>
        </w:rPr>
        <w:t>Estado Inicial.</w:t>
      </w:r>
      <w:bookmarkEnd w:id="26"/>
    </w:p>
    <w:p w14:paraId="793290C1" w14:textId="40E66C5B" w:rsidR="666F3B6B" w:rsidRPr="006B3B06" w:rsidRDefault="666F3B6B" w:rsidP="003CF9CD">
      <w:pPr>
        <w:pStyle w:val="Ttulo3"/>
        <w:spacing w:before="1"/>
        <w:ind w:left="963"/>
        <w:rPr>
          <w:rFonts w:ascii="Garamond" w:eastAsia="Garamond" w:hAnsi="Garamond" w:cs="Garamond"/>
          <w:color w:val="1F3762"/>
        </w:rPr>
      </w:pPr>
    </w:p>
    <w:p w14:paraId="73390C09" w14:textId="56A862CD"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El equipo de trabajo de la Subsecretaría y dependencias adscritas orientó sus actividades en garantizar y promover el goce de los Derechos Humanos de los habitantes de Distrito Capital con enfoque territorial y diferencial, teniendo como base los siguientes lineamientos:</w:t>
      </w:r>
    </w:p>
    <w:p w14:paraId="624F929E" w14:textId="004D1A26"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449126B3" w14:textId="118EA8D2" w:rsidR="666F3B6B" w:rsidRPr="006B3B06" w:rsidRDefault="003CF9CD" w:rsidP="00752D73">
      <w:pPr>
        <w:pStyle w:val="Prrafodelista"/>
        <w:numPr>
          <w:ilvl w:val="0"/>
          <w:numId w:val="20"/>
        </w:numPr>
        <w:rPr>
          <w:rFonts w:ascii="Garamond" w:hAnsi="Garamond"/>
        </w:rPr>
      </w:pPr>
      <w:r w:rsidRPr="006B3B06">
        <w:rPr>
          <w:rFonts w:ascii="Garamond" w:eastAsia="Garamond" w:hAnsi="Garamond" w:cs="Garamond"/>
          <w:lang w:val="es"/>
        </w:rPr>
        <w:t>Un solo proyecto de inversión gerenciado desde la Subsecretaría para la Gobernabilidad y la Garantía de Derechos, con metas asociadas a las dependencias que permitió articular materialmente a los equipos y coordinar la ejecución de los recursos.</w:t>
      </w:r>
    </w:p>
    <w:p w14:paraId="28EF4513" w14:textId="77777777" w:rsidR="00B076A7" w:rsidRPr="006B3B06" w:rsidRDefault="00B076A7" w:rsidP="00B076A7">
      <w:pPr>
        <w:pStyle w:val="Prrafodelista"/>
        <w:ind w:left="720" w:firstLine="0"/>
        <w:rPr>
          <w:rFonts w:ascii="Garamond" w:hAnsi="Garamond"/>
        </w:rPr>
      </w:pPr>
    </w:p>
    <w:p w14:paraId="319FEBBE" w14:textId="7E39B9FF" w:rsidR="666F3B6B" w:rsidRPr="006B3B06" w:rsidRDefault="003CF9CD" w:rsidP="00752D73">
      <w:pPr>
        <w:pStyle w:val="Prrafodelista"/>
        <w:numPr>
          <w:ilvl w:val="0"/>
          <w:numId w:val="20"/>
        </w:numPr>
        <w:rPr>
          <w:rFonts w:ascii="Garamond" w:hAnsi="Garamond"/>
        </w:rPr>
      </w:pPr>
      <w:r w:rsidRPr="006B3B06">
        <w:rPr>
          <w:rFonts w:ascii="Garamond" w:eastAsia="Garamond" w:hAnsi="Garamond" w:cs="Garamond"/>
          <w:lang w:val="es"/>
        </w:rPr>
        <w:t>Planificación organizacional y técnica de equipos desde los cuales se articulaban actividades poblacionales y técnicas en los territorios e instancias institucionales, a partir de la consolidación de Planes de Intervención y Gestión por localidad, de tal manera que, contando con una estrategia de territorialización eficiente que permitió llevar a las localidades la oferta institucional, formular la política pública, así como dar curso a las apuestas estratégicas de la Secretaría de Gobierno.</w:t>
      </w:r>
    </w:p>
    <w:p w14:paraId="07A17283" w14:textId="77777777" w:rsidR="00B076A7" w:rsidRPr="006B3B06" w:rsidRDefault="00B076A7" w:rsidP="00B076A7">
      <w:pPr>
        <w:rPr>
          <w:rFonts w:ascii="Garamond" w:hAnsi="Garamond"/>
        </w:rPr>
      </w:pPr>
    </w:p>
    <w:p w14:paraId="2674D230" w14:textId="2B930FB4" w:rsidR="666F3B6B" w:rsidRPr="006B3B06" w:rsidRDefault="003CF9CD" w:rsidP="00752D73">
      <w:pPr>
        <w:pStyle w:val="Prrafodelista"/>
        <w:numPr>
          <w:ilvl w:val="0"/>
          <w:numId w:val="20"/>
        </w:numPr>
        <w:rPr>
          <w:rFonts w:ascii="Garamond" w:hAnsi="Garamond"/>
        </w:rPr>
      </w:pPr>
      <w:r w:rsidRPr="006B3B06">
        <w:rPr>
          <w:rFonts w:ascii="Garamond" w:eastAsia="Garamond" w:hAnsi="Garamond" w:cs="Garamond"/>
          <w:lang w:val="es"/>
        </w:rPr>
        <w:t>Implementación de rutas de atención a las poblaciones, programa de formación en derechos humanos y metodologías de formación con enfoque poblacional</w:t>
      </w:r>
      <w:r w:rsidR="00B076A7" w:rsidRPr="006B3B06">
        <w:rPr>
          <w:rFonts w:ascii="Garamond" w:eastAsia="Garamond" w:hAnsi="Garamond" w:cs="Garamond"/>
          <w:lang w:val="es"/>
        </w:rPr>
        <w:t>.</w:t>
      </w:r>
    </w:p>
    <w:p w14:paraId="43CE2D47" w14:textId="77777777" w:rsidR="00B076A7" w:rsidRPr="006B3B06" w:rsidRDefault="00B076A7" w:rsidP="00B076A7">
      <w:pPr>
        <w:rPr>
          <w:rFonts w:ascii="Garamond" w:hAnsi="Garamond"/>
        </w:rPr>
      </w:pPr>
    </w:p>
    <w:p w14:paraId="03C822A8" w14:textId="1FFCED80" w:rsidR="666F3B6B" w:rsidRPr="006B3B06" w:rsidRDefault="003CF9CD" w:rsidP="00752D73">
      <w:pPr>
        <w:pStyle w:val="Prrafodelista"/>
        <w:numPr>
          <w:ilvl w:val="0"/>
          <w:numId w:val="20"/>
        </w:numPr>
        <w:rPr>
          <w:rFonts w:ascii="Garamond" w:hAnsi="Garamond"/>
        </w:rPr>
      </w:pPr>
      <w:r w:rsidRPr="006B3B06">
        <w:rPr>
          <w:rFonts w:ascii="Garamond" w:eastAsia="Garamond" w:hAnsi="Garamond" w:cs="Garamond"/>
          <w:lang w:val="es"/>
        </w:rPr>
        <w:t>Articulación de procesos de contratación para adquisición de bienes y servicios para cumplimiento de las metas a cargo de las dependencias, de tal forma que, en vez de hacer unos procesos específicos por meta o temática (iniciativas, formación, atención LGBTI, lideres/as y trata), se realizó uno sólo que articuló y focalizó los recursos técnicos y financieros.</w:t>
      </w:r>
    </w:p>
    <w:p w14:paraId="26D8BB02" w14:textId="2DED1342" w:rsidR="666F3B6B" w:rsidRPr="006B3B06" w:rsidRDefault="666F3B6B" w:rsidP="003CF9CD">
      <w:pPr>
        <w:pStyle w:val="Ttulo3"/>
        <w:spacing w:before="1"/>
        <w:ind w:left="0"/>
        <w:rPr>
          <w:rFonts w:ascii="Garamond" w:eastAsia="Garamond" w:hAnsi="Garamond" w:cs="Garamond"/>
          <w:color w:val="1F3762"/>
        </w:rPr>
      </w:pPr>
    </w:p>
    <w:p w14:paraId="6D81BB5A" w14:textId="77777777" w:rsidR="00FE5042" w:rsidRPr="006B3B06" w:rsidRDefault="003CF9CD" w:rsidP="00B076A7">
      <w:pPr>
        <w:pStyle w:val="Ttulo3"/>
        <w:ind w:left="0"/>
        <w:rPr>
          <w:rFonts w:ascii="Garamond" w:eastAsia="Garamond" w:hAnsi="Garamond"/>
          <w:color w:val="0070C0"/>
        </w:rPr>
      </w:pPr>
      <w:bookmarkStart w:id="27" w:name="_Toc28963694"/>
      <w:r w:rsidRPr="006B3B06">
        <w:rPr>
          <w:rFonts w:ascii="Garamond" w:eastAsia="Garamond" w:hAnsi="Garamond"/>
          <w:color w:val="0070C0"/>
        </w:rPr>
        <w:t>Resultados Obtenidos.</w:t>
      </w:r>
      <w:bookmarkEnd w:id="27"/>
    </w:p>
    <w:p w14:paraId="58240FA4" w14:textId="7E645E2D" w:rsidR="666F3B6B" w:rsidRPr="006B3B06" w:rsidRDefault="666F3B6B" w:rsidP="003CF9CD">
      <w:pPr>
        <w:pStyle w:val="Ttulo3"/>
        <w:ind w:left="963"/>
        <w:rPr>
          <w:rFonts w:ascii="Garamond" w:eastAsia="Garamond" w:hAnsi="Garamond" w:cs="Garamond"/>
          <w:color w:val="1F3762"/>
        </w:rPr>
      </w:pPr>
    </w:p>
    <w:p w14:paraId="2A88907F" w14:textId="24AB1B43"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Con la continuidad y mejora en aspectos técnicos que así lo requirieron, en implementación de la ruta de trabajo mencionada, esta administración ha generado los siguientes resultados:</w:t>
      </w:r>
    </w:p>
    <w:p w14:paraId="5341B1AE" w14:textId="77777777" w:rsidR="00B076A7" w:rsidRPr="006B3B06" w:rsidRDefault="00B076A7" w:rsidP="003CF9CD">
      <w:pPr>
        <w:jc w:val="both"/>
        <w:rPr>
          <w:rFonts w:ascii="Garamond" w:eastAsia="Garamond" w:hAnsi="Garamond" w:cs="Garamond"/>
          <w:lang w:val="es"/>
        </w:rPr>
      </w:pPr>
    </w:p>
    <w:p w14:paraId="14048BAA" w14:textId="0DB054FF" w:rsidR="666F3B6B" w:rsidRPr="006B3B06" w:rsidRDefault="003CF9CD" w:rsidP="00752D73">
      <w:pPr>
        <w:pStyle w:val="Prrafodelista"/>
        <w:numPr>
          <w:ilvl w:val="0"/>
          <w:numId w:val="19"/>
        </w:numPr>
        <w:rPr>
          <w:rFonts w:ascii="Garamond" w:hAnsi="Garamond"/>
        </w:rPr>
      </w:pPr>
      <w:r w:rsidRPr="006B3B06">
        <w:rPr>
          <w:rFonts w:ascii="Garamond" w:eastAsia="Garamond" w:hAnsi="Garamond" w:cs="Garamond"/>
        </w:rPr>
        <w:t>Implementación efectiva de todas las rutas de atención garantizando la cifra de cero líderes sociales pertenecientes a la ruta de atención y protección asesinados en la ciudad y garantizando los derechos a la vida, seguridad, libertad e integridad de cada una de las personas que accedieron a las rutas en mención.</w:t>
      </w:r>
    </w:p>
    <w:p w14:paraId="5EC7C8A6" w14:textId="33E7C4DD" w:rsidR="666F3B6B" w:rsidRPr="006B3B06" w:rsidRDefault="003CF9CD" w:rsidP="003CF9CD">
      <w:pPr>
        <w:jc w:val="both"/>
        <w:rPr>
          <w:rFonts w:ascii="Garamond" w:eastAsia="Garamond" w:hAnsi="Garamond" w:cs="Garamond"/>
        </w:rPr>
      </w:pPr>
      <w:r w:rsidRPr="006B3B06">
        <w:rPr>
          <w:rFonts w:ascii="Garamond" w:eastAsia="Garamond" w:hAnsi="Garamond" w:cs="Garamond"/>
        </w:rPr>
        <w:t xml:space="preserve"> </w:t>
      </w:r>
    </w:p>
    <w:p w14:paraId="3C42D714" w14:textId="4B57518C" w:rsidR="666F3B6B" w:rsidRPr="006B3B06" w:rsidRDefault="003CF9CD" w:rsidP="00752D73">
      <w:pPr>
        <w:pStyle w:val="Prrafodelista"/>
        <w:numPr>
          <w:ilvl w:val="0"/>
          <w:numId w:val="19"/>
        </w:numPr>
        <w:rPr>
          <w:rFonts w:ascii="Garamond" w:hAnsi="Garamond"/>
        </w:rPr>
      </w:pPr>
      <w:r w:rsidRPr="006B3B06">
        <w:rPr>
          <w:rFonts w:ascii="Garamond" w:eastAsia="Garamond" w:hAnsi="Garamond" w:cs="Garamond"/>
        </w:rPr>
        <w:t>Aumento de más del 580% en</w:t>
      </w:r>
      <w:r w:rsidRPr="006B3B06">
        <w:rPr>
          <w:rFonts w:ascii="Garamond" w:eastAsia="Garamond" w:hAnsi="Garamond" w:cs="Garamond"/>
          <w:color w:val="FF0000"/>
        </w:rPr>
        <w:t xml:space="preserve"> </w:t>
      </w:r>
      <w:r w:rsidRPr="006B3B06">
        <w:rPr>
          <w:rFonts w:ascii="Garamond" w:eastAsia="Garamond" w:hAnsi="Garamond" w:cs="Garamond"/>
        </w:rPr>
        <w:t>el total general del proceso de atención a población LGBTI, víctimas de trata, defensoras(es) de DDHH, líderes y lideresas en riesgo, posicionando a la SDG como referente de atención a la ciudadanía, en la entrega de soluciones y respuestas eficientes y oportunas.</w:t>
      </w:r>
    </w:p>
    <w:p w14:paraId="19B4E8FC" w14:textId="1F26153A" w:rsidR="666F3B6B" w:rsidRPr="006B3B06" w:rsidRDefault="003CF9CD" w:rsidP="003CF9CD">
      <w:pPr>
        <w:jc w:val="both"/>
        <w:rPr>
          <w:rFonts w:ascii="Garamond" w:eastAsia="Garamond" w:hAnsi="Garamond" w:cs="Garamond"/>
          <w:lang w:val="es"/>
        </w:rPr>
      </w:pPr>
      <w:r w:rsidRPr="006B3B06">
        <w:rPr>
          <w:rFonts w:ascii="Garamond" w:eastAsia="Garamond" w:hAnsi="Garamond" w:cs="Garamond"/>
        </w:rPr>
        <w:t xml:space="preserve"> </w:t>
      </w:r>
      <w:r w:rsidRPr="006B3B06">
        <w:rPr>
          <w:rFonts w:ascii="Garamond" w:eastAsia="Garamond" w:hAnsi="Garamond" w:cs="Garamond"/>
          <w:lang w:val="es"/>
        </w:rPr>
        <w:t xml:space="preserve"> </w:t>
      </w:r>
    </w:p>
    <w:p w14:paraId="12B78D3F" w14:textId="7A3A26CF" w:rsidR="666F3B6B" w:rsidRPr="006B3B06" w:rsidRDefault="003CF9CD" w:rsidP="00752D73">
      <w:pPr>
        <w:pStyle w:val="Prrafodelista"/>
        <w:numPr>
          <w:ilvl w:val="0"/>
          <w:numId w:val="19"/>
        </w:numPr>
        <w:rPr>
          <w:rFonts w:ascii="Garamond" w:hAnsi="Garamond"/>
        </w:rPr>
      </w:pPr>
      <w:r w:rsidRPr="006B3B06">
        <w:rPr>
          <w:rFonts w:ascii="Garamond" w:eastAsia="Garamond" w:hAnsi="Garamond" w:cs="Garamond"/>
        </w:rPr>
        <w:t xml:space="preserve">Para el periodo comprendido entre 2012 a 2016 se reportaron 38.928 procesos de formación en temas </w:t>
      </w:r>
      <w:r w:rsidRPr="006B3B06">
        <w:rPr>
          <w:rFonts w:ascii="Garamond" w:eastAsia="Garamond" w:hAnsi="Garamond" w:cs="Garamond"/>
        </w:rPr>
        <w:lastRenderedPageBreak/>
        <w:t>asociados a Derechos Humanos, cifra que aumentó desde el 2016 a la fecha en 33.193 procesos de formación a través de las dependencias que integran la Subsecretaría (3.912 procesos entre 04 de junio a la fecha) para un total de 72.121 personas formadas.</w:t>
      </w:r>
    </w:p>
    <w:p w14:paraId="5A1633CF" w14:textId="6B00D47F" w:rsidR="666F3B6B" w:rsidRPr="006B3B06" w:rsidRDefault="003CF9CD" w:rsidP="003CF9CD">
      <w:pPr>
        <w:jc w:val="both"/>
        <w:rPr>
          <w:rFonts w:ascii="Garamond" w:eastAsia="Garamond" w:hAnsi="Garamond" w:cs="Garamond"/>
        </w:rPr>
      </w:pPr>
      <w:r w:rsidRPr="006B3B06">
        <w:rPr>
          <w:rFonts w:ascii="Garamond" w:eastAsia="Garamond" w:hAnsi="Garamond" w:cs="Garamond"/>
        </w:rPr>
        <w:t xml:space="preserve"> </w:t>
      </w:r>
    </w:p>
    <w:p w14:paraId="342C0771" w14:textId="2556E4A7" w:rsidR="666F3B6B" w:rsidRPr="006B3B06" w:rsidRDefault="003CF9CD" w:rsidP="00752D73">
      <w:pPr>
        <w:pStyle w:val="Prrafodelista"/>
        <w:numPr>
          <w:ilvl w:val="0"/>
          <w:numId w:val="19"/>
        </w:numPr>
        <w:rPr>
          <w:rFonts w:ascii="Garamond" w:hAnsi="Garamond"/>
        </w:rPr>
      </w:pPr>
      <w:r w:rsidRPr="006B3B06">
        <w:rPr>
          <w:rFonts w:ascii="Garamond" w:eastAsia="Garamond" w:hAnsi="Garamond" w:cs="Garamond"/>
        </w:rPr>
        <w:t>Finalización de la etapa de formulación de la Política Pública Integral en Derechos Humanos, cuyo resultado permitió comprometer más de 900 millones de pesos de recursos de la administración distrital para las acciones de esta política hasta el 2034.</w:t>
      </w:r>
    </w:p>
    <w:p w14:paraId="732A400B" w14:textId="1A212988" w:rsidR="666F3B6B" w:rsidRPr="006B3B06" w:rsidRDefault="666F3B6B" w:rsidP="003CF9CD">
      <w:pPr>
        <w:ind w:left="360"/>
        <w:rPr>
          <w:rFonts w:ascii="Garamond" w:eastAsia="Garamond" w:hAnsi="Garamond" w:cs="Garamond"/>
          <w:sz w:val="20"/>
          <w:szCs w:val="20"/>
          <w:lang w:val="es"/>
        </w:rPr>
      </w:pPr>
    </w:p>
    <w:p w14:paraId="7650F947" w14:textId="2A9A5978" w:rsidR="666F3B6B" w:rsidRPr="006B3B06" w:rsidRDefault="003CF9CD" w:rsidP="00752D73">
      <w:pPr>
        <w:pStyle w:val="Prrafodelista"/>
        <w:numPr>
          <w:ilvl w:val="0"/>
          <w:numId w:val="19"/>
        </w:numPr>
        <w:rPr>
          <w:rFonts w:ascii="Garamond" w:hAnsi="Garamond"/>
        </w:rPr>
      </w:pPr>
      <w:r w:rsidRPr="006B3B06">
        <w:rPr>
          <w:rFonts w:ascii="Garamond" w:eastAsia="Garamond" w:hAnsi="Garamond" w:cs="Garamond"/>
          <w:lang w:val="es"/>
        </w:rPr>
        <w:t>Continuidad en la implementación de medidas y de iniciativas ciudadanas a través de un único convenio Nº 781 de 2019 con Cruz Roja Colombiana</w:t>
      </w:r>
      <w:r w:rsidRPr="006B3B06">
        <w:rPr>
          <w:rFonts w:ascii="Garamond" w:eastAsia="Garamond" w:hAnsi="Garamond" w:cs="Garamond"/>
          <w:sz w:val="20"/>
          <w:szCs w:val="20"/>
          <w:lang w:val="es"/>
        </w:rPr>
        <w:t>.</w:t>
      </w:r>
    </w:p>
    <w:p w14:paraId="089D0C5A" w14:textId="029636C4" w:rsidR="666F3B6B" w:rsidRPr="006B3B06" w:rsidRDefault="666F3B6B" w:rsidP="003CF9CD">
      <w:pPr>
        <w:pStyle w:val="Ttulo3"/>
        <w:ind w:left="0"/>
        <w:rPr>
          <w:rFonts w:ascii="Garamond" w:eastAsia="Garamond" w:hAnsi="Garamond" w:cs="Garamond"/>
          <w:sz w:val="20"/>
          <w:szCs w:val="20"/>
          <w:lang w:val="es"/>
        </w:rPr>
      </w:pPr>
    </w:p>
    <w:p w14:paraId="3BB08DB3" w14:textId="77777777" w:rsidR="007336A9" w:rsidRPr="006B3B06" w:rsidRDefault="003CF9CD" w:rsidP="00B076A7">
      <w:pPr>
        <w:pStyle w:val="Ttulo3"/>
        <w:ind w:left="0"/>
        <w:rPr>
          <w:rFonts w:ascii="Garamond" w:eastAsia="Garamond" w:hAnsi="Garamond"/>
          <w:color w:val="0070C0"/>
        </w:rPr>
      </w:pPr>
      <w:bookmarkStart w:id="28" w:name="_Toc28963695"/>
      <w:r w:rsidRPr="006B3B06">
        <w:rPr>
          <w:rFonts w:ascii="Garamond" w:eastAsia="Garamond" w:hAnsi="Garamond"/>
          <w:color w:val="0070C0"/>
        </w:rPr>
        <w:t>Resultados del Proyecto de Inversión 1131.</w:t>
      </w:r>
      <w:bookmarkEnd w:id="28"/>
    </w:p>
    <w:p w14:paraId="2D2A2D63" w14:textId="1FB6F8D0" w:rsidR="666F3B6B" w:rsidRPr="006B3B06" w:rsidRDefault="666F3B6B" w:rsidP="003CF9CD">
      <w:pPr>
        <w:pStyle w:val="Ttulo3"/>
        <w:ind w:left="963"/>
        <w:rPr>
          <w:rFonts w:ascii="Garamond" w:eastAsia="Garamond" w:hAnsi="Garamond" w:cs="Garamond"/>
          <w:color w:val="1F3762"/>
        </w:rPr>
      </w:pPr>
    </w:p>
    <w:p w14:paraId="12D225BF" w14:textId="46F7246A"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Teniendo en cuenta que, a cargo de la Subsecretaría para la Gobernabilidad y la Garantía de Derechos se encuentra la gerencia del Proyecto de Inversión N</w:t>
      </w:r>
      <w:r w:rsidRPr="006B3B06">
        <w:rPr>
          <w:rFonts w:ascii="Garamond" w:eastAsia="Garamond" w:hAnsi="Garamond" w:cs="Garamond"/>
          <w:vertAlign w:val="superscript"/>
          <w:lang w:val="es"/>
        </w:rPr>
        <w:t>o</w:t>
      </w:r>
      <w:r w:rsidRPr="006B3B06">
        <w:rPr>
          <w:rFonts w:ascii="Garamond" w:eastAsia="Garamond" w:hAnsi="Garamond" w:cs="Garamond"/>
          <w:lang w:val="es"/>
        </w:rPr>
        <w:t xml:space="preserve"> 1131 “Construcción de una Bogotá que Vive los Derechos Humanos”, a continuación, se indica el balance las metas asociadas al mismo:</w:t>
      </w:r>
    </w:p>
    <w:p w14:paraId="07ECF537" w14:textId="5CF43EC4" w:rsidR="666F3B6B" w:rsidRPr="006B3B06" w:rsidRDefault="666F3B6B" w:rsidP="003CF9CD">
      <w:pPr>
        <w:jc w:val="both"/>
        <w:rPr>
          <w:rFonts w:ascii="Garamond" w:eastAsia="Garamond" w:hAnsi="Garamond" w:cs="Garamond"/>
          <w:lang w:val="es"/>
        </w:rPr>
      </w:pPr>
    </w:p>
    <w:p w14:paraId="7EA57C3A" w14:textId="048DFAB9" w:rsidR="666F3B6B" w:rsidRPr="006B3B06" w:rsidRDefault="003CF9CD" w:rsidP="003CF9CD">
      <w:pPr>
        <w:jc w:val="both"/>
        <w:rPr>
          <w:rFonts w:ascii="Garamond" w:eastAsia="Garamond" w:hAnsi="Garamond" w:cs="Garamond"/>
          <w:b/>
          <w:bCs/>
          <w:lang w:val="es"/>
        </w:rPr>
      </w:pPr>
      <w:r w:rsidRPr="006B3B06">
        <w:rPr>
          <w:rFonts w:ascii="Garamond" w:eastAsia="Garamond" w:hAnsi="Garamond" w:cs="Garamond"/>
          <w:b/>
          <w:bCs/>
          <w:lang w:val="es"/>
        </w:rPr>
        <w:t xml:space="preserve">META 1. Desarrollar el 100% del Procedimiento metodológico para formular e implementar el Sistema y Política Distrital de Derechos Humanos, en articulación con el Plan Distrital de Prevención y Protección. </w:t>
      </w:r>
    </w:p>
    <w:p w14:paraId="44D806AD" w14:textId="709EA345" w:rsidR="666F3B6B" w:rsidRPr="006B3B06" w:rsidRDefault="666F3B6B" w:rsidP="003CF9CD">
      <w:pPr>
        <w:jc w:val="both"/>
        <w:rPr>
          <w:rFonts w:ascii="Garamond" w:eastAsia="Garamond" w:hAnsi="Garamond" w:cs="Garamond"/>
          <w:b/>
          <w:bCs/>
          <w:lang w:val="es"/>
        </w:rPr>
      </w:pPr>
    </w:p>
    <w:p w14:paraId="16C0E9BD" w14:textId="3F2700FD"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En el marco de lo establecido en el Decreto Distrital 668 de 2017 y la expedición de la guía para la formulación e implementación de políticas públicas en el Distrito Capital, de acuerdo con el ciclo de políticas públicas, la política pública de derechos humanos en este periodo culminó la fase de formulación obteniendo como resultado el </w:t>
      </w:r>
      <w:proofErr w:type="spellStart"/>
      <w:r w:rsidRPr="006B3B06">
        <w:rPr>
          <w:rFonts w:ascii="Garamond" w:eastAsia="Garamond" w:hAnsi="Garamond" w:cs="Garamond"/>
          <w:lang w:val="es"/>
        </w:rPr>
        <w:t>Conpes</w:t>
      </w:r>
      <w:proofErr w:type="spellEnd"/>
      <w:r w:rsidRPr="006B3B06">
        <w:rPr>
          <w:rFonts w:ascii="Garamond" w:eastAsia="Garamond" w:hAnsi="Garamond" w:cs="Garamond"/>
          <w:lang w:val="es"/>
        </w:rPr>
        <w:t xml:space="preserve"> 05 de 2019. Como parte de la formulación de la Política Pública integral de Derechos Humanos se construyó el Plan de Acción, el cual está estructurado, para el cumplimiento del objetivo general, a partir de los cinco objetivos específicos y contiene un total de 32 resultados esperados a los cuales se aporta con 83 productos que se encuentran alineados con la Agenda 2030 compuesta por los Objetivos de Desarrollo Sostenible (ODS). Con esta alineación se busca fortalecer la articulación interinstitucional para promover acciones transversales y mejorar la capacidad del gobierno para cuantificar los avances que garanticen la prosperidad, el bienestar de las personas y la conservación del ambiente (Consejo Nacional de Política Económica y Social - CONPES, 2018)</w:t>
      </w:r>
    </w:p>
    <w:p w14:paraId="7F9A75C9" w14:textId="664A52FA" w:rsidR="666F3B6B" w:rsidRPr="006B3B06" w:rsidRDefault="666F3B6B" w:rsidP="003CF9CD">
      <w:pPr>
        <w:jc w:val="both"/>
        <w:rPr>
          <w:rFonts w:ascii="Garamond" w:eastAsia="Garamond" w:hAnsi="Garamond" w:cs="Garamond"/>
          <w:lang w:val="es"/>
        </w:rPr>
      </w:pPr>
    </w:p>
    <w:p w14:paraId="015638BA" w14:textId="002607DA"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El día 13 de septiembre de 2019 se llevó a cabo la sesión PRE-CONPES en la cual fue revisada la política pública por cada uno de los sectores corresponsables de la misma. En dicha sesión las entidades avalaron los productos del plan de acción de la política, y realizaron observaciones al documento CONPES. Teniendo en cuenta los comentarios se realizaron los ajustes sugeridos y se recibió el aval de la Secretaría Jurídica para enviar los documentos para aprobación en sesión del CONPES Distrital.</w:t>
      </w:r>
    </w:p>
    <w:p w14:paraId="322134D4" w14:textId="6F9E96E6"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532F14B0" w14:textId="0E9E1592"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El martes 5 de noviembre de 2019 en sesión del CONPES Distrital fue aprobada la Política Pública Integral de Derechos Humanos, con lo cual se </w:t>
      </w:r>
      <w:r w:rsidR="00B076A7" w:rsidRPr="006B3B06">
        <w:rPr>
          <w:rFonts w:ascii="Garamond" w:eastAsia="Garamond" w:hAnsi="Garamond" w:cs="Garamond"/>
          <w:lang w:val="es"/>
        </w:rPr>
        <w:t>inició</w:t>
      </w:r>
      <w:r w:rsidRPr="006B3B06">
        <w:rPr>
          <w:rFonts w:ascii="Garamond" w:eastAsia="Garamond" w:hAnsi="Garamond" w:cs="Garamond"/>
          <w:lang w:val="es"/>
        </w:rPr>
        <w:t xml:space="preserve"> la fase de implementación. </w:t>
      </w:r>
      <w:r w:rsidR="00B076A7" w:rsidRPr="006B3B06">
        <w:rPr>
          <w:rFonts w:ascii="Garamond" w:eastAsia="Garamond" w:hAnsi="Garamond" w:cs="Garamond"/>
          <w:lang w:val="es"/>
        </w:rPr>
        <w:t>Además,</w:t>
      </w:r>
      <w:r w:rsidRPr="006B3B06">
        <w:rPr>
          <w:rFonts w:ascii="Garamond" w:eastAsia="Garamond" w:hAnsi="Garamond" w:cs="Garamond"/>
          <w:lang w:val="es"/>
        </w:rPr>
        <w:t xml:space="preserve"> el 10 de </w:t>
      </w:r>
      <w:proofErr w:type="gramStart"/>
      <w:r w:rsidRPr="006B3B06">
        <w:rPr>
          <w:rFonts w:ascii="Garamond" w:eastAsia="Garamond" w:hAnsi="Garamond" w:cs="Garamond"/>
          <w:lang w:val="es"/>
        </w:rPr>
        <w:t>Diciembre</w:t>
      </w:r>
      <w:proofErr w:type="gramEnd"/>
      <w:r w:rsidRPr="006B3B06">
        <w:rPr>
          <w:rFonts w:ascii="Garamond" w:eastAsia="Garamond" w:hAnsi="Garamond" w:cs="Garamond"/>
          <w:lang w:val="es"/>
        </w:rPr>
        <w:t xml:space="preserve"> en el marco del día Internacional de los Derechos Humanos </w:t>
      </w:r>
    </w:p>
    <w:p w14:paraId="42BBAF79" w14:textId="769FCF6D"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55D2B38F" w14:textId="77777777" w:rsidR="00B076A7"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Por otra parte, a partir de la expedición del Acuerdo 698 de 2018 “Por el cual se establecen los objetivos y principios del Sistema Distrital de Derechos Humanos y se deroga el Acuerdo Distrital 4 de 1995”, la administración distrital a través de la Secretaría Distrital de Gobierno creó el primer Comité Distrital de Derechos Humanos</w:t>
      </w:r>
      <w:r w:rsidR="00B076A7" w:rsidRPr="006B3B06">
        <w:rPr>
          <w:rStyle w:val="Refdenotaalpie"/>
          <w:rFonts w:ascii="Garamond" w:eastAsia="Garamond" w:hAnsi="Garamond" w:cs="Garamond"/>
          <w:lang w:val="es"/>
        </w:rPr>
        <w:footnoteReference w:id="3"/>
      </w:r>
      <w:r w:rsidR="00B076A7" w:rsidRPr="006B3B06">
        <w:rPr>
          <w:rFonts w:ascii="Garamond" w:eastAsia="Garamond" w:hAnsi="Garamond" w:cs="Garamond"/>
          <w:lang w:val="es"/>
        </w:rPr>
        <w:t xml:space="preserve"> .</w:t>
      </w:r>
    </w:p>
    <w:p w14:paraId="0A6B10CF" w14:textId="77777777" w:rsidR="00B076A7" w:rsidRPr="006B3B06" w:rsidRDefault="00B076A7" w:rsidP="003CF9CD">
      <w:pPr>
        <w:jc w:val="both"/>
        <w:rPr>
          <w:rFonts w:ascii="Garamond" w:eastAsia="Garamond" w:hAnsi="Garamond" w:cs="Garamond"/>
          <w:lang w:val="es"/>
        </w:rPr>
      </w:pPr>
    </w:p>
    <w:p w14:paraId="06DBFC57" w14:textId="0F3F4C9E" w:rsidR="666F3B6B" w:rsidRPr="006B3B06" w:rsidRDefault="003CF9CD" w:rsidP="003CF9CD">
      <w:pPr>
        <w:jc w:val="both"/>
        <w:rPr>
          <w:rFonts w:ascii="Garamond" w:eastAsia="Garamond" w:hAnsi="Garamond" w:cs="Garamond"/>
          <w:lang w:val="es-MX"/>
        </w:rPr>
      </w:pPr>
      <w:r w:rsidRPr="006B3B06">
        <w:rPr>
          <w:rFonts w:ascii="Garamond" w:eastAsia="Garamond" w:hAnsi="Garamond" w:cs="Garamond"/>
          <w:lang w:val="es"/>
        </w:rPr>
        <w:t xml:space="preserve">Así mismo, esta es la primera instancia que articula a todas las entidades incluso con participación de todos los consejos poblacionales en un único lugar con el propósito de promover acciones conjuntas. </w:t>
      </w:r>
      <w:r w:rsidRPr="006B3B06">
        <w:rPr>
          <w:rFonts w:ascii="Garamond" w:eastAsia="Garamond" w:hAnsi="Garamond" w:cs="Garamond"/>
          <w:lang w:val="es-MX"/>
        </w:rPr>
        <w:t xml:space="preserve">A noviembre de 2019, el </w:t>
      </w:r>
      <w:r w:rsidRPr="006B3B06">
        <w:rPr>
          <w:rFonts w:ascii="Garamond" w:eastAsia="Garamond" w:hAnsi="Garamond" w:cs="Garamond"/>
          <w:lang w:val="es-MX"/>
        </w:rPr>
        <w:lastRenderedPageBreak/>
        <w:t>100% de los Comités Locales se encuentran en funcionamiento, sesionando mensualmente y, han avanzado en el proceso de construcción y aprobación de su reglamento interno; construcción, aprobación e implementación de su plan de trabajo 2019; asimismo, se han convertido en el escenario de discusión y acción para la garantía de los Derechos Humanos en las localidades promoviendo la coordinación interinstitucional. El 16 de diciembre, se llevó a cabo el cuarto y último Comité Distrital programado para esta vigencia.</w:t>
      </w:r>
    </w:p>
    <w:p w14:paraId="2BEE4A87" w14:textId="0F7EEF4A" w:rsidR="666F3B6B" w:rsidRPr="006B3B06" w:rsidRDefault="666F3B6B" w:rsidP="003CF9CD">
      <w:pPr>
        <w:jc w:val="both"/>
        <w:rPr>
          <w:rFonts w:ascii="Garamond" w:eastAsia="Garamond" w:hAnsi="Garamond" w:cs="Garamond"/>
          <w:lang w:val="es-MX"/>
        </w:rPr>
      </w:pPr>
    </w:p>
    <w:p w14:paraId="3F88B7F3" w14:textId="13FEF743" w:rsidR="666F3B6B" w:rsidRPr="006B3B06" w:rsidRDefault="003CF9CD" w:rsidP="003CF9CD">
      <w:pPr>
        <w:jc w:val="both"/>
        <w:rPr>
          <w:rFonts w:ascii="Garamond" w:eastAsia="Garamond" w:hAnsi="Garamond" w:cs="Garamond"/>
          <w:b/>
          <w:bCs/>
          <w:lang w:val="es"/>
        </w:rPr>
      </w:pPr>
      <w:r w:rsidRPr="006B3B06">
        <w:rPr>
          <w:rFonts w:ascii="Garamond" w:eastAsia="Garamond" w:hAnsi="Garamond" w:cs="Garamond"/>
          <w:b/>
          <w:bCs/>
          <w:lang w:val="es"/>
        </w:rPr>
        <w:t xml:space="preserve">META 2.  Mantener 20 localidades que manejan líneas de acción relacionadas con derechos humanos y que adoptan el plan de prevención y protección. </w:t>
      </w:r>
    </w:p>
    <w:p w14:paraId="6823237B" w14:textId="296F396D" w:rsidR="666F3B6B" w:rsidRPr="006B3B06" w:rsidRDefault="666F3B6B" w:rsidP="003CF9CD">
      <w:pPr>
        <w:jc w:val="both"/>
        <w:rPr>
          <w:rFonts w:ascii="Garamond" w:eastAsia="Garamond" w:hAnsi="Garamond" w:cs="Garamond"/>
          <w:b/>
          <w:bCs/>
          <w:lang w:val="es"/>
        </w:rPr>
      </w:pPr>
    </w:p>
    <w:p w14:paraId="4E238614" w14:textId="120A7671"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Se logró la expedición del Decreto Distrital 598 de 19 de octubre de 2018, creándose el Comité Distrital de Prevención y Protección para la coordinación de las acciones de implementación de la estrategia de prevención de vulneración a los derechos a la vida, libertad, integridad y seguridad de personas, grupos y comunidades. A partir de su creación, el Distrito diseñó, implementó y evaluó los programas locales de prevención de vulneraciones a los derechos a la vida, libertad, integridad y seguridad personal, que, de manera consecuente, permitirán articular en los diferentes niveles de gobierno, la formulación y adopción de estrategias para prevenir la posible consumación de violaciones a los derechos mencionados, así como mitigar los efectos generadores del riesgo.</w:t>
      </w:r>
    </w:p>
    <w:p w14:paraId="45446C80" w14:textId="5C40801C" w:rsidR="666F3B6B" w:rsidRPr="006B3B06" w:rsidRDefault="666F3B6B" w:rsidP="003CF9CD">
      <w:pPr>
        <w:jc w:val="both"/>
        <w:rPr>
          <w:rFonts w:ascii="Garamond" w:eastAsia="Garamond" w:hAnsi="Garamond" w:cs="Garamond"/>
          <w:lang w:val="es"/>
        </w:rPr>
      </w:pPr>
    </w:p>
    <w:p w14:paraId="6EDFB6CA" w14:textId="3DBC32A6"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A partir de la creación del Comité Distrital de Prevención, como una de sus funciones principales se encuentra la aprobación del </w:t>
      </w:r>
      <w:r w:rsidRPr="006B3B06">
        <w:rPr>
          <w:rFonts w:ascii="Garamond" w:eastAsia="Garamond" w:hAnsi="Garamond" w:cs="Garamond"/>
          <w:i/>
          <w:iCs/>
          <w:lang w:val="es"/>
        </w:rPr>
        <w:t>Plan Distrital de Prevención de violaciones a los derechos a la Vida, Integridad, Libertad y Seguridad de personas, grupos y comunidades</w:t>
      </w:r>
      <w:r w:rsidRPr="006B3B06">
        <w:rPr>
          <w:rFonts w:ascii="Garamond" w:eastAsia="Garamond" w:hAnsi="Garamond" w:cs="Garamond"/>
          <w:lang w:val="es"/>
        </w:rPr>
        <w:t>, el cual es un instrumento integrador de la gestión del riesgo, dirigida a identificar, advertir, alertar, contrarrestar, mitigar o brindar garantías de no repetición de las violaciones a los derechos a la vida, integridad, libertad y seguridad de personas, grupos y comunidades en situación de riesgo excepcional, compuesto por un componente de prevención temprana, un componente de prevención urgente y contingencia y un componente de garantías de no repetición. El Comité sesionó los días 10 de diciembre de 2018, 19 de marzo, 16 de julio, 29 de agosto y 17 de diciembre.</w:t>
      </w:r>
    </w:p>
    <w:p w14:paraId="66A42EF1" w14:textId="62C20674" w:rsidR="666F3B6B" w:rsidRPr="006B3B06" w:rsidRDefault="666F3B6B" w:rsidP="003CF9CD">
      <w:pPr>
        <w:jc w:val="both"/>
        <w:rPr>
          <w:rFonts w:ascii="Garamond" w:eastAsia="Garamond" w:hAnsi="Garamond" w:cs="Garamond"/>
          <w:lang w:val="es"/>
        </w:rPr>
      </w:pPr>
    </w:p>
    <w:p w14:paraId="5DF24B41" w14:textId="21F48D27" w:rsidR="666F3B6B" w:rsidRPr="006B3B06" w:rsidRDefault="003CF9CD" w:rsidP="003CF9CD">
      <w:pPr>
        <w:jc w:val="both"/>
        <w:rPr>
          <w:rFonts w:ascii="Garamond" w:eastAsia="Garamond" w:hAnsi="Garamond" w:cs="Garamond"/>
        </w:rPr>
      </w:pPr>
      <w:r w:rsidRPr="006B3B06">
        <w:rPr>
          <w:rFonts w:ascii="Garamond" w:eastAsia="Garamond" w:hAnsi="Garamond" w:cs="Garamond"/>
        </w:rPr>
        <w:t>A la fecha, 20 localidades se comprometieron a adoptar el Plan Distrital de Prevención. A la fecha, este Plan cuenta con 62 metas, con la siguiente distribución:</w:t>
      </w:r>
    </w:p>
    <w:p w14:paraId="0A5FA8AE" w14:textId="0D4ADDA3" w:rsidR="666F3B6B" w:rsidRPr="006B3B06" w:rsidRDefault="003CF9CD" w:rsidP="003CF9CD">
      <w:pPr>
        <w:jc w:val="both"/>
        <w:rPr>
          <w:rFonts w:ascii="Garamond" w:eastAsia="Garamond" w:hAnsi="Garamond" w:cs="Garamond"/>
        </w:rPr>
      </w:pPr>
      <w:r w:rsidRPr="006B3B06">
        <w:rPr>
          <w:rFonts w:ascii="Garamond" w:eastAsia="Garamond" w:hAnsi="Garamond" w:cs="Garamond"/>
        </w:rPr>
        <w:t xml:space="preserve"> </w:t>
      </w:r>
    </w:p>
    <w:p w14:paraId="79478ED3" w14:textId="1071EAC1" w:rsidR="666F3B6B" w:rsidRPr="006B3B06" w:rsidRDefault="003CF9CD" w:rsidP="00752D73">
      <w:pPr>
        <w:pStyle w:val="Prrafodelista"/>
        <w:numPr>
          <w:ilvl w:val="0"/>
          <w:numId w:val="16"/>
        </w:numPr>
        <w:rPr>
          <w:rFonts w:ascii="Garamond" w:hAnsi="Garamond"/>
        </w:rPr>
      </w:pPr>
      <w:r w:rsidRPr="006B3B06">
        <w:rPr>
          <w:rFonts w:ascii="Garamond" w:eastAsia="Garamond" w:hAnsi="Garamond" w:cs="Garamond"/>
        </w:rPr>
        <w:t xml:space="preserve">Escenario de Riesgo 1: Economías criminales con 25 metas. </w:t>
      </w:r>
    </w:p>
    <w:p w14:paraId="55069A0D" w14:textId="6AD65CBB" w:rsidR="666F3B6B" w:rsidRPr="006B3B06" w:rsidRDefault="003CF9CD" w:rsidP="00752D73">
      <w:pPr>
        <w:pStyle w:val="Prrafodelista"/>
        <w:numPr>
          <w:ilvl w:val="0"/>
          <w:numId w:val="16"/>
        </w:numPr>
        <w:rPr>
          <w:rFonts w:ascii="Garamond" w:hAnsi="Garamond"/>
        </w:rPr>
      </w:pPr>
      <w:r w:rsidRPr="006B3B06">
        <w:rPr>
          <w:rFonts w:ascii="Garamond" w:eastAsia="Garamond" w:hAnsi="Garamond" w:cs="Garamond"/>
        </w:rPr>
        <w:t>Escenario de Riesgo 2: Estigmatización y violencia hacia grupos vulnerables con ocasión de presencia de grupos delincuenciales con 23 metas.</w:t>
      </w:r>
    </w:p>
    <w:p w14:paraId="35010D05" w14:textId="2D06C78A" w:rsidR="666F3B6B" w:rsidRPr="006B3B06" w:rsidRDefault="003CF9CD" w:rsidP="00752D73">
      <w:pPr>
        <w:pStyle w:val="Prrafodelista"/>
        <w:numPr>
          <w:ilvl w:val="0"/>
          <w:numId w:val="16"/>
        </w:numPr>
        <w:rPr>
          <w:rFonts w:ascii="Garamond" w:hAnsi="Garamond"/>
        </w:rPr>
      </w:pPr>
      <w:r w:rsidRPr="006B3B06">
        <w:rPr>
          <w:rFonts w:ascii="Garamond" w:eastAsia="Garamond" w:hAnsi="Garamond" w:cs="Garamond"/>
        </w:rPr>
        <w:t>Escenario de Riesgo 3: Amenazas hacia población defensora de derechos humanos con 5 metas.</w:t>
      </w:r>
    </w:p>
    <w:p w14:paraId="60559074" w14:textId="012ED37D" w:rsidR="666F3B6B" w:rsidRPr="006B3B06" w:rsidRDefault="003CF9CD" w:rsidP="00752D73">
      <w:pPr>
        <w:pStyle w:val="Prrafodelista"/>
        <w:numPr>
          <w:ilvl w:val="0"/>
          <w:numId w:val="16"/>
        </w:numPr>
        <w:rPr>
          <w:rFonts w:ascii="Garamond" w:hAnsi="Garamond"/>
        </w:rPr>
      </w:pPr>
      <w:r w:rsidRPr="006B3B06">
        <w:rPr>
          <w:rFonts w:ascii="Garamond" w:eastAsia="Garamond" w:hAnsi="Garamond" w:cs="Garamond"/>
        </w:rPr>
        <w:t>Escenarios de Riesgo 1, 2 y 3: Con 9 metas.</w:t>
      </w:r>
    </w:p>
    <w:p w14:paraId="216E84C3" w14:textId="649AED7B" w:rsidR="666F3B6B" w:rsidRPr="006B3B06" w:rsidRDefault="003CF9CD" w:rsidP="003CF9CD">
      <w:pPr>
        <w:jc w:val="both"/>
        <w:rPr>
          <w:rFonts w:ascii="Garamond" w:eastAsia="Garamond" w:hAnsi="Garamond" w:cs="Garamond"/>
        </w:rPr>
      </w:pPr>
      <w:r w:rsidRPr="006B3B06">
        <w:rPr>
          <w:rFonts w:ascii="Garamond" w:eastAsia="Garamond" w:hAnsi="Garamond" w:cs="Garamond"/>
        </w:rPr>
        <w:t xml:space="preserve"> </w:t>
      </w:r>
    </w:p>
    <w:p w14:paraId="593E270C" w14:textId="73B864CE"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Además, desde las acciones de la Secretaria Distrital de Gobierno, se fortaleció la estrategia “Gobierno </w:t>
      </w:r>
      <w:proofErr w:type="spellStart"/>
      <w:r w:rsidRPr="006B3B06">
        <w:rPr>
          <w:rFonts w:ascii="Garamond" w:eastAsia="Garamond" w:hAnsi="Garamond" w:cs="Garamond"/>
          <w:lang w:val="es"/>
        </w:rPr>
        <w:t>Kids</w:t>
      </w:r>
      <w:proofErr w:type="spellEnd"/>
      <w:r w:rsidRPr="006B3B06">
        <w:rPr>
          <w:rFonts w:ascii="Garamond" w:eastAsia="Garamond" w:hAnsi="Garamond" w:cs="Garamond"/>
          <w:lang w:val="es"/>
        </w:rPr>
        <w:t xml:space="preserve">” en el marco de la prevención. En este sentido, en el mes de junio de 2019 se llevó a cabo la metodología </w:t>
      </w:r>
      <w:r w:rsidRPr="006B3B06">
        <w:rPr>
          <w:rFonts w:ascii="Garamond" w:eastAsia="Garamond" w:hAnsi="Garamond" w:cs="Garamond"/>
          <w:b/>
          <w:bCs/>
          <w:lang w:val="es"/>
        </w:rPr>
        <w:t xml:space="preserve">“Agencia de Detectives Gobierno </w:t>
      </w:r>
      <w:proofErr w:type="spellStart"/>
      <w:r w:rsidRPr="006B3B06">
        <w:rPr>
          <w:rFonts w:ascii="Garamond" w:eastAsia="Garamond" w:hAnsi="Garamond" w:cs="Garamond"/>
          <w:b/>
          <w:bCs/>
          <w:lang w:val="es"/>
        </w:rPr>
        <w:t>Kids</w:t>
      </w:r>
      <w:proofErr w:type="spellEnd"/>
      <w:r w:rsidRPr="006B3B06">
        <w:rPr>
          <w:rFonts w:ascii="Garamond" w:eastAsia="Garamond" w:hAnsi="Garamond" w:cs="Garamond"/>
          <w:lang w:val="es"/>
        </w:rPr>
        <w:t>”, con el fin de que los y las participantes dieran su opinión partiendo de sus subjetividades y comprensiones en relación con las violencias y la prevención de situaciones de riesgo desde la perspectiva de infancia y adolescencia.</w:t>
      </w:r>
    </w:p>
    <w:p w14:paraId="3C28C8A3" w14:textId="210A53F2" w:rsidR="666F3B6B" w:rsidRPr="006B3B06" w:rsidRDefault="666F3B6B" w:rsidP="003CF9CD">
      <w:pPr>
        <w:jc w:val="both"/>
        <w:rPr>
          <w:rFonts w:ascii="Garamond" w:eastAsia="Garamond" w:hAnsi="Garamond" w:cs="Garamond"/>
          <w:lang w:val="es"/>
        </w:rPr>
      </w:pPr>
    </w:p>
    <w:p w14:paraId="25C877A7" w14:textId="102854CB" w:rsidR="666F3B6B" w:rsidRPr="006B3B06" w:rsidRDefault="003CF9CD" w:rsidP="003CF9CD">
      <w:pPr>
        <w:jc w:val="both"/>
        <w:rPr>
          <w:rFonts w:ascii="Garamond" w:eastAsia="Garamond" w:hAnsi="Garamond" w:cs="Garamond"/>
          <w:b/>
          <w:bCs/>
          <w:lang w:val="es"/>
        </w:rPr>
      </w:pPr>
      <w:r w:rsidRPr="006B3B06">
        <w:rPr>
          <w:rFonts w:ascii="Garamond" w:eastAsia="Garamond" w:hAnsi="Garamond" w:cs="Garamond"/>
          <w:b/>
          <w:bCs/>
          <w:lang w:val="es"/>
        </w:rPr>
        <w:t xml:space="preserve">META 3. Atender el 100% de líderes y defensores de Derechos humanos, población LGBTI, y victimas de trata que demanden medidas de prevención o protección para garantizar sus derechos a la vida, libertad, integridad y seguridad. </w:t>
      </w:r>
    </w:p>
    <w:p w14:paraId="2A9A0F69" w14:textId="7161F870" w:rsidR="666F3B6B" w:rsidRPr="006B3B06" w:rsidRDefault="666F3B6B" w:rsidP="003CF9CD">
      <w:pPr>
        <w:jc w:val="both"/>
        <w:rPr>
          <w:rFonts w:ascii="Garamond" w:eastAsia="Garamond" w:hAnsi="Garamond" w:cs="Garamond"/>
          <w:b/>
          <w:bCs/>
          <w:lang w:val="es"/>
        </w:rPr>
      </w:pPr>
    </w:p>
    <w:p w14:paraId="36E1AF03" w14:textId="56108FFE"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Dentro de la oferta que dispone la Secretaría Distrital de Gobierno, se cuenta con dos rutas y una estrategia de atención, a saber, i) la ruta intersectorial para la prevención, protección y asistencia de trata, ii) la ruta Distrital de Atención y Protección para defensoras y defensores de Derechos Humanos y iii) La estrategia de atención para personas víctimas de violencias asociadas a su identidad de género y/u orientación sexual “Casa Refugio LGBTI”. </w:t>
      </w:r>
      <w:r w:rsidRPr="006B3B06">
        <w:rPr>
          <w:rFonts w:ascii="Garamond" w:eastAsia="Garamond" w:hAnsi="Garamond" w:cs="Garamond"/>
          <w:lang w:val="es"/>
        </w:rPr>
        <w:lastRenderedPageBreak/>
        <w:t>Las medidas de atención tienen como criterio central estar sujetas a la voluntariedad y corresponsabilidad de la víctima, siendo estos los criterios principales para la implementación y/o finalización; igualmente garantizan la aplicación del enfoque diferencial y étnico en cada uno de los casos según las particularidades de este.</w:t>
      </w:r>
    </w:p>
    <w:p w14:paraId="38E18259" w14:textId="17BEBBB9" w:rsidR="666F3B6B" w:rsidRPr="006B3B06" w:rsidRDefault="666F3B6B" w:rsidP="003CF9CD">
      <w:pPr>
        <w:jc w:val="both"/>
        <w:rPr>
          <w:rFonts w:ascii="Garamond" w:eastAsia="Garamond" w:hAnsi="Garamond" w:cs="Garamond"/>
          <w:lang w:val="es"/>
        </w:rPr>
      </w:pPr>
    </w:p>
    <w:p w14:paraId="6AF45F17" w14:textId="50C4F8DE"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En desarrollo de las rutas en el periodo de 04 de junio a la fecha presentan los siguientes resultados:</w:t>
      </w:r>
    </w:p>
    <w:p w14:paraId="2F8C2E79" w14:textId="77777777" w:rsidR="00B076A7" w:rsidRPr="006B3B06" w:rsidRDefault="00B076A7" w:rsidP="003CF9CD">
      <w:pPr>
        <w:jc w:val="both"/>
        <w:rPr>
          <w:rFonts w:ascii="Garamond" w:eastAsia="Garamond" w:hAnsi="Garamond" w:cs="Garamond"/>
          <w:lang w:val="es"/>
        </w:rPr>
      </w:pPr>
    </w:p>
    <w:p w14:paraId="2B498A83" w14:textId="2DEFFB46" w:rsidR="00B076A7" w:rsidRPr="006B3B06" w:rsidRDefault="00B076A7" w:rsidP="00B076A7">
      <w:pPr>
        <w:pStyle w:val="Descripcin"/>
        <w:keepNext/>
        <w:spacing w:after="0"/>
        <w:jc w:val="center"/>
        <w:rPr>
          <w:rFonts w:ascii="Garamond" w:hAnsi="Garamond"/>
        </w:rPr>
      </w:pPr>
      <w:bookmarkStart w:id="29" w:name="_Toc28963727"/>
      <w:r w:rsidRPr="006B3B06">
        <w:rPr>
          <w:rFonts w:ascii="Garamond" w:hAnsi="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11</w:t>
      </w:r>
      <w:r w:rsidRPr="006B3B06">
        <w:rPr>
          <w:rFonts w:ascii="Garamond" w:hAnsi="Garamond"/>
        </w:rPr>
        <w:fldChar w:fldCharType="end"/>
      </w:r>
      <w:r w:rsidRPr="006B3B06">
        <w:rPr>
          <w:rFonts w:ascii="Garamond" w:hAnsi="Garamond"/>
        </w:rPr>
        <w:t xml:space="preserve"> Administración Bogotá Mejor para Todos (Años 2016 a 2018 - Corte 30 de septiembre)</w:t>
      </w:r>
      <w:bookmarkEnd w:id="29"/>
    </w:p>
    <w:tbl>
      <w:tblPr>
        <w:tblStyle w:val="Tablaconcuadrcula1clara-nfasis11"/>
        <w:tblW w:w="0" w:type="auto"/>
        <w:jc w:val="center"/>
        <w:tblLayout w:type="fixed"/>
        <w:tblLook w:val="04E0" w:firstRow="1" w:lastRow="1" w:firstColumn="1" w:lastColumn="0" w:noHBand="0" w:noVBand="1"/>
      </w:tblPr>
      <w:tblGrid>
        <w:gridCol w:w="1384"/>
        <w:gridCol w:w="1134"/>
        <w:gridCol w:w="1418"/>
        <w:gridCol w:w="1275"/>
        <w:gridCol w:w="1276"/>
        <w:gridCol w:w="1134"/>
      </w:tblGrid>
      <w:tr w:rsidR="666F3B6B" w:rsidRPr="006B3B06" w14:paraId="7434B105" w14:textId="77777777" w:rsidTr="00B076A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384" w:type="dxa"/>
          </w:tcPr>
          <w:p w14:paraId="296A55DB" w14:textId="06469623" w:rsidR="666F3B6B" w:rsidRPr="006B3B06" w:rsidRDefault="003CF9CD" w:rsidP="00B076A7">
            <w:pPr>
              <w:jc w:val="center"/>
              <w:rPr>
                <w:rFonts w:ascii="Garamond" w:eastAsia="Garamond" w:hAnsi="Garamond" w:cs="Garamond"/>
                <w:sz w:val="20"/>
                <w:szCs w:val="20"/>
              </w:rPr>
            </w:pPr>
            <w:r w:rsidRPr="006B3B06">
              <w:rPr>
                <w:rFonts w:ascii="Garamond" w:eastAsia="Garamond" w:hAnsi="Garamond" w:cs="Garamond"/>
                <w:sz w:val="20"/>
                <w:szCs w:val="20"/>
              </w:rPr>
              <w:t>Población</w:t>
            </w:r>
          </w:p>
        </w:tc>
        <w:tc>
          <w:tcPr>
            <w:tcW w:w="1134" w:type="dxa"/>
          </w:tcPr>
          <w:p w14:paraId="4DA12A8D" w14:textId="46997D91" w:rsidR="666F3B6B" w:rsidRPr="006B3B06" w:rsidRDefault="003CF9CD" w:rsidP="00B076A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sz w:val="20"/>
                <w:szCs w:val="20"/>
              </w:rPr>
            </w:pPr>
            <w:r w:rsidRPr="006B3B06">
              <w:rPr>
                <w:rFonts w:ascii="Garamond" w:eastAsia="Garamond" w:hAnsi="Garamond" w:cs="Garamond"/>
                <w:bCs w:val="0"/>
                <w:sz w:val="20"/>
                <w:szCs w:val="20"/>
              </w:rPr>
              <w:t>Ingreso</w:t>
            </w:r>
          </w:p>
        </w:tc>
        <w:tc>
          <w:tcPr>
            <w:tcW w:w="1418" w:type="dxa"/>
          </w:tcPr>
          <w:p w14:paraId="64E44F33" w14:textId="6036E602" w:rsidR="666F3B6B" w:rsidRPr="006B3B06" w:rsidRDefault="003CF9CD" w:rsidP="00B076A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sz w:val="20"/>
                <w:szCs w:val="20"/>
              </w:rPr>
            </w:pPr>
            <w:r w:rsidRPr="006B3B06">
              <w:rPr>
                <w:rFonts w:ascii="Garamond" w:eastAsia="Garamond" w:hAnsi="Garamond" w:cs="Garamond"/>
                <w:bCs w:val="0"/>
                <w:sz w:val="20"/>
                <w:szCs w:val="20"/>
              </w:rPr>
              <w:t>Nuevo Hecho</w:t>
            </w:r>
          </w:p>
        </w:tc>
        <w:tc>
          <w:tcPr>
            <w:tcW w:w="1275" w:type="dxa"/>
          </w:tcPr>
          <w:p w14:paraId="5BF00C96" w14:textId="12A772A7" w:rsidR="666F3B6B" w:rsidRPr="006B3B06" w:rsidRDefault="003CF9CD" w:rsidP="00B076A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sz w:val="20"/>
                <w:szCs w:val="20"/>
              </w:rPr>
            </w:pPr>
            <w:r w:rsidRPr="006B3B06">
              <w:rPr>
                <w:rFonts w:ascii="Garamond" w:eastAsia="Garamond" w:hAnsi="Garamond" w:cs="Garamond"/>
                <w:bCs w:val="0"/>
                <w:sz w:val="20"/>
                <w:szCs w:val="20"/>
              </w:rPr>
              <w:t>Seguimiento</w:t>
            </w:r>
          </w:p>
        </w:tc>
        <w:tc>
          <w:tcPr>
            <w:tcW w:w="1276" w:type="dxa"/>
          </w:tcPr>
          <w:p w14:paraId="03DF0053" w14:textId="45B0F3A7" w:rsidR="666F3B6B" w:rsidRPr="006B3B06" w:rsidRDefault="003CF9CD" w:rsidP="00B076A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sz w:val="20"/>
                <w:szCs w:val="20"/>
              </w:rPr>
            </w:pPr>
            <w:r w:rsidRPr="006B3B06">
              <w:rPr>
                <w:rFonts w:ascii="Garamond" w:eastAsia="Garamond" w:hAnsi="Garamond" w:cs="Garamond"/>
                <w:bCs w:val="0"/>
                <w:sz w:val="20"/>
                <w:szCs w:val="20"/>
              </w:rPr>
              <w:t>Orientación</w:t>
            </w:r>
          </w:p>
        </w:tc>
        <w:tc>
          <w:tcPr>
            <w:tcW w:w="1134" w:type="dxa"/>
          </w:tcPr>
          <w:p w14:paraId="1F77A7AB" w14:textId="61306125" w:rsidR="666F3B6B" w:rsidRPr="006B3B06" w:rsidRDefault="003CF9CD" w:rsidP="00B076A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sz w:val="20"/>
                <w:szCs w:val="20"/>
              </w:rPr>
            </w:pPr>
            <w:r w:rsidRPr="006B3B06">
              <w:rPr>
                <w:rFonts w:ascii="Garamond" w:eastAsia="Garamond" w:hAnsi="Garamond" w:cs="Garamond"/>
                <w:bCs w:val="0"/>
                <w:sz w:val="20"/>
                <w:szCs w:val="20"/>
              </w:rPr>
              <w:t>Total General</w:t>
            </w:r>
          </w:p>
        </w:tc>
      </w:tr>
      <w:tr w:rsidR="666F3B6B" w:rsidRPr="006B3B06" w14:paraId="34057238" w14:textId="77777777" w:rsidTr="00B076A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384" w:type="dxa"/>
          </w:tcPr>
          <w:p w14:paraId="7565D434" w14:textId="2FC011B1" w:rsidR="666F3B6B" w:rsidRPr="006B3B06" w:rsidRDefault="003CF9CD" w:rsidP="00B076A7">
            <w:pPr>
              <w:rPr>
                <w:rFonts w:ascii="Garamond" w:eastAsia="Garamond" w:hAnsi="Garamond" w:cs="Garamond"/>
                <w:sz w:val="20"/>
                <w:szCs w:val="20"/>
              </w:rPr>
            </w:pPr>
            <w:r w:rsidRPr="006B3B06">
              <w:rPr>
                <w:rFonts w:ascii="Garamond" w:eastAsia="Garamond" w:hAnsi="Garamond" w:cs="Garamond"/>
                <w:sz w:val="20"/>
                <w:szCs w:val="20"/>
              </w:rPr>
              <w:t>Defensores de Derechos Humanos</w:t>
            </w:r>
          </w:p>
        </w:tc>
        <w:tc>
          <w:tcPr>
            <w:tcW w:w="1134" w:type="dxa"/>
          </w:tcPr>
          <w:p w14:paraId="6002E953" w14:textId="56C152CE" w:rsidR="666F3B6B" w:rsidRPr="006B3B06" w:rsidRDefault="003CF9CD" w:rsidP="00B076A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133</w:t>
            </w:r>
          </w:p>
        </w:tc>
        <w:tc>
          <w:tcPr>
            <w:tcW w:w="1418" w:type="dxa"/>
          </w:tcPr>
          <w:p w14:paraId="776AD27F" w14:textId="09B5D8BA" w:rsidR="666F3B6B" w:rsidRPr="006B3B06" w:rsidRDefault="003CF9CD" w:rsidP="00B076A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48</w:t>
            </w:r>
          </w:p>
        </w:tc>
        <w:tc>
          <w:tcPr>
            <w:tcW w:w="1275" w:type="dxa"/>
          </w:tcPr>
          <w:p w14:paraId="0332A8B7" w14:textId="085A3EFF" w:rsidR="666F3B6B" w:rsidRPr="006B3B06" w:rsidRDefault="003CF9CD" w:rsidP="00B076A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189</w:t>
            </w:r>
          </w:p>
        </w:tc>
        <w:tc>
          <w:tcPr>
            <w:tcW w:w="1276" w:type="dxa"/>
          </w:tcPr>
          <w:p w14:paraId="778E5C2A" w14:textId="12B58394" w:rsidR="666F3B6B" w:rsidRPr="006B3B06" w:rsidRDefault="003CF9CD" w:rsidP="00B076A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16</w:t>
            </w:r>
          </w:p>
        </w:tc>
        <w:tc>
          <w:tcPr>
            <w:tcW w:w="1134" w:type="dxa"/>
          </w:tcPr>
          <w:p w14:paraId="35E96EA5" w14:textId="532FAB75" w:rsidR="666F3B6B" w:rsidRPr="006B3B06" w:rsidRDefault="003CF9CD" w:rsidP="00B076A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386</w:t>
            </w:r>
          </w:p>
        </w:tc>
      </w:tr>
      <w:tr w:rsidR="666F3B6B" w:rsidRPr="006B3B06" w14:paraId="5AF2F535" w14:textId="77777777" w:rsidTr="00B076A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384" w:type="dxa"/>
          </w:tcPr>
          <w:p w14:paraId="78B99BFB" w14:textId="2B4FD83E" w:rsidR="666F3B6B" w:rsidRPr="006B3B06" w:rsidRDefault="003CF9CD" w:rsidP="003CF9CD">
            <w:pPr>
              <w:rPr>
                <w:rFonts w:ascii="Garamond" w:eastAsia="Garamond" w:hAnsi="Garamond" w:cs="Garamond"/>
                <w:sz w:val="20"/>
                <w:szCs w:val="20"/>
              </w:rPr>
            </w:pPr>
            <w:r w:rsidRPr="006B3B06">
              <w:rPr>
                <w:rFonts w:ascii="Garamond" w:eastAsia="Garamond" w:hAnsi="Garamond" w:cs="Garamond"/>
                <w:sz w:val="20"/>
                <w:szCs w:val="20"/>
              </w:rPr>
              <w:t>Población LGTBI</w:t>
            </w:r>
          </w:p>
        </w:tc>
        <w:tc>
          <w:tcPr>
            <w:tcW w:w="1134" w:type="dxa"/>
          </w:tcPr>
          <w:p w14:paraId="636722C4" w14:textId="00C56A9F" w:rsidR="666F3B6B"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14</w:t>
            </w:r>
          </w:p>
        </w:tc>
        <w:tc>
          <w:tcPr>
            <w:tcW w:w="1418" w:type="dxa"/>
          </w:tcPr>
          <w:p w14:paraId="45986ABD" w14:textId="6928DCCC" w:rsidR="666F3B6B"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w:t>
            </w:r>
          </w:p>
        </w:tc>
        <w:tc>
          <w:tcPr>
            <w:tcW w:w="1275" w:type="dxa"/>
          </w:tcPr>
          <w:p w14:paraId="672974E0" w14:textId="75652FAC" w:rsidR="666F3B6B"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97</w:t>
            </w:r>
          </w:p>
        </w:tc>
        <w:tc>
          <w:tcPr>
            <w:tcW w:w="1276" w:type="dxa"/>
          </w:tcPr>
          <w:p w14:paraId="7586E15A" w14:textId="7E2CED6B" w:rsidR="666F3B6B"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02</w:t>
            </w:r>
          </w:p>
        </w:tc>
        <w:tc>
          <w:tcPr>
            <w:tcW w:w="1134" w:type="dxa"/>
          </w:tcPr>
          <w:p w14:paraId="3D410EBC" w14:textId="01B10C75" w:rsidR="666F3B6B"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115</w:t>
            </w:r>
          </w:p>
        </w:tc>
      </w:tr>
      <w:tr w:rsidR="666F3B6B" w:rsidRPr="006B3B06" w14:paraId="52848279" w14:textId="77777777" w:rsidTr="00B076A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384" w:type="dxa"/>
          </w:tcPr>
          <w:p w14:paraId="1B5A3FB0" w14:textId="36AA8287" w:rsidR="666F3B6B" w:rsidRPr="006B3B06" w:rsidRDefault="003CF9CD" w:rsidP="003CF9CD">
            <w:pPr>
              <w:rPr>
                <w:rFonts w:ascii="Garamond" w:eastAsia="Garamond" w:hAnsi="Garamond" w:cs="Garamond"/>
                <w:sz w:val="20"/>
                <w:szCs w:val="20"/>
              </w:rPr>
            </w:pPr>
            <w:r w:rsidRPr="006B3B06">
              <w:rPr>
                <w:rFonts w:ascii="Garamond" w:eastAsia="Garamond" w:hAnsi="Garamond" w:cs="Garamond"/>
                <w:sz w:val="20"/>
                <w:szCs w:val="20"/>
              </w:rPr>
              <w:t>Trata de Personas</w:t>
            </w:r>
          </w:p>
        </w:tc>
        <w:tc>
          <w:tcPr>
            <w:tcW w:w="1134" w:type="dxa"/>
          </w:tcPr>
          <w:p w14:paraId="67B78B51" w14:textId="00BEAEE5" w:rsidR="666F3B6B"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39</w:t>
            </w:r>
          </w:p>
        </w:tc>
        <w:tc>
          <w:tcPr>
            <w:tcW w:w="1418" w:type="dxa"/>
          </w:tcPr>
          <w:p w14:paraId="0F9D834E" w14:textId="7F835E77" w:rsidR="666F3B6B"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0</w:t>
            </w:r>
          </w:p>
        </w:tc>
        <w:tc>
          <w:tcPr>
            <w:tcW w:w="1275" w:type="dxa"/>
          </w:tcPr>
          <w:p w14:paraId="18A6C655" w14:textId="0A4D367D" w:rsidR="666F3B6B"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107</w:t>
            </w:r>
          </w:p>
        </w:tc>
        <w:tc>
          <w:tcPr>
            <w:tcW w:w="1276" w:type="dxa"/>
          </w:tcPr>
          <w:p w14:paraId="4BCB7AA2" w14:textId="53852DC5" w:rsidR="666F3B6B"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w:t>
            </w:r>
          </w:p>
        </w:tc>
        <w:tc>
          <w:tcPr>
            <w:tcW w:w="1134" w:type="dxa"/>
          </w:tcPr>
          <w:p w14:paraId="05FD5F86" w14:textId="50AB0B6A" w:rsidR="666F3B6B"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147</w:t>
            </w:r>
          </w:p>
        </w:tc>
      </w:tr>
      <w:tr w:rsidR="666F3B6B" w:rsidRPr="006B3B06" w14:paraId="43311F97" w14:textId="77777777" w:rsidTr="00B076A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384" w:type="dxa"/>
          </w:tcPr>
          <w:p w14:paraId="513944DD" w14:textId="23E77BE6" w:rsidR="666F3B6B" w:rsidRPr="006B3B06" w:rsidRDefault="003CF9CD" w:rsidP="003CF9CD">
            <w:pPr>
              <w:rPr>
                <w:rFonts w:ascii="Garamond" w:eastAsia="Garamond" w:hAnsi="Garamond" w:cs="Garamond"/>
                <w:sz w:val="20"/>
                <w:szCs w:val="20"/>
              </w:rPr>
            </w:pPr>
            <w:r w:rsidRPr="006B3B06">
              <w:rPr>
                <w:rFonts w:ascii="Garamond" w:eastAsia="Garamond" w:hAnsi="Garamond" w:cs="Garamond"/>
                <w:sz w:val="20"/>
                <w:szCs w:val="20"/>
              </w:rPr>
              <w:t>Total General</w:t>
            </w:r>
          </w:p>
        </w:tc>
        <w:tc>
          <w:tcPr>
            <w:tcW w:w="1134" w:type="dxa"/>
          </w:tcPr>
          <w:p w14:paraId="7245B30B" w14:textId="5D4686F5" w:rsidR="666F3B6B"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bCs w:val="0"/>
                <w:sz w:val="20"/>
                <w:szCs w:val="20"/>
              </w:rPr>
            </w:pPr>
            <w:r w:rsidRPr="006B3B06">
              <w:rPr>
                <w:rFonts w:ascii="Garamond" w:eastAsia="Garamond" w:hAnsi="Garamond" w:cs="Garamond"/>
                <w:b w:val="0"/>
                <w:bCs w:val="0"/>
                <w:sz w:val="20"/>
                <w:szCs w:val="20"/>
              </w:rPr>
              <w:t>186</w:t>
            </w:r>
          </w:p>
        </w:tc>
        <w:tc>
          <w:tcPr>
            <w:tcW w:w="1418" w:type="dxa"/>
          </w:tcPr>
          <w:p w14:paraId="254226E8" w14:textId="31167F67" w:rsidR="666F3B6B"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bCs w:val="0"/>
                <w:sz w:val="20"/>
                <w:szCs w:val="20"/>
              </w:rPr>
            </w:pPr>
            <w:r w:rsidRPr="006B3B06">
              <w:rPr>
                <w:rFonts w:ascii="Garamond" w:eastAsia="Garamond" w:hAnsi="Garamond" w:cs="Garamond"/>
                <w:b w:val="0"/>
                <w:bCs w:val="0"/>
                <w:sz w:val="20"/>
                <w:szCs w:val="20"/>
              </w:rPr>
              <w:t>50</w:t>
            </w:r>
          </w:p>
        </w:tc>
        <w:tc>
          <w:tcPr>
            <w:tcW w:w="1275" w:type="dxa"/>
          </w:tcPr>
          <w:p w14:paraId="09D4FD84" w14:textId="2C8FAD68" w:rsidR="666F3B6B"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bCs w:val="0"/>
                <w:sz w:val="20"/>
                <w:szCs w:val="20"/>
              </w:rPr>
            </w:pPr>
            <w:r w:rsidRPr="006B3B06">
              <w:rPr>
                <w:rFonts w:ascii="Garamond" w:eastAsia="Garamond" w:hAnsi="Garamond" w:cs="Garamond"/>
                <w:b w:val="0"/>
                <w:bCs w:val="0"/>
                <w:sz w:val="20"/>
                <w:szCs w:val="20"/>
              </w:rPr>
              <w:t>19</w:t>
            </w:r>
          </w:p>
        </w:tc>
        <w:tc>
          <w:tcPr>
            <w:tcW w:w="1276" w:type="dxa"/>
          </w:tcPr>
          <w:p w14:paraId="15CBC233" w14:textId="4EFCA677" w:rsidR="666F3B6B"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bCs w:val="0"/>
                <w:sz w:val="20"/>
                <w:szCs w:val="20"/>
              </w:rPr>
            </w:pPr>
            <w:r w:rsidRPr="006B3B06">
              <w:rPr>
                <w:rFonts w:ascii="Garamond" w:eastAsia="Garamond" w:hAnsi="Garamond" w:cs="Garamond"/>
                <w:b w:val="0"/>
                <w:bCs w:val="0"/>
                <w:sz w:val="20"/>
                <w:szCs w:val="20"/>
              </w:rPr>
              <w:t>393</w:t>
            </w:r>
          </w:p>
        </w:tc>
        <w:tc>
          <w:tcPr>
            <w:tcW w:w="1134" w:type="dxa"/>
          </w:tcPr>
          <w:p w14:paraId="72432F1B" w14:textId="0A01E803" w:rsidR="666F3B6B"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bCs w:val="0"/>
                <w:sz w:val="20"/>
                <w:szCs w:val="20"/>
              </w:rPr>
            </w:pPr>
            <w:r w:rsidRPr="006B3B06">
              <w:rPr>
                <w:rFonts w:ascii="Garamond" w:eastAsia="Garamond" w:hAnsi="Garamond" w:cs="Garamond"/>
                <w:b w:val="0"/>
                <w:bCs w:val="0"/>
                <w:sz w:val="20"/>
                <w:szCs w:val="20"/>
              </w:rPr>
              <w:t>648</w:t>
            </w:r>
          </w:p>
        </w:tc>
      </w:tr>
    </w:tbl>
    <w:p w14:paraId="1C4AFE23" w14:textId="532C8B72" w:rsidR="666F3B6B" w:rsidRPr="006B3B06" w:rsidRDefault="003CF9CD" w:rsidP="003CF9CD">
      <w:pPr>
        <w:jc w:val="center"/>
        <w:rPr>
          <w:rFonts w:ascii="Garamond" w:eastAsia="Garamond" w:hAnsi="Garamond" w:cs="Garamond"/>
          <w:b/>
          <w:bCs/>
          <w:lang w:val="es"/>
        </w:rPr>
      </w:pPr>
      <w:r w:rsidRPr="006B3B06">
        <w:rPr>
          <w:rFonts w:ascii="Garamond" w:eastAsia="Garamond" w:hAnsi="Garamond" w:cs="Garamond"/>
          <w:b/>
          <w:bCs/>
          <w:lang w:val="es"/>
        </w:rPr>
        <w:t xml:space="preserve"> </w:t>
      </w:r>
      <w:r w:rsidRPr="006B3B06">
        <w:rPr>
          <w:rFonts w:ascii="Garamond" w:eastAsia="Garamond" w:hAnsi="Garamond" w:cs="Garamond"/>
          <w:b/>
          <w:sz w:val="18"/>
          <w:szCs w:val="18"/>
          <w:lang w:val="es"/>
        </w:rPr>
        <w:t>Fuente</w:t>
      </w:r>
      <w:r w:rsidRPr="006B3B06">
        <w:rPr>
          <w:rFonts w:ascii="Garamond" w:eastAsia="Garamond" w:hAnsi="Garamond" w:cs="Garamond"/>
          <w:sz w:val="18"/>
          <w:szCs w:val="18"/>
          <w:lang w:val="es"/>
        </w:rPr>
        <w:t>: Subsecretaria para la Gobernabilidad y Garantía de Derechos</w:t>
      </w:r>
    </w:p>
    <w:p w14:paraId="4F4DCEE4" w14:textId="01D55916" w:rsidR="003CF9CD" w:rsidRPr="006B3B06" w:rsidRDefault="003CF9CD" w:rsidP="003CF9CD">
      <w:pPr>
        <w:jc w:val="center"/>
        <w:rPr>
          <w:rFonts w:ascii="Garamond" w:eastAsia="Garamond" w:hAnsi="Garamond" w:cs="Garamond"/>
          <w:sz w:val="18"/>
          <w:szCs w:val="18"/>
          <w:lang w:val="es"/>
        </w:rPr>
      </w:pPr>
    </w:p>
    <w:p w14:paraId="4BC12BD4" w14:textId="09C54801" w:rsidR="666F3B6B" w:rsidRPr="006B3B06" w:rsidRDefault="003CF9CD" w:rsidP="003CF9CD">
      <w:pPr>
        <w:jc w:val="both"/>
        <w:rPr>
          <w:rFonts w:ascii="Garamond" w:eastAsia="Garamond" w:hAnsi="Garamond" w:cs="Garamond"/>
          <w:b/>
          <w:bCs/>
          <w:lang w:val="es"/>
        </w:rPr>
      </w:pPr>
      <w:r w:rsidRPr="006B3B06">
        <w:rPr>
          <w:rFonts w:ascii="Garamond" w:eastAsia="Garamond" w:hAnsi="Garamond" w:cs="Garamond"/>
          <w:b/>
          <w:bCs/>
          <w:lang w:val="es"/>
        </w:rPr>
        <w:t xml:space="preserve">META 4. Implementar 80 iniciativas locales formuladas por grupos sociales de la Red Distrital de Derechos Humanos para la prevención o protección de derechos en sus territorios. </w:t>
      </w:r>
    </w:p>
    <w:p w14:paraId="3DCB602E" w14:textId="2F88D18A" w:rsidR="666F3B6B" w:rsidRPr="006B3B06" w:rsidRDefault="666F3B6B" w:rsidP="003CF9CD">
      <w:pPr>
        <w:jc w:val="both"/>
        <w:rPr>
          <w:rFonts w:ascii="Garamond" w:eastAsia="Garamond" w:hAnsi="Garamond" w:cs="Garamond"/>
          <w:b/>
          <w:bCs/>
          <w:lang w:val="es"/>
        </w:rPr>
      </w:pPr>
    </w:p>
    <w:p w14:paraId="10C22D05" w14:textId="11C692B7"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Para el cuatrienio, se pretenden implementar 80 iniciativas para la protección en derechos humanos por movimientos y/o grupos sociales que se hayan vinculado formalmente a la Red Distrital de Derechos Humanos. Al respecto se indica que la Secretaría Distrital de Gobierno dio apertura a la Red Distrital de Derechos Humanos, Diálogo y Convivencia en julio de 2017, una plataforma social que busca identificar, articular e integrar las estrategias de prevención, protección, promoción y defensa de los Derechos Humanos, que se están implementando a nivel Distrital. En el marco de la consolidación y fortalecimiento de la Red Distrital de Derechos Humanos, Diálogo y Convivencia, durante 2019 se ajustó el reglamento de funcionamiento de ésta, según los comentarios recibidos por parte de los colectivos. En el marco del cumplimiento de este reglamento, se llevó a cabo la primera Asamblea del 2019 con los colectivos vinculados en donde se aprobó la modificación al reglamento, se eligió el Secretario de la Red y se seleccionó el equipo de trabajo encargado de elaborar el plan de trabajo.</w:t>
      </w:r>
    </w:p>
    <w:p w14:paraId="397A2670" w14:textId="08F0349E"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3DBEC144" w14:textId="7877DC61"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Así las cosas, se llevaron a cabo siete (7) jornadas de deliberación del Comité Técnico Evaluador, los días 10, 11, 12, 15, 16, 17 y 18 de julio de 2019 en donde se realizó la evaluación de las propuestas de iniciativas habilitadas. Posteriormente, el Comité Técnico del Convenio de Asociación no. 781 de 2019 celebrado entre la Secretaría Distrital de Gobierno y la Cruz Roja Colombiana Seccional Cundinamarca y Bogotá para apoyar los aspectos administrativos, logísticos y financieros para la implementación de las iniciativas ciudadanas, procedió a aprobar las veinte (20) propuestas de iniciativas ciudadanas locales 2019 así como la asignación del recurso para cada una.</w:t>
      </w:r>
    </w:p>
    <w:p w14:paraId="70AD98A2" w14:textId="711A25EC"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361AA4FB" w14:textId="24C01196"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Los colectivos ciudadanos seleccionados remitieron el plan de trabajo que da cuenta de las actividades programadas para la implementación de las iniciativas ciudadanas lo que a la fecha le ha permitido al equipo territorial realizar el acompañamiento de la ejecución de las iniciativas.</w:t>
      </w:r>
    </w:p>
    <w:p w14:paraId="7BEEFD9E" w14:textId="2679DE03"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370A57F3" w14:textId="58BC51F6"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Las iniciativas ciudadanas locales implementadas para el 2019 beneficiaron a 4.258 personas en 19 de las 20 localidades de la ciudad. </w:t>
      </w:r>
    </w:p>
    <w:p w14:paraId="36662C7C" w14:textId="107FCC7F"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27696A78" w14:textId="31FFEA60"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Así mismo a través de la Dirección de Convivencia y Diálogo Social se han venido desarrollando acciones orientadas al fortalecimiento de la Red Distrital de Derechos Humanos, producto de lo enunciado se han fortalecido 121 organizaciones comunitarias fortalecidas a través de su vinculación a la Red Distrital de Derechos Humanos, Diálogo </w:t>
      </w:r>
      <w:r w:rsidRPr="006B3B06">
        <w:rPr>
          <w:rFonts w:ascii="Garamond" w:eastAsia="Garamond" w:hAnsi="Garamond" w:cs="Garamond"/>
          <w:lang w:val="es"/>
        </w:rPr>
        <w:lastRenderedPageBreak/>
        <w:t xml:space="preserve">y Convivencia, este escenario ha favorecido: </w:t>
      </w:r>
    </w:p>
    <w:p w14:paraId="26F05B50" w14:textId="2A5C05E1" w:rsidR="666F3B6B" w:rsidRPr="006B3B06" w:rsidRDefault="666F3B6B" w:rsidP="003CF9CD">
      <w:pPr>
        <w:jc w:val="both"/>
        <w:rPr>
          <w:rFonts w:ascii="Garamond" w:eastAsia="Garamond" w:hAnsi="Garamond" w:cs="Garamond"/>
          <w:lang w:val="es"/>
        </w:rPr>
      </w:pPr>
    </w:p>
    <w:p w14:paraId="345B4E5C" w14:textId="599F6E7F" w:rsidR="666F3B6B" w:rsidRPr="006B3B06" w:rsidRDefault="003CF9CD" w:rsidP="00752D73">
      <w:pPr>
        <w:pStyle w:val="Prrafodelista"/>
        <w:numPr>
          <w:ilvl w:val="0"/>
          <w:numId w:val="18"/>
        </w:numPr>
        <w:rPr>
          <w:rFonts w:ascii="Garamond" w:hAnsi="Garamond"/>
        </w:rPr>
      </w:pPr>
      <w:r w:rsidRPr="006B3B06">
        <w:rPr>
          <w:rFonts w:ascii="Garamond" w:eastAsia="Garamond" w:hAnsi="Garamond" w:cs="Garamond"/>
        </w:rPr>
        <w:t xml:space="preserve">Generación de espacios de participación social para la concertación, deliberación y apropiación social de los movimientos o grupos sociales vinculados en temas que de común acuerdo consideren de relevancia evaluar. </w:t>
      </w:r>
    </w:p>
    <w:p w14:paraId="03516143" w14:textId="7B872BD4" w:rsidR="666F3B6B" w:rsidRPr="006B3B06" w:rsidRDefault="003CF9CD" w:rsidP="00752D73">
      <w:pPr>
        <w:pStyle w:val="Prrafodelista"/>
        <w:numPr>
          <w:ilvl w:val="0"/>
          <w:numId w:val="18"/>
        </w:numPr>
        <w:rPr>
          <w:rFonts w:ascii="Garamond" w:hAnsi="Garamond"/>
        </w:rPr>
      </w:pPr>
      <w:r w:rsidRPr="006B3B06">
        <w:rPr>
          <w:rFonts w:ascii="Garamond" w:eastAsia="Garamond" w:hAnsi="Garamond" w:cs="Garamond"/>
        </w:rPr>
        <w:t>Creación de vínculos entre los movimientos o grupos sociales de la Red Distrital de Derechos, Humanos, Diálogo y convivencia.</w:t>
      </w:r>
    </w:p>
    <w:p w14:paraId="52010D60" w14:textId="48DB480F" w:rsidR="666F3B6B" w:rsidRPr="006B3B06" w:rsidRDefault="003CF9CD" w:rsidP="00752D73">
      <w:pPr>
        <w:pStyle w:val="Prrafodelista"/>
        <w:numPr>
          <w:ilvl w:val="0"/>
          <w:numId w:val="18"/>
        </w:numPr>
        <w:rPr>
          <w:rFonts w:ascii="Garamond" w:hAnsi="Garamond"/>
        </w:rPr>
      </w:pPr>
      <w:r w:rsidRPr="006B3B06">
        <w:rPr>
          <w:rFonts w:ascii="Garamond" w:eastAsia="Garamond" w:hAnsi="Garamond" w:cs="Garamond"/>
        </w:rPr>
        <w:t>Promoción de procesos de formación en temas relacionados con derechos humanos, diálogo social y convivencia y todas aquellas temáticas que los movimientos o grupos sociales consideren de relevancia para el desarrollo de sus actividades.</w:t>
      </w:r>
    </w:p>
    <w:p w14:paraId="5D51460E" w14:textId="527A6E24" w:rsidR="666F3B6B" w:rsidRPr="006B3B06" w:rsidRDefault="003CF9CD" w:rsidP="00752D73">
      <w:pPr>
        <w:pStyle w:val="Prrafodelista"/>
        <w:numPr>
          <w:ilvl w:val="0"/>
          <w:numId w:val="18"/>
        </w:numPr>
        <w:rPr>
          <w:rFonts w:ascii="Garamond" w:hAnsi="Garamond"/>
        </w:rPr>
      </w:pPr>
      <w:r w:rsidRPr="006B3B06">
        <w:rPr>
          <w:rFonts w:ascii="Garamond" w:eastAsia="Garamond" w:hAnsi="Garamond" w:cs="Garamond"/>
        </w:rPr>
        <w:t xml:space="preserve">Facilitar el agenciamiento de espacios de interlocución de los movimientos o grupos sociales de la red, entre ellos o con la institucionalidad. </w:t>
      </w:r>
    </w:p>
    <w:p w14:paraId="2F526DE9" w14:textId="10679228" w:rsidR="666F3B6B" w:rsidRPr="006B3B06" w:rsidRDefault="666F3B6B" w:rsidP="003CF9CD">
      <w:pPr>
        <w:ind w:left="360"/>
        <w:rPr>
          <w:rFonts w:ascii="Garamond" w:eastAsia="Garamond" w:hAnsi="Garamond" w:cs="Garamond"/>
        </w:rPr>
      </w:pPr>
    </w:p>
    <w:p w14:paraId="137A4444" w14:textId="1E483A2A" w:rsidR="666F3B6B" w:rsidRPr="006B3B06" w:rsidRDefault="003CF9CD" w:rsidP="003CF9CD">
      <w:pPr>
        <w:jc w:val="both"/>
        <w:rPr>
          <w:rFonts w:ascii="Garamond" w:eastAsia="Garamond" w:hAnsi="Garamond" w:cs="Garamond"/>
          <w:b/>
          <w:bCs/>
          <w:lang w:val="es"/>
        </w:rPr>
      </w:pPr>
      <w:r w:rsidRPr="006B3B06">
        <w:rPr>
          <w:rFonts w:ascii="Garamond" w:eastAsia="Garamond" w:hAnsi="Garamond" w:cs="Garamond"/>
          <w:b/>
          <w:bCs/>
          <w:lang w:val="es"/>
        </w:rPr>
        <w:t>META 5. Formar 77.343</w:t>
      </w:r>
      <w:r w:rsidRPr="006B3B06">
        <w:rPr>
          <w:rFonts w:ascii="Garamond" w:eastAsia="Garamond" w:hAnsi="Garamond" w:cs="Garamond"/>
          <w:b/>
          <w:bCs/>
          <w:color w:val="FF0000"/>
          <w:lang w:val="es"/>
        </w:rPr>
        <w:t xml:space="preserve"> </w:t>
      </w:r>
      <w:r w:rsidRPr="006B3B06">
        <w:rPr>
          <w:rFonts w:ascii="Garamond" w:eastAsia="Garamond" w:hAnsi="Garamond" w:cs="Garamond"/>
          <w:b/>
          <w:bCs/>
          <w:lang w:val="es"/>
        </w:rPr>
        <w:t>personas en escenarios formales e informales a funcionarios públicos, miembros de la policía, ciudadanos de grupos étnicos, religiosos y ciudadanía general en derechos humanos para la paz y la reconciliación.</w:t>
      </w:r>
    </w:p>
    <w:p w14:paraId="365F5363" w14:textId="5A1D5AD4" w:rsidR="666F3B6B" w:rsidRPr="006B3B06" w:rsidRDefault="666F3B6B" w:rsidP="003CF9CD">
      <w:pPr>
        <w:jc w:val="both"/>
        <w:rPr>
          <w:rFonts w:ascii="Garamond" w:eastAsia="Garamond" w:hAnsi="Garamond" w:cs="Garamond"/>
          <w:b/>
          <w:bCs/>
          <w:lang w:val="es"/>
        </w:rPr>
      </w:pPr>
    </w:p>
    <w:p w14:paraId="6C0F3CA1" w14:textId="2B86F2B5"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A la fecha, la Secretaría Distrital de Gobierno cuenta con el Programa Distrital de Educación en Derechos Humanos para la Paz y la Reconciliación, el cual fue diseñado, formulado e implementado por la Dirección de Derechos Humanos como una estrategia de formación que responde a las dinámicas, escenarios y actores sociales de la ciudad de Bogotá D.C.</w:t>
      </w:r>
    </w:p>
    <w:p w14:paraId="43CC4725" w14:textId="2852ABF4" w:rsidR="666F3B6B" w:rsidRPr="006B3B06" w:rsidRDefault="666F3B6B" w:rsidP="003CF9CD">
      <w:pPr>
        <w:jc w:val="both"/>
        <w:rPr>
          <w:rFonts w:ascii="Garamond" w:eastAsia="Garamond" w:hAnsi="Garamond" w:cs="Garamond"/>
          <w:lang w:val="es"/>
        </w:rPr>
      </w:pPr>
    </w:p>
    <w:p w14:paraId="548796F1" w14:textId="7541D99C"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En este sentido, los procesos de formación se desarrollan en escenarios formales, informales y virtuales bajo la coordinación de la Dirección de Derechos Humanos, y con el apoyo de las demás áreas en la definición de temas de formación y acompañamiento a los mismos. </w:t>
      </w:r>
    </w:p>
    <w:p w14:paraId="22FF5637" w14:textId="1B05B323" w:rsidR="666F3B6B" w:rsidRPr="006B3B06" w:rsidRDefault="666F3B6B" w:rsidP="003CF9CD">
      <w:pPr>
        <w:jc w:val="both"/>
        <w:rPr>
          <w:rFonts w:ascii="Garamond" w:eastAsia="Garamond" w:hAnsi="Garamond" w:cs="Garamond"/>
          <w:lang w:val="es"/>
        </w:rPr>
      </w:pPr>
    </w:p>
    <w:p w14:paraId="6E497E8C" w14:textId="2B320B03"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Con corte a la fecha, la Secretaría Distrital de Gobierno ha logrado adelantar 72.121 procesos de promoción, sensibilización, formación y certificación, de los cuales 3.912 corresponden a: </w:t>
      </w:r>
    </w:p>
    <w:p w14:paraId="39DD4AE1" w14:textId="77777777" w:rsidR="008D3FAD" w:rsidRPr="006B3B06" w:rsidRDefault="008D3FAD" w:rsidP="003CF9CD">
      <w:pPr>
        <w:jc w:val="both"/>
        <w:rPr>
          <w:rFonts w:ascii="Garamond" w:eastAsia="Garamond" w:hAnsi="Garamond" w:cs="Garamond"/>
          <w:lang w:val="es"/>
        </w:rPr>
      </w:pPr>
    </w:p>
    <w:p w14:paraId="63B7612A" w14:textId="245AA75B" w:rsidR="666F3B6B" w:rsidRPr="006B3B06" w:rsidRDefault="666F3B6B" w:rsidP="003CF9CD">
      <w:pPr>
        <w:jc w:val="both"/>
        <w:rPr>
          <w:rFonts w:ascii="Garamond" w:eastAsia="Garamond" w:hAnsi="Garamond" w:cs="Garamond"/>
          <w:lang w:val="es"/>
        </w:rPr>
      </w:pPr>
    </w:p>
    <w:p w14:paraId="098CA777" w14:textId="41BEA1E4" w:rsidR="00125D55" w:rsidRPr="006B3B06" w:rsidRDefault="00125D55" w:rsidP="00125D55">
      <w:pPr>
        <w:pStyle w:val="Descripcin"/>
        <w:keepNext/>
        <w:spacing w:after="0"/>
        <w:jc w:val="center"/>
        <w:rPr>
          <w:rFonts w:ascii="Garamond" w:hAnsi="Garamond"/>
        </w:rPr>
      </w:pPr>
      <w:bookmarkStart w:id="30" w:name="_Toc28963728"/>
      <w:r w:rsidRPr="006B3B06">
        <w:rPr>
          <w:rFonts w:ascii="Garamond" w:hAnsi="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12</w:t>
      </w:r>
      <w:r w:rsidRPr="006B3B06">
        <w:rPr>
          <w:rFonts w:ascii="Garamond" w:hAnsi="Garamond"/>
        </w:rPr>
        <w:fldChar w:fldCharType="end"/>
      </w:r>
      <w:r w:rsidRPr="006B3B06">
        <w:rPr>
          <w:rFonts w:ascii="Garamond" w:hAnsi="Garamond"/>
        </w:rPr>
        <w:t xml:space="preserve"> Procesos de formación</w:t>
      </w:r>
      <w:bookmarkEnd w:id="30"/>
    </w:p>
    <w:tbl>
      <w:tblPr>
        <w:tblStyle w:val="Tablaconcuadrcula1clara-nfasis1"/>
        <w:tblW w:w="0" w:type="auto"/>
        <w:jc w:val="center"/>
        <w:tblLayout w:type="fixed"/>
        <w:tblLook w:val="04E0" w:firstRow="1" w:lastRow="1" w:firstColumn="1" w:lastColumn="0" w:noHBand="0" w:noVBand="1"/>
      </w:tblPr>
      <w:tblGrid>
        <w:gridCol w:w="2093"/>
        <w:gridCol w:w="2410"/>
      </w:tblGrid>
      <w:tr w:rsidR="666F3B6B" w:rsidRPr="006B3B06" w14:paraId="5703DC7D" w14:textId="77777777" w:rsidTr="00125D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2B0E91DC" w14:textId="1FDD6E7D" w:rsidR="666F3B6B" w:rsidRPr="006B3B06" w:rsidRDefault="003CF9CD" w:rsidP="00125D55">
            <w:pPr>
              <w:jc w:val="center"/>
              <w:rPr>
                <w:rFonts w:ascii="Garamond" w:eastAsia="Garamond" w:hAnsi="Garamond" w:cs="Garamond"/>
                <w:sz w:val="20"/>
                <w:szCs w:val="20"/>
              </w:rPr>
            </w:pPr>
            <w:r w:rsidRPr="006B3B06">
              <w:rPr>
                <w:rFonts w:ascii="Garamond" w:eastAsia="Garamond" w:hAnsi="Garamond" w:cs="Garamond"/>
                <w:sz w:val="20"/>
                <w:szCs w:val="20"/>
              </w:rPr>
              <w:t>Tipo de formación</w:t>
            </w:r>
          </w:p>
        </w:tc>
        <w:tc>
          <w:tcPr>
            <w:tcW w:w="2410" w:type="dxa"/>
          </w:tcPr>
          <w:p w14:paraId="7B86DB1A" w14:textId="607DC258" w:rsidR="666F3B6B" w:rsidRPr="006B3B06" w:rsidRDefault="003CF9CD" w:rsidP="00125D55">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bCs w:val="0"/>
                <w:sz w:val="20"/>
                <w:szCs w:val="20"/>
              </w:rPr>
            </w:pPr>
            <w:r w:rsidRPr="006B3B06">
              <w:rPr>
                <w:rFonts w:ascii="Garamond" w:eastAsia="Garamond" w:hAnsi="Garamond" w:cs="Garamond"/>
                <w:b w:val="0"/>
                <w:bCs w:val="0"/>
                <w:sz w:val="20"/>
                <w:szCs w:val="20"/>
              </w:rPr>
              <w:t>Personas formadas</w:t>
            </w:r>
          </w:p>
        </w:tc>
      </w:tr>
      <w:tr w:rsidR="666F3B6B" w:rsidRPr="006B3B06" w14:paraId="3A55B12E" w14:textId="77777777" w:rsidTr="00125D55">
        <w:trPr>
          <w:jc w:val="center"/>
        </w:trPr>
        <w:tc>
          <w:tcPr>
            <w:cnfStyle w:val="001000000000" w:firstRow="0" w:lastRow="0" w:firstColumn="1" w:lastColumn="0" w:oddVBand="0" w:evenVBand="0" w:oddHBand="0" w:evenHBand="0" w:firstRowFirstColumn="0" w:firstRowLastColumn="0" w:lastRowFirstColumn="0" w:lastRowLastColumn="0"/>
            <w:tcW w:w="2093" w:type="dxa"/>
          </w:tcPr>
          <w:p w14:paraId="21E76D73" w14:textId="2230B27D" w:rsidR="666F3B6B" w:rsidRPr="006B3B06" w:rsidRDefault="003CF9CD" w:rsidP="00125D55">
            <w:pPr>
              <w:rPr>
                <w:rFonts w:ascii="Garamond" w:eastAsia="Garamond" w:hAnsi="Garamond" w:cs="Garamond"/>
                <w:sz w:val="20"/>
                <w:szCs w:val="20"/>
              </w:rPr>
            </w:pPr>
            <w:r w:rsidRPr="006B3B06">
              <w:rPr>
                <w:rFonts w:ascii="Garamond" w:eastAsia="Garamond" w:hAnsi="Garamond" w:cs="Garamond"/>
                <w:sz w:val="20"/>
                <w:szCs w:val="20"/>
              </w:rPr>
              <w:t xml:space="preserve">Escenario formal </w:t>
            </w:r>
          </w:p>
        </w:tc>
        <w:tc>
          <w:tcPr>
            <w:tcW w:w="2410" w:type="dxa"/>
          </w:tcPr>
          <w:p w14:paraId="1AFE62C2" w14:textId="2A1B10B0" w:rsidR="666F3B6B" w:rsidRPr="006B3B06" w:rsidRDefault="003CF9CD" w:rsidP="00125D55">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193</w:t>
            </w:r>
          </w:p>
        </w:tc>
      </w:tr>
      <w:tr w:rsidR="666F3B6B" w:rsidRPr="006B3B06" w14:paraId="5C069E62" w14:textId="77777777" w:rsidTr="00125D55">
        <w:trPr>
          <w:jc w:val="center"/>
        </w:trPr>
        <w:tc>
          <w:tcPr>
            <w:cnfStyle w:val="001000000000" w:firstRow="0" w:lastRow="0" w:firstColumn="1" w:lastColumn="0" w:oddVBand="0" w:evenVBand="0" w:oddHBand="0" w:evenHBand="0" w:firstRowFirstColumn="0" w:firstRowLastColumn="0" w:lastRowFirstColumn="0" w:lastRowLastColumn="0"/>
            <w:tcW w:w="2093" w:type="dxa"/>
          </w:tcPr>
          <w:p w14:paraId="32ACC3FA" w14:textId="74044506" w:rsidR="666F3B6B" w:rsidRPr="006B3B06" w:rsidRDefault="003CF9CD" w:rsidP="00125D55">
            <w:pPr>
              <w:rPr>
                <w:rFonts w:ascii="Garamond" w:eastAsia="Garamond" w:hAnsi="Garamond" w:cs="Garamond"/>
                <w:sz w:val="20"/>
                <w:szCs w:val="20"/>
              </w:rPr>
            </w:pPr>
            <w:r w:rsidRPr="006B3B06">
              <w:rPr>
                <w:rFonts w:ascii="Garamond" w:eastAsia="Garamond" w:hAnsi="Garamond" w:cs="Garamond"/>
                <w:sz w:val="20"/>
                <w:szCs w:val="20"/>
              </w:rPr>
              <w:t>Escenario informal</w:t>
            </w:r>
          </w:p>
        </w:tc>
        <w:tc>
          <w:tcPr>
            <w:tcW w:w="2410" w:type="dxa"/>
          </w:tcPr>
          <w:p w14:paraId="1A87BE5E" w14:textId="21D3A76D" w:rsidR="666F3B6B" w:rsidRPr="006B3B06" w:rsidRDefault="003CF9CD" w:rsidP="00125D55">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2156</w:t>
            </w:r>
          </w:p>
        </w:tc>
      </w:tr>
      <w:tr w:rsidR="666F3B6B" w:rsidRPr="006B3B06" w14:paraId="7C35A734" w14:textId="77777777" w:rsidTr="00125D55">
        <w:trPr>
          <w:jc w:val="center"/>
        </w:trPr>
        <w:tc>
          <w:tcPr>
            <w:cnfStyle w:val="001000000000" w:firstRow="0" w:lastRow="0" w:firstColumn="1" w:lastColumn="0" w:oddVBand="0" w:evenVBand="0" w:oddHBand="0" w:evenHBand="0" w:firstRowFirstColumn="0" w:firstRowLastColumn="0" w:lastRowFirstColumn="0" w:lastRowLastColumn="0"/>
            <w:tcW w:w="2093" w:type="dxa"/>
          </w:tcPr>
          <w:p w14:paraId="3B74638F" w14:textId="7D0F78CD" w:rsidR="666F3B6B" w:rsidRPr="006B3B06" w:rsidRDefault="003CF9CD" w:rsidP="00125D55">
            <w:pPr>
              <w:rPr>
                <w:rFonts w:ascii="Garamond" w:eastAsia="Garamond" w:hAnsi="Garamond" w:cs="Garamond"/>
                <w:sz w:val="20"/>
                <w:szCs w:val="20"/>
              </w:rPr>
            </w:pPr>
            <w:r w:rsidRPr="006B3B06">
              <w:rPr>
                <w:rFonts w:ascii="Garamond" w:eastAsia="Garamond" w:hAnsi="Garamond" w:cs="Garamond"/>
                <w:sz w:val="20"/>
                <w:szCs w:val="20"/>
              </w:rPr>
              <w:t>Sensibilizaciones</w:t>
            </w:r>
          </w:p>
        </w:tc>
        <w:tc>
          <w:tcPr>
            <w:tcW w:w="2410" w:type="dxa"/>
          </w:tcPr>
          <w:p w14:paraId="0434EDFB" w14:textId="4CB199BB" w:rsidR="666F3B6B" w:rsidRPr="006B3B06" w:rsidRDefault="003CF9CD" w:rsidP="00125D55">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1563</w:t>
            </w:r>
          </w:p>
        </w:tc>
      </w:tr>
      <w:tr w:rsidR="666F3B6B" w:rsidRPr="006B3B06" w14:paraId="0C96D75A" w14:textId="77777777" w:rsidTr="00125D5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40AC0F99" w14:textId="4E854696" w:rsidR="666F3B6B" w:rsidRPr="006B3B06" w:rsidRDefault="003CF9CD" w:rsidP="00125D55">
            <w:pPr>
              <w:rPr>
                <w:rFonts w:ascii="Garamond" w:eastAsia="Garamond" w:hAnsi="Garamond" w:cs="Garamond"/>
                <w:sz w:val="20"/>
                <w:szCs w:val="20"/>
              </w:rPr>
            </w:pPr>
            <w:r w:rsidRPr="006B3B06">
              <w:rPr>
                <w:rFonts w:ascii="Garamond" w:eastAsia="Garamond" w:hAnsi="Garamond" w:cs="Garamond"/>
                <w:sz w:val="20"/>
                <w:szCs w:val="20"/>
              </w:rPr>
              <w:t>Total General</w:t>
            </w:r>
          </w:p>
        </w:tc>
        <w:tc>
          <w:tcPr>
            <w:tcW w:w="2410" w:type="dxa"/>
          </w:tcPr>
          <w:p w14:paraId="07732E31" w14:textId="0943EE3F" w:rsidR="666F3B6B" w:rsidRPr="006B3B06" w:rsidRDefault="003CF9CD" w:rsidP="00125D55">
            <w:pPr>
              <w:jc w:val="center"/>
              <w:cnfStyle w:val="010000000000" w:firstRow="0" w:lastRow="1" w:firstColumn="0" w:lastColumn="0" w:oddVBand="0" w:evenVBand="0" w:oddHBand="0" w:evenHBand="0" w:firstRowFirstColumn="0" w:firstRowLastColumn="0" w:lastRowFirstColumn="0" w:lastRowLastColumn="0"/>
              <w:rPr>
                <w:rFonts w:ascii="Garamond" w:eastAsia="Garamond" w:hAnsi="Garamond" w:cs="Garamond"/>
                <w:b w:val="0"/>
                <w:bCs w:val="0"/>
                <w:sz w:val="20"/>
                <w:szCs w:val="20"/>
              </w:rPr>
            </w:pPr>
            <w:r w:rsidRPr="006B3B06">
              <w:rPr>
                <w:rFonts w:ascii="Garamond" w:eastAsia="Garamond" w:hAnsi="Garamond" w:cs="Garamond"/>
                <w:b w:val="0"/>
                <w:bCs w:val="0"/>
                <w:sz w:val="20"/>
                <w:szCs w:val="20"/>
              </w:rPr>
              <w:t>3912</w:t>
            </w:r>
          </w:p>
        </w:tc>
      </w:tr>
    </w:tbl>
    <w:p w14:paraId="09C4101B" w14:textId="27A1CA5C" w:rsidR="003CF9CD" w:rsidRPr="006B3B06" w:rsidRDefault="003CF9CD" w:rsidP="003CF9CD">
      <w:pPr>
        <w:jc w:val="center"/>
        <w:rPr>
          <w:rFonts w:ascii="Garamond" w:eastAsia="Garamond" w:hAnsi="Garamond" w:cs="Garamond"/>
          <w:b/>
          <w:bCs/>
          <w:lang w:val="es"/>
        </w:rPr>
      </w:pPr>
      <w:r w:rsidRPr="006B3B06">
        <w:rPr>
          <w:rFonts w:ascii="Garamond" w:eastAsia="Garamond" w:hAnsi="Garamond" w:cs="Garamond"/>
          <w:lang w:val="es"/>
        </w:rPr>
        <w:t xml:space="preserve"> </w:t>
      </w:r>
      <w:r w:rsidRPr="006B3B06">
        <w:rPr>
          <w:rFonts w:ascii="Garamond" w:eastAsia="Garamond" w:hAnsi="Garamond" w:cs="Garamond"/>
          <w:sz w:val="18"/>
          <w:szCs w:val="18"/>
          <w:lang w:val="es"/>
        </w:rPr>
        <w:t>Fuente: Subsecretaria para la Gobernabilidad y Garantía de Derechos</w:t>
      </w:r>
    </w:p>
    <w:p w14:paraId="22C280F2" w14:textId="1B92CCB1" w:rsidR="003CF9CD" w:rsidRPr="006B3B06" w:rsidRDefault="003CF9CD" w:rsidP="003CF9CD">
      <w:pPr>
        <w:jc w:val="both"/>
        <w:rPr>
          <w:rFonts w:ascii="Garamond" w:eastAsia="Garamond" w:hAnsi="Garamond" w:cs="Garamond"/>
          <w:lang w:val="es"/>
        </w:rPr>
      </w:pPr>
    </w:p>
    <w:p w14:paraId="6A5C1645" w14:textId="69CF447C" w:rsidR="008D3FAD" w:rsidRPr="006B3B06" w:rsidRDefault="008D3FAD" w:rsidP="003CF9CD">
      <w:pPr>
        <w:jc w:val="both"/>
        <w:rPr>
          <w:rFonts w:ascii="Garamond" w:eastAsia="Garamond" w:hAnsi="Garamond" w:cs="Garamond"/>
          <w:lang w:val="es"/>
        </w:rPr>
      </w:pPr>
    </w:p>
    <w:p w14:paraId="02F0A088" w14:textId="77777777" w:rsidR="008D3FAD" w:rsidRPr="006B3B06" w:rsidRDefault="008D3FAD" w:rsidP="003CF9CD">
      <w:pPr>
        <w:jc w:val="both"/>
        <w:rPr>
          <w:rFonts w:ascii="Garamond" w:eastAsia="Garamond" w:hAnsi="Garamond" w:cs="Garamond"/>
          <w:lang w:val="es"/>
        </w:rPr>
      </w:pPr>
    </w:p>
    <w:p w14:paraId="355806D8" w14:textId="77777777" w:rsidR="008D3FAD" w:rsidRPr="006B3B06" w:rsidRDefault="008D3FAD" w:rsidP="003CF9CD">
      <w:pPr>
        <w:jc w:val="both"/>
        <w:rPr>
          <w:rFonts w:ascii="Garamond" w:eastAsia="Garamond" w:hAnsi="Garamond" w:cs="Garamond"/>
          <w:lang w:val="es"/>
        </w:rPr>
      </w:pPr>
    </w:p>
    <w:p w14:paraId="5CF0F57B" w14:textId="644B3C5F" w:rsidR="666F3B6B" w:rsidRPr="006B3B06" w:rsidRDefault="003CF9CD" w:rsidP="003CF9CD">
      <w:pPr>
        <w:jc w:val="both"/>
        <w:rPr>
          <w:rFonts w:ascii="Garamond" w:eastAsia="Garamond" w:hAnsi="Garamond" w:cs="Garamond"/>
        </w:rPr>
      </w:pPr>
      <w:r w:rsidRPr="006B3B06">
        <w:rPr>
          <w:rFonts w:ascii="Garamond" w:eastAsia="Garamond" w:hAnsi="Garamond" w:cs="Garamond"/>
          <w:lang w:val="es"/>
        </w:rPr>
        <w:t xml:space="preserve">A la fecha, se han creado </w:t>
      </w:r>
      <w:r w:rsidRPr="006B3B06">
        <w:rPr>
          <w:rFonts w:ascii="Garamond" w:eastAsia="Garamond" w:hAnsi="Garamond" w:cs="Garamond"/>
          <w:b/>
          <w:bCs/>
          <w:lang w:val="es"/>
        </w:rPr>
        <w:t>más de 100 metodologías</w:t>
      </w:r>
      <w:r w:rsidRPr="006B3B06">
        <w:rPr>
          <w:rFonts w:ascii="Garamond" w:eastAsia="Garamond" w:hAnsi="Garamond" w:cs="Garamond"/>
          <w:lang w:val="es"/>
        </w:rPr>
        <w:t xml:space="preserve"> de formación. El Programa  que pueden ser consultadas en los enlaces: </w:t>
      </w:r>
      <w:hyperlink r:id="rId16">
        <w:r w:rsidRPr="006B3B06">
          <w:rPr>
            <w:rStyle w:val="Hipervnculo"/>
            <w:rFonts w:ascii="Garamond" w:eastAsia="Garamond" w:hAnsi="Garamond" w:cs="Garamond"/>
            <w:color w:val="0563C1"/>
            <w:lang w:val="es"/>
          </w:rPr>
          <w:t>http://www.gobiernobogota.gov.co/sites/gobiernobogota.gov.co/files/documentos/pde_dhumanos_-_cartilla-_0.pdf</w:t>
        </w:r>
      </w:hyperlink>
      <w:r w:rsidRPr="006B3B06">
        <w:rPr>
          <w:rFonts w:ascii="Garamond" w:eastAsia="Garamond" w:hAnsi="Garamond" w:cs="Garamond"/>
          <w:color w:val="0563C1"/>
          <w:u w:val="single"/>
          <w:lang w:val="es"/>
        </w:rPr>
        <w:t xml:space="preserve"> y </w:t>
      </w:r>
      <w:hyperlink r:id="rId17">
        <w:r w:rsidRPr="006B3B06">
          <w:rPr>
            <w:rStyle w:val="Hipervnculo"/>
            <w:rFonts w:ascii="Garamond" w:eastAsia="Garamond" w:hAnsi="Garamond" w:cs="Garamond"/>
            <w:color w:val="0563C1"/>
            <w:lang w:val="es"/>
          </w:rPr>
          <w:t>http://www.gobiernobogota.gov.co/sites/gobiernobogota.gov.co/files/documentos/pde_dhumanos_-_guias-_0.pdf</w:t>
        </w:r>
      </w:hyperlink>
    </w:p>
    <w:p w14:paraId="791BC7BA" w14:textId="114202A4" w:rsidR="666F3B6B" w:rsidRDefault="666F3B6B" w:rsidP="003CF9CD">
      <w:pPr>
        <w:jc w:val="both"/>
        <w:rPr>
          <w:rFonts w:ascii="Garamond" w:eastAsia="Garamond" w:hAnsi="Garamond" w:cs="Garamond"/>
          <w:b/>
          <w:bCs/>
          <w:lang w:val="es"/>
        </w:rPr>
      </w:pPr>
    </w:p>
    <w:p w14:paraId="2C6BFF2F" w14:textId="77777777" w:rsidR="00D1520D" w:rsidRPr="006B3B06" w:rsidRDefault="00D1520D" w:rsidP="003CF9CD">
      <w:pPr>
        <w:jc w:val="both"/>
        <w:rPr>
          <w:rFonts w:ascii="Garamond" w:eastAsia="Garamond" w:hAnsi="Garamond" w:cs="Garamond"/>
          <w:b/>
          <w:bCs/>
          <w:lang w:val="es"/>
        </w:rPr>
      </w:pPr>
    </w:p>
    <w:p w14:paraId="0C457E6A" w14:textId="2DF7DE73" w:rsidR="666F3B6B" w:rsidRPr="006B3B06" w:rsidRDefault="003CF9CD" w:rsidP="003CF9CD">
      <w:pPr>
        <w:jc w:val="both"/>
        <w:rPr>
          <w:rFonts w:ascii="Garamond" w:eastAsia="Garamond" w:hAnsi="Garamond" w:cs="Garamond"/>
          <w:b/>
          <w:bCs/>
          <w:lang w:val="es"/>
        </w:rPr>
      </w:pPr>
      <w:r w:rsidRPr="006B3B06">
        <w:rPr>
          <w:rFonts w:ascii="Garamond" w:eastAsia="Garamond" w:hAnsi="Garamond" w:cs="Garamond"/>
          <w:b/>
          <w:bCs/>
          <w:lang w:val="es"/>
        </w:rPr>
        <w:t xml:space="preserve">META 6. Realizar 100% de las acciones tendientes al fortalecimiento de la institucionalidad de asuntos religiosos. </w:t>
      </w:r>
    </w:p>
    <w:p w14:paraId="17E1CC74" w14:textId="7CBB90B7" w:rsidR="666F3B6B" w:rsidRPr="006B3B06" w:rsidRDefault="666F3B6B" w:rsidP="003CF9CD">
      <w:pPr>
        <w:jc w:val="both"/>
        <w:rPr>
          <w:rFonts w:ascii="Garamond" w:eastAsia="Garamond" w:hAnsi="Garamond" w:cs="Garamond"/>
          <w:b/>
          <w:bCs/>
          <w:lang w:val="es"/>
        </w:rPr>
      </w:pPr>
    </w:p>
    <w:p w14:paraId="245DFC4A" w14:textId="48BCD062"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lastRenderedPageBreak/>
        <w:t xml:space="preserve">La Secretaría Distrital de Gobierna cuenta con la Política de Libertad Religiosa adoptada mediante el Decreto Distrital No. 093 de 2018 (Cuyo </w:t>
      </w:r>
      <w:proofErr w:type="spellStart"/>
      <w:r w:rsidRPr="006B3B06">
        <w:rPr>
          <w:rFonts w:ascii="Garamond" w:eastAsia="Garamond" w:hAnsi="Garamond" w:cs="Garamond"/>
          <w:lang w:val="es"/>
        </w:rPr>
        <w:t>Conpes</w:t>
      </w:r>
      <w:proofErr w:type="spellEnd"/>
      <w:r w:rsidRPr="006B3B06">
        <w:rPr>
          <w:rFonts w:ascii="Garamond" w:eastAsia="Garamond" w:hAnsi="Garamond" w:cs="Garamond"/>
          <w:lang w:val="es"/>
        </w:rPr>
        <w:t xml:space="preserve"> fue aprobado) a la política pública se articulan las siguientes estrategias:</w:t>
      </w:r>
    </w:p>
    <w:p w14:paraId="628C27B4" w14:textId="75EEAFB6" w:rsidR="666F3B6B" w:rsidRPr="006B3B06" w:rsidRDefault="666F3B6B" w:rsidP="003CF9CD">
      <w:pPr>
        <w:jc w:val="both"/>
        <w:rPr>
          <w:rFonts w:ascii="Garamond" w:eastAsia="Garamond" w:hAnsi="Garamond" w:cs="Garamond"/>
          <w:lang w:val="es"/>
        </w:rPr>
      </w:pPr>
    </w:p>
    <w:p w14:paraId="0FCF0FC9" w14:textId="2BA121D7" w:rsidR="666F3B6B" w:rsidRPr="006B3B06" w:rsidRDefault="003CF9CD" w:rsidP="003CF9CD">
      <w:pPr>
        <w:jc w:val="both"/>
        <w:rPr>
          <w:rFonts w:ascii="Garamond" w:eastAsia="Garamond" w:hAnsi="Garamond" w:cs="Garamond"/>
        </w:rPr>
      </w:pPr>
      <w:r w:rsidRPr="006B3B06">
        <w:rPr>
          <w:rFonts w:ascii="Garamond" w:eastAsia="Garamond" w:hAnsi="Garamond" w:cs="Garamond"/>
          <w:lang w:val="es"/>
        </w:rPr>
        <w:t xml:space="preserve">La plataforma para la acción social y comunitaria de las comunidades religiosas, denominada “Movimiento Interreligioso a favor de la niñez” es una herramienta social y tecnológica de articulación que tiene como objetivo reunir a las diferentes confesiones religiosas del distrito capital en torno a una red de actores para la acción social y comunitaria. En lo transcurrido del 2019, se han adelantado siete procesos de formación a saber, </w:t>
      </w:r>
      <w:r w:rsidRPr="006B3B06">
        <w:rPr>
          <w:rFonts w:ascii="Garamond" w:eastAsia="Garamond" w:hAnsi="Garamond" w:cs="Garamond"/>
        </w:rPr>
        <w:t>ODS niñez, castigo físico, violencia en redes sociales, hogares sustitutos para menores no acompañados, empoderamiento de la niñez, Convención de los derechos del niño, y salud mental de los niños, niñas y adolescentes. De igual modo, se realizó incidencia en la evaluación de la Ruta Integral de Atención para la Infancia del ICBF y el proyecto de ley que prohíbe el castigo físico y humillante.</w:t>
      </w:r>
    </w:p>
    <w:p w14:paraId="56C8634C" w14:textId="07B6DE4C" w:rsidR="666F3B6B" w:rsidRPr="006B3B06" w:rsidRDefault="003CF9CD" w:rsidP="003CF9CD">
      <w:pPr>
        <w:jc w:val="both"/>
        <w:rPr>
          <w:rFonts w:ascii="Garamond" w:eastAsia="Garamond" w:hAnsi="Garamond" w:cs="Garamond"/>
        </w:rPr>
      </w:pPr>
      <w:r w:rsidRPr="006B3B06">
        <w:rPr>
          <w:rFonts w:ascii="Garamond" w:eastAsia="Garamond" w:hAnsi="Garamond" w:cs="Garamond"/>
        </w:rPr>
        <w:t xml:space="preserve"> </w:t>
      </w:r>
    </w:p>
    <w:p w14:paraId="1525AAFD" w14:textId="6C47F0F2"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De igual modo, se creó la plataforma digital alojada en la página web de la entidad posicionando el propósito, los objetivos, documentos y logros del Movimiento Interreligioso a favor de la Niñez, nombre que le otorgaron las sesenta organizaciones participantes. Está herramienta le permite a la ciudadanía conocer la oferta de setenta y nueve proyectos a favor de la niñez en toda la ciudad.</w:t>
      </w:r>
    </w:p>
    <w:p w14:paraId="1371FF23" w14:textId="0204C384"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39224A40" w14:textId="29A91F92"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Por otra parte, durante el 2019 se instaló el Componente Interreligioso a Favor de las Personas Mayores, que nace del sentir de distintas denominaciones y organizaciones de fe, quienes han venido trabajando de manera autónoma en beneficio de este grupo poblacional.</w:t>
      </w:r>
    </w:p>
    <w:p w14:paraId="4A418FC0" w14:textId="6D75FE98" w:rsidR="666F3B6B" w:rsidRPr="006B3B06" w:rsidRDefault="003CF9CD" w:rsidP="003CF9CD">
      <w:pPr>
        <w:jc w:val="both"/>
        <w:rPr>
          <w:rFonts w:ascii="Garamond" w:eastAsia="Garamond" w:hAnsi="Garamond" w:cs="Garamond"/>
        </w:rPr>
      </w:pPr>
      <w:r w:rsidRPr="006B3B06">
        <w:rPr>
          <w:rFonts w:ascii="Garamond" w:eastAsia="Garamond" w:hAnsi="Garamond" w:cs="Garamond"/>
        </w:rPr>
        <w:t xml:space="preserve"> </w:t>
      </w:r>
    </w:p>
    <w:p w14:paraId="172C2204" w14:textId="781F4FD3" w:rsidR="666F3B6B" w:rsidRPr="006B3B06" w:rsidRDefault="003CF9CD" w:rsidP="003CF9CD">
      <w:pPr>
        <w:jc w:val="both"/>
        <w:rPr>
          <w:rFonts w:ascii="Garamond" w:eastAsia="Garamond" w:hAnsi="Garamond" w:cs="Garamond"/>
          <w:sz w:val="20"/>
          <w:szCs w:val="20"/>
          <w:lang w:val="es"/>
        </w:rPr>
      </w:pPr>
      <w:r w:rsidRPr="006B3B06">
        <w:rPr>
          <w:rFonts w:ascii="Garamond" w:eastAsia="Garamond" w:hAnsi="Garamond" w:cs="Garamond"/>
          <w:lang w:val="es"/>
        </w:rPr>
        <w:t xml:space="preserve">Adicionalmente, en concordancia con el cumplimiento de una de las funciones del Comité Distrital de Libertad Religiosa, establecida en el artículo 3, literal k del Acuerdo Distrital 685 de 2017, se crearon Comités Locales de Libertad Religiosa en 14 localidades de la ciudad (Rafael Uribe </w:t>
      </w:r>
      <w:proofErr w:type="spellStart"/>
      <w:r w:rsidRPr="006B3B06">
        <w:rPr>
          <w:rFonts w:ascii="Garamond" w:eastAsia="Garamond" w:hAnsi="Garamond" w:cs="Garamond"/>
          <w:lang w:val="es"/>
        </w:rPr>
        <w:t>Uribe</w:t>
      </w:r>
      <w:proofErr w:type="spellEnd"/>
      <w:r w:rsidRPr="006B3B06">
        <w:rPr>
          <w:rFonts w:ascii="Garamond" w:eastAsia="Garamond" w:hAnsi="Garamond" w:cs="Garamond"/>
          <w:lang w:val="es"/>
        </w:rPr>
        <w:t>, Candelaria, Puente Aranda, Los Mártires, Teusaquillo, Barrios Unidos, Engativá, Fontibón, Kennedy, Bosa, Usme, San Cristóbal, Santa Fe y Usaquén). Asimismo, se encuentran en proceso de creación los correspondientes a las localidades de Ciudad Bolívar, Chapinero, Tunjuelito y Antonio Nariño, donde ya existen avances significativos en la proyección y evaluación de los actos administrativos que darán lugar a existencia. A continuación, se detalla el estado de cada instancia local.</w:t>
      </w:r>
      <w:r w:rsidRPr="006B3B06">
        <w:rPr>
          <w:rFonts w:ascii="Garamond" w:eastAsia="Garamond" w:hAnsi="Garamond" w:cs="Garamond"/>
          <w:sz w:val="20"/>
          <w:szCs w:val="20"/>
          <w:lang w:val="es"/>
        </w:rPr>
        <w:t xml:space="preserve"> </w:t>
      </w:r>
    </w:p>
    <w:p w14:paraId="7BAF56EA" w14:textId="60AD4754" w:rsidR="666F3B6B" w:rsidRPr="006B3B06" w:rsidRDefault="003CF9CD" w:rsidP="003CF9CD">
      <w:pPr>
        <w:spacing w:line="276" w:lineRule="auto"/>
        <w:rPr>
          <w:rFonts w:ascii="Garamond" w:eastAsia="Garamond" w:hAnsi="Garamond" w:cs="Garamond"/>
          <w:sz w:val="20"/>
          <w:szCs w:val="20"/>
          <w:lang w:val="es"/>
        </w:rPr>
      </w:pPr>
      <w:r w:rsidRPr="006B3B06">
        <w:rPr>
          <w:rFonts w:ascii="Garamond" w:eastAsia="Garamond" w:hAnsi="Garamond" w:cs="Garamond"/>
          <w:sz w:val="20"/>
          <w:szCs w:val="20"/>
          <w:lang w:val="es"/>
        </w:rPr>
        <w:t xml:space="preserve"> </w:t>
      </w:r>
    </w:p>
    <w:p w14:paraId="441E8C1C" w14:textId="34FF804C" w:rsidR="000C34E0" w:rsidRPr="006B3B06" w:rsidRDefault="000C34E0" w:rsidP="008A5CE7">
      <w:pPr>
        <w:pStyle w:val="Descripcin"/>
        <w:keepNext/>
        <w:spacing w:after="0"/>
        <w:jc w:val="center"/>
        <w:rPr>
          <w:rFonts w:ascii="Garamond" w:hAnsi="Garamond"/>
        </w:rPr>
      </w:pPr>
      <w:bookmarkStart w:id="31" w:name="_Toc28963729"/>
      <w:r w:rsidRPr="006B3B06">
        <w:rPr>
          <w:rFonts w:ascii="Garamond" w:hAnsi="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13</w:t>
      </w:r>
      <w:r w:rsidRPr="006B3B06">
        <w:rPr>
          <w:rFonts w:ascii="Garamond" w:hAnsi="Garamond"/>
        </w:rPr>
        <w:fldChar w:fldCharType="end"/>
      </w:r>
      <w:r w:rsidRPr="006B3B06">
        <w:rPr>
          <w:rFonts w:ascii="Garamond" w:hAnsi="Garamond"/>
        </w:rPr>
        <w:t xml:space="preserve"> Estado de los Comités Locales de Libertad Religiosa a noviembre de 2019</w:t>
      </w:r>
      <w:bookmarkEnd w:id="31"/>
    </w:p>
    <w:tbl>
      <w:tblPr>
        <w:tblStyle w:val="Tablaconcuadrcula1clara-nfasis11"/>
        <w:tblW w:w="0" w:type="auto"/>
        <w:jc w:val="center"/>
        <w:tblLayout w:type="fixed"/>
        <w:tblLook w:val="04A0" w:firstRow="1" w:lastRow="0" w:firstColumn="1" w:lastColumn="0" w:noHBand="0" w:noVBand="1"/>
      </w:tblPr>
      <w:tblGrid>
        <w:gridCol w:w="1526"/>
        <w:gridCol w:w="7087"/>
      </w:tblGrid>
      <w:tr w:rsidR="666F3B6B" w:rsidRPr="006B3B06" w14:paraId="00428FBB" w14:textId="77777777" w:rsidTr="008A5CE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26" w:type="dxa"/>
          </w:tcPr>
          <w:p w14:paraId="1971338D" w14:textId="47EA808A" w:rsidR="666F3B6B" w:rsidRPr="006B3B06" w:rsidRDefault="003CF9CD" w:rsidP="008A5CE7">
            <w:pPr>
              <w:jc w:val="center"/>
              <w:rPr>
                <w:rFonts w:ascii="Garamond" w:eastAsia="Garamond" w:hAnsi="Garamond" w:cs="Garamond"/>
                <w:sz w:val="20"/>
                <w:szCs w:val="20"/>
                <w:lang w:val="es"/>
              </w:rPr>
            </w:pPr>
            <w:r w:rsidRPr="006B3B06">
              <w:rPr>
                <w:rFonts w:ascii="Garamond" w:eastAsia="Garamond" w:hAnsi="Garamond" w:cs="Garamond"/>
                <w:sz w:val="20"/>
                <w:szCs w:val="20"/>
                <w:lang w:val="es"/>
              </w:rPr>
              <w:t>Localidad</w:t>
            </w:r>
          </w:p>
        </w:tc>
        <w:tc>
          <w:tcPr>
            <w:tcW w:w="7087" w:type="dxa"/>
          </w:tcPr>
          <w:p w14:paraId="6184C54E" w14:textId="3B63A540" w:rsidR="666F3B6B" w:rsidRPr="006B3B06" w:rsidRDefault="003CF9CD" w:rsidP="008A5CE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sz w:val="20"/>
                <w:szCs w:val="20"/>
                <w:lang w:val="es"/>
              </w:rPr>
            </w:pPr>
            <w:r w:rsidRPr="006B3B06">
              <w:rPr>
                <w:rFonts w:ascii="Garamond" w:eastAsia="Garamond" w:hAnsi="Garamond" w:cs="Garamond"/>
                <w:bCs w:val="0"/>
                <w:sz w:val="20"/>
                <w:szCs w:val="20"/>
                <w:lang w:val="es"/>
              </w:rPr>
              <w:t>Estado</w:t>
            </w:r>
          </w:p>
        </w:tc>
      </w:tr>
      <w:tr w:rsidR="666F3B6B" w:rsidRPr="006B3B06" w14:paraId="6C8A2775" w14:textId="77777777" w:rsidTr="008A5CE7">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61A40274" w14:textId="497CA93E" w:rsidR="666F3B6B" w:rsidRPr="006B3B06" w:rsidRDefault="003CF9CD" w:rsidP="008A5CE7">
            <w:pPr>
              <w:rPr>
                <w:rFonts w:ascii="Garamond" w:eastAsia="Garamond" w:hAnsi="Garamond" w:cs="Garamond"/>
                <w:sz w:val="20"/>
                <w:szCs w:val="20"/>
                <w:lang w:val="es"/>
              </w:rPr>
            </w:pPr>
            <w:r w:rsidRPr="006B3B06">
              <w:rPr>
                <w:rFonts w:ascii="Garamond" w:eastAsia="Garamond" w:hAnsi="Garamond" w:cs="Garamond"/>
                <w:sz w:val="20"/>
                <w:szCs w:val="20"/>
                <w:lang w:val="es"/>
              </w:rPr>
              <w:t>Usaquén</w:t>
            </w:r>
          </w:p>
        </w:tc>
        <w:tc>
          <w:tcPr>
            <w:tcW w:w="7087" w:type="dxa"/>
          </w:tcPr>
          <w:p w14:paraId="7D32F843" w14:textId="771A37E7" w:rsidR="666F3B6B" w:rsidRPr="006B3B06" w:rsidRDefault="003CF9CD" w:rsidP="008A5CE7">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Creado mediante Decreto Local 009 de 2019, pendiente de instalación.</w:t>
            </w:r>
          </w:p>
        </w:tc>
      </w:tr>
      <w:tr w:rsidR="666F3B6B" w:rsidRPr="006B3B06" w14:paraId="5782FA76" w14:textId="77777777" w:rsidTr="008A5CE7">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0E087686" w14:textId="122FDF25" w:rsidR="666F3B6B" w:rsidRPr="006B3B06" w:rsidRDefault="003CF9CD" w:rsidP="003CF9CD">
            <w:pPr>
              <w:rPr>
                <w:rFonts w:ascii="Garamond" w:eastAsia="Garamond" w:hAnsi="Garamond" w:cs="Garamond"/>
                <w:sz w:val="20"/>
                <w:szCs w:val="20"/>
                <w:lang w:val="es"/>
              </w:rPr>
            </w:pPr>
            <w:r w:rsidRPr="006B3B06">
              <w:rPr>
                <w:rFonts w:ascii="Garamond" w:eastAsia="Garamond" w:hAnsi="Garamond" w:cs="Garamond"/>
                <w:sz w:val="20"/>
                <w:szCs w:val="20"/>
                <w:lang w:val="es"/>
              </w:rPr>
              <w:t>Chapinero</w:t>
            </w:r>
          </w:p>
        </w:tc>
        <w:tc>
          <w:tcPr>
            <w:tcW w:w="7087" w:type="dxa"/>
          </w:tcPr>
          <w:p w14:paraId="0B1A615F" w14:textId="1B1F77B0" w:rsidR="666F3B6B"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En proceso de creación. La Alcaldía Local se comprometió a presentar decreto local el 8 de noviembre.</w:t>
            </w:r>
          </w:p>
        </w:tc>
      </w:tr>
      <w:tr w:rsidR="666F3B6B" w:rsidRPr="006B3B06" w14:paraId="3E277C0A" w14:textId="77777777" w:rsidTr="008A5CE7">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3B8CEC78" w14:textId="3858CD77" w:rsidR="666F3B6B" w:rsidRPr="006B3B06" w:rsidRDefault="003CF9CD" w:rsidP="003CF9CD">
            <w:pPr>
              <w:rPr>
                <w:rFonts w:ascii="Garamond" w:eastAsia="Garamond" w:hAnsi="Garamond" w:cs="Garamond"/>
                <w:sz w:val="20"/>
                <w:szCs w:val="20"/>
                <w:lang w:val="es"/>
              </w:rPr>
            </w:pPr>
            <w:r w:rsidRPr="006B3B06">
              <w:rPr>
                <w:rFonts w:ascii="Garamond" w:eastAsia="Garamond" w:hAnsi="Garamond" w:cs="Garamond"/>
                <w:sz w:val="20"/>
                <w:szCs w:val="20"/>
                <w:lang w:val="es"/>
              </w:rPr>
              <w:t>Santa Fe</w:t>
            </w:r>
          </w:p>
        </w:tc>
        <w:tc>
          <w:tcPr>
            <w:tcW w:w="7087" w:type="dxa"/>
          </w:tcPr>
          <w:p w14:paraId="5B77C7FA" w14:textId="6DA8DADD" w:rsidR="666F3B6B"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Creado mediante Decreto Local 005 de 2019 e instalado, pendiente de sesionar.</w:t>
            </w:r>
          </w:p>
        </w:tc>
      </w:tr>
      <w:tr w:rsidR="666F3B6B" w:rsidRPr="006B3B06" w14:paraId="65D02D19" w14:textId="77777777" w:rsidTr="008A5CE7">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43629421" w14:textId="0CC02F91" w:rsidR="666F3B6B" w:rsidRPr="006B3B06" w:rsidRDefault="003CF9CD" w:rsidP="003CF9CD">
            <w:pPr>
              <w:rPr>
                <w:rFonts w:ascii="Garamond" w:eastAsia="Garamond" w:hAnsi="Garamond" w:cs="Garamond"/>
                <w:sz w:val="20"/>
                <w:szCs w:val="20"/>
                <w:lang w:val="es"/>
              </w:rPr>
            </w:pPr>
            <w:r w:rsidRPr="006B3B06">
              <w:rPr>
                <w:rFonts w:ascii="Garamond" w:eastAsia="Garamond" w:hAnsi="Garamond" w:cs="Garamond"/>
                <w:sz w:val="20"/>
                <w:szCs w:val="20"/>
                <w:lang w:val="es"/>
              </w:rPr>
              <w:t>San Cristóbal</w:t>
            </w:r>
          </w:p>
        </w:tc>
        <w:tc>
          <w:tcPr>
            <w:tcW w:w="7087" w:type="dxa"/>
          </w:tcPr>
          <w:p w14:paraId="63A79097" w14:textId="7F117684" w:rsidR="666F3B6B"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 xml:space="preserve">Creado mediante Decreto Local 005 de 2019 e instalado. Ya cuenta con mesa directiva y reglamento interno. Sesiona cada mes. </w:t>
            </w:r>
          </w:p>
        </w:tc>
      </w:tr>
      <w:tr w:rsidR="666F3B6B" w:rsidRPr="006B3B06" w14:paraId="6D42866D" w14:textId="77777777" w:rsidTr="008A5CE7">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2D2257C7" w14:textId="25193C37" w:rsidR="666F3B6B" w:rsidRPr="006B3B06" w:rsidRDefault="003CF9CD" w:rsidP="003CF9CD">
            <w:pPr>
              <w:rPr>
                <w:rFonts w:ascii="Garamond" w:eastAsia="Garamond" w:hAnsi="Garamond" w:cs="Garamond"/>
                <w:sz w:val="20"/>
                <w:szCs w:val="20"/>
                <w:lang w:val="es"/>
              </w:rPr>
            </w:pPr>
            <w:r w:rsidRPr="006B3B06">
              <w:rPr>
                <w:rFonts w:ascii="Garamond" w:eastAsia="Garamond" w:hAnsi="Garamond" w:cs="Garamond"/>
                <w:sz w:val="20"/>
                <w:szCs w:val="20"/>
                <w:lang w:val="es"/>
              </w:rPr>
              <w:t>Usme</w:t>
            </w:r>
          </w:p>
        </w:tc>
        <w:tc>
          <w:tcPr>
            <w:tcW w:w="7087" w:type="dxa"/>
          </w:tcPr>
          <w:p w14:paraId="21BACFC2" w14:textId="146EDECC" w:rsidR="666F3B6B"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Creado mediante Decreto Local 012 local 2018 e instalado. Ya cuenta con mesa directiva.</w:t>
            </w:r>
          </w:p>
        </w:tc>
      </w:tr>
      <w:tr w:rsidR="666F3B6B" w:rsidRPr="006B3B06" w14:paraId="1F4A1330" w14:textId="77777777" w:rsidTr="008A5CE7">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33030B08" w14:textId="105EA9AB" w:rsidR="666F3B6B" w:rsidRPr="006B3B06" w:rsidRDefault="003CF9CD" w:rsidP="003CF9CD">
            <w:pPr>
              <w:rPr>
                <w:rFonts w:ascii="Garamond" w:eastAsia="Garamond" w:hAnsi="Garamond" w:cs="Garamond"/>
                <w:sz w:val="20"/>
                <w:szCs w:val="20"/>
                <w:lang w:val="es"/>
              </w:rPr>
            </w:pPr>
            <w:r w:rsidRPr="006B3B06">
              <w:rPr>
                <w:rFonts w:ascii="Garamond" w:eastAsia="Garamond" w:hAnsi="Garamond" w:cs="Garamond"/>
                <w:sz w:val="20"/>
                <w:szCs w:val="20"/>
                <w:lang w:val="es"/>
              </w:rPr>
              <w:t>Tunjuelito</w:t>
            </w:r>
          </w:p>
        </w:tc>
        <w:tc>
          <w:tcPr>
            <w:tcW w:w="7087" w:type="dxa"/>
          </w:tcPr>
          <w:p w14:paraId="15FA9A4F" w14:textId="08D84CB2" w:rsidR="666F3B6B"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 xml:space="preserve">En etapa preparatoria en la Alcaldía Local </w:t>
            </w:r>
          </w:p>
        </w:tc>
      </w:tr>
      <w:tr w:rsidR="666F3B6B" w:rsidRPr="006B3B06" w14:paraId="010838E6" w14:textId="77777777" w:rsidTr="008A5CE7">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1D97E433" w14:textId="698C1B18" w:rsidR="666F3B6B" w:rsidRPr="006B3B06" w:rsidRDefault="003CF9CD" w:rsidP="003CF9CD">
            <w:pPr>
              <w:rPr>
                <w:rFonts w:ascii="Garamond" w:eastAsia="Garamond" w:hAnsi="Garamond" w:cs="Garamond"/>
                <w:sz w:val="20"/>
                <w:szCs w:val="20"/>
                <w:lang w:val="es"/>
              </w:rPr>
            </w:pPr>
            <w:r w:rsidRPr="006B3B06">
              <w:rPr>
                <w:rFonts w:ascii="Garamond" w:eastAsia="Garamond" w:hAnsi="Garamond" w:cs="Garamond"/>
                <w:sz w:val="20"/>
                <w:szCs w:val="20"/>
                <w:lang w:val="es"/>
              </w:rPr>
              <w:t>Bosa</w:t>
            </w:r>
          </w:p>
        </w:tc>
        <w:tc>
          <w:tcPr>
            <w:tcW w:w="7087" w:type="dxa"/>
          </w:tcPr>
          <w:p w14:paraId="0B426186" w14:textId="7DBD4079" w:rsidR="666F3B6B"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Creado por Acuerdo Local 001 de 2017, modificado por Acuerdo Local 004 de 2018 e instalado. Sesiona cada mes.</w:t>
            </w:r>
          </w:p>
        </w:tc>
      </w:tr>
      <w:tr w:rsidR="666F3B6B" w:rsidRPr="006B3B06" w14:paraId="2FE39163" w14:textId="77777777" w:rsidTr="008A5CE7">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525CA8FC" w14:textId="28C8C179" w:rsidR="666F3B6B" w:rsidRPr="006B3B06" w:rsidRDefault="003CF9CD" w:rsidP="003CF9CD">
            <w:pPr>
              <w:rPr>
                <w:rFonts w:ascii="Garamond" w:eastAsia="Garamond" w:hAnsi="Garamond" w:cs="Garamond"/>
                <w:sz w:val="20"/>
                <w:szCs w:val="20"/>
                <w:lang w:val="es"/>
              </w:rPr>
            </w:pPr>
            <w:r w:rsidRPr="006B3B06">
              <w:rPr>
                <w:rFonts w:ascii="Garamond" w:eastAsia="Garamond" w:hAnsi="Garamond" w:cs="Garamond"/>
                <w:sz w:val="20"/>
                <w:szCs w:val="20"/>
                <w:lang w:val="es"/>
              </w:rPr>
              <w:t>Kennedy</w:t>
            </w:r>
          </w:p>
        </w:tc>
        <w:tc>
          <w:tcPr>
            <w:tcW w:w="7087" w:type="dxa"/>
          </w:tcPr>
          <w:p w14:paraId="6F704E7E" w14:textId="09121219" w:rsidR="666F3B6B"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Creado por Acuerdo Local 004 de 2017 e instalado. Próximamente sesionará para elección de la mesa directiva</w:t>
            </w:r>
          </w:p>
        </w:tc>
      </w:tr>
      <w:tr w:rsidR="666F3B6B" w:rsidRPr="006B3B06" w14:paraId="3FA83323" w14:textId="77777777" w:rsidTr="008A5CE7">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11C99104" w14:textId="385CF965" w:rsidR="666F3B6B" w:rsidRPr="006B3B06" w:rsidRDefault="003CF9CD" w:rsidP="003CF9CD">
            <w:pPr>
              <w:rPr>
                <w:rFonts w:ascii="Garamond" w:eastAsia="Garamond" w:hAnsi="Garamond" w:cs="Garamond"/>
                <w:sz w:val="20"/>
                <w:szCs w:val="20"/>
                <w:lang w:val="es"/>
              </w:rPr>
            </w:pPr>
            <w:r w:rsidRPr="006B3B06">
              <w:rPr>
                <w:rFonts w:ascii="Garamond" w:eastAsia="Garamond" w:hAnsi="Garamond" w:cs="Garamond"/>
                <w:sz w:val="20"/>
                <w:szCs w:val="20"/>
                <w:lang w:val="es"/>
              </w:rPr>
              <w:t xml:space="preserve">Fontibón </w:t>
            </w:r>
          </w:p>
        </w:tc>
        <w:tc>
          <w:tcPr>
            <w:tcW w:w="7087" w:type="dxa"/>
          </w:tcPr>
          <w:p w14:paraId="77CC431D" w14:textId="7126533F" w:rsidR="666F3B6B"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 xml:space="preserve">Creado mediante Decreto Local 007 de 2019. En proceso de georreferenciación. Sin instalar. </w:t>
            </w:r>
          </w:p>
        </w:tc>
      </w:tr>
      <w:tr w:rsidR="666F3B6B" w:rsidRPr="006B3B06" w14:paraId="41D78EA3" w14:textId="77777777" w:rsidTr="008A5CE7">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080B617D" w14:textId="730A3BEC" w:rsidR="666F3B6B" w:rsidRPr="006B3B06" w:rsidRDefault="003CF9CD" w:rsidP="003CF9CD">
            <w:pPr>
              <w:rPr>
                <w:rFonts w:ascii="Garamond" w:eastAsia="Garamond" w:hAnsi="Garamond" w:cs="Garamond"/>
                <w:sz w:val="20"/>
                <w:szCs w:val="20"/>
                <w:lang w:val="es"/>
              </w:rPr>
            </w:pPr>
            <w:r w:rsidRPr="006B3B06">
              <w:rPr>
                <w:rFonts w:ascii="Garamond" w:eastAsia="Garamond" w:hAnsi="Garamond" w:cs="Garamond"/>
                <w:sz w:val="20"/>
                <w:szCs w:val="20"/>
                <w:lang w:val="es"/>
              </w:rPr>
              <w:t>Engativá</w:t>
            </w:r>
          </w:p>
        </w:tc>
        <w:tc>
          <w:tcPr>
            <w:tcW w:w="7087" w:type="dxa"/>
          </w:tcPr>
          <w:p w14:paraId="186CFCDD" w14:textId="1015E3A7" w:rsidR="666F3B6B"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Creado por Acuerdo Local 002 de 2018 e instalado. Próximamente sesionará para elección de la mesa directiva y aprobación de estatutos</w:t>
            </w:r>
          </w:p>
        </w:tc>
      </w:tr>
      <w:tr w:rsidR="666F3B6B" w:rsidRPr="006B3B06" w14:paraId="0AA5D1EA" w14:textId="77777777" w:rsidTr="008A5CE7">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3813CDC7" w14:textId="26D64662" w:rsidR="666F3B6B" w:rsidRPr="006B3B06" w:rsidRDefault="003CF9CD" w:rsidP="003CF9CD">
            <w:pPr>
              <w:rPr>
                <w:rFonts w:ascii="Garamond" w:eastAsia="Garamond" w:hAnsi="Garamond" w:cs="Garamond"/>
                <w:sz w:val="20"/>
                <w:szCs w:val="20"/>
                <w:lang w:val="es"/>
              </w:rPr>
            </w:pPr>
            <w:r w:rsidRPr="006B3B06">
              <w:rPr>
                <w:rFonts w:ascii="Garamond" w:eastAsia="Garamond" w:hAnsi="Garamond" w:cs="Garamond"/>
                <w:sz w:val="20"/>
                <w:szCs w:val="20"/>
                <w:lang w:val="es"/>
              </w:rPr>
              <w:t>Suba</w:t>
            </w:r>
          </w:p>
        </w:tc>
        <w:tc>
          <w:tcPr>
            <w:tcW w:w="7087" w:type="dxa"/>
          </w:tcPr>
          <w:p w14:paraId="1041A995" w14:textId="227DF61B" w:rsidR="666F3B6B"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Archivado por la JAL</w:t>
            </w:r>
          </w:p>
        </w:tc>
      </w:tr>
      <w:tr w:rsidR="666F3B6B" w:rsidRPr="006B3B06" w14:paraId="49C70B05" w14:textId="77777777" w:rsidTr="008A5CE7">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3093762A" w14:textId="60B8E0BF" w:rsidR="666F3B6B" w:rsidRPr="006B3B06" w:rsidRDefault="003CF9CD" w:rsidP="003CF9CD">
            <w:pPr>
              <w:rPr>
                <w:rFonts w:ascii="Garamond" w:eastAsia="Garamond" w:hAnsi="Garamond" w:cs="Garamond"/>
                <w:sz w:val="20"/>
                <w:szCs w:val="20"/>
                <w:lang w:val="es"/>
              </w:rPr>
            </w:pPr>
            <w:r w:rsidRPr="006B3B06">
              <w:rPr>
                <w:rFonts w:ascii="Garamond" w:eastAsia="Garamond" w:hAnsi="Garamond" w:cs="Garamond"/>
                <w:sz w:val="20"/>
                <w:szCs w:val="20"/>
                <w:lang w:val="es"/>
              </w:rPr>
              <w:t xml:space="preserve">Barrios Unidos </w:t>
            </w:r>
          </w:p>
        </w:tc>
        <w:tc>
          <w:tcPr>
            <w:tcW w:w="7087" w:type="dxa"/>
          </w:tcPr>
          <w:p w14:paraId="35655ECD" w14:textId="5A4FD953" w:rsidR="666F3B6B"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Creado mediante Decreto Local 004 de 2019 e instalado. Pendiente de sesionar.</w:t>
            </w:r>
          </w:p>
        </w:tc>
      </w:tr>
      <w:tr w:rsidR="666F3B6B" w:rsidRPr="006B3B06" w14:paraId="777FEB68" w14:textId="77777777" w:rsidTr="008A5CE7">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12FBB17C" w14:textId="0D433773" w:rsidR="666F3B6B" w:rsidRPr="006B3B06" w:rsidRDefault="003CF9CD" w:rsidP="003CF9CD">
            <w:pPr>
              <w:rPr>
                <w:rFonts w:ascii="Garamond" w:eastAsia="Garamond" w:hAnsi="Garamond" w:cs="Garamond"/>
                <w:sz w:val="20"/>
                <w:szCs w:val="20"/>
                <w:lang w:val="es"/>
              </w:rPr>
            </w:pPr>
            <w:r w:rsidRPr="006B3B06">
              <w:rPr>
                <w:rFonts w:ascii="Garamond" w:eastAsia="Garamond" w:hAnsi="Garamond" w:cs="Garamond"/>
                <w:sz w:val="20"/>
                <w:szCs w:val="20"/>
                <w:lang w:val="es"/>
              </w:rPr>
              <w:t>Teusaquillo</w:t>
            </w:r>
          </w:p>
        </w:tc>
        <w:tc>
          <w:tcPr>
            <w:tcW w:w="7087" w:type="dxa"/>
          </w:tcPr>
          <w:p w14:paraId="0699B09E" w14:textId="4F96B7B2" w:rsidR="666F3B6B"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 xml:space="preserve">Creado mediante Decreto Local 008 de 2019 e instalado. </w:t>
            </w:r>
          </w:p>
        </w:tc>
      </w:tr>
      <w:tr w:rsidR="666F3B6B" w:rsidRPr="006B3B06" w14:paraId="699BE8AE" w14:textId="77777777" w:rsidTr="008A5CE7">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3F7614E3" w14:textId="50CBD70A" w:rsidR="666F3B6B" w:rsidRPr="006B3B06" w:rsidRDefault="003CF9CD" w:rsidP="003CF9CD">
            <w:pPr>
              <w:rPr>
                <w:rFonts w:ascii="Garamond" w:eastAsia="Garamond" w:hAnsi="Garamond" w:cs="Garamond"/>
                <w:sz w:val="20"/>
                <w:szCs w:val="20"/>
                <w:lang w:val="es"/>
              </w:rPr>
            </w:pPr>
            <w:r w:rsidRPr="006B3B06">
              <w:rPr>
                <w:rFonts w:ascii="Garamond" w:eastAsia="Garamond" w:hAnsi="Garamond" w:cs="Garamond"/>
                <w:sz w:val="20"/>
                <w:szCs w:val="20"/>
                <w:lang w:val="es"/>
              </w:rPr>
              <w:lastRenderedPageBreak/>
              <w:t>Los Mártires</w:t>
            </w:r>
          </w:p>
        </w:tc>
        <w:tc>
          <w:tcPr>
            <w:tcW w:w="7087" w:type="dxa"/>
          </w:tcPr>
          <w:p w14:paraId="1CFADC3D" w14:textId="53FBEAB2" w:rsidR="666F3B6B"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Creado mediante Decreto Local 006 de 2019 e instalado.</w:t>
            </w:r>
          </w:p>
        </w:tc>
      </w:tr>
      <w:tr w:rsidR="666F3B6B" w:rsidRPr="006B3B06" w14:paraId="52353D99" w14:textId="77777777" w:rsidTr="008A5CE7">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0BB8E8B4" w14:textId="33C99298" w:rsidR="666F3B6B" w:rsidRPr="006B3B06" w:rsidRDefault="003CF9CD" w:rsidP="003CF9CD">
            <w:pPr>
              <w:rPr>
                <w:rFonts w:ascii="Garamond" w:eastAsia="Garamond" w:hAnsi="Garamond" w:cs="Garamond"/>
                <w:sz w:val="20"/>
                <w:szCs w:val="20"/>
                <w:lang w:val="es"/>
              </w:rPr>
            </w:pPr>
            <w:r w:rsidRPr="006B3B06">
              <w:rPr>
                <w:rFonts w:ascii="Garamond" w:eastAsia="Garamond" w:hAnsi="Garamond" w:cs="Garamond"/>
                <w:sz w:val="20"/>
                <w:szCs w:val="20"/>
                <w:lang w:val="es"/>
              </w:rPr>
              <w:t>Antonio Nariño</w:t>
            </w:r>
          </w:p>
        </w:tc>
        <w:tc>
          <w:tcPr>
            <w:tcW w:w="7087" w:type="dxa"/>
          </w:tcPr>
          <w:p w14:paraId="7E35E839" w14:textId="6F294B8D" w:rsidR="666F3B6B"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En proceso de creación en la Alcaldía Local.</w:t>
            </w:r>
          </w:p>
        </w:tc>
      </w:tr>
      <w:tr w:rsidR="666F3B6B" w:rsidRPr="006B3B06" w14:paraId="431974F1" w14:textId="77777777" w:rsidTr="008A5CE7">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4CF77293" w14:textId="09486F60" w:rsidR="666F3B6B" w:rsidRPr="006B3B06" w:rsidRDefault="003CF9CD" w:rsidP="003CF9CD">
            <w:pPr>
              <w:rPr>
                <w:rFonts w:ascii="Garamond" w:eastAsia="Garamond" w:hAnsi="Garamond" w:cs="Garamond"/>
                <w:sz w:val="20"/>
                <w:szCs w:val="20"/>
                <w:lang w:val="es"/>
              </w:rPr>
            </w:pPr>
            <w:r w:rsidRPr="006B3B06">
              <w:rPr>
                <w:rFonts w:ascii="Garamond" w:eastAsia="Garamond" w:hAnsi="Garamond" w:cs="Garamond"/>
                <w:sz w:val="20"/>
                <w:szCs w:val="20"/>
                <w:lang w:val="es"/>
              </w:rPr>
              <w:t>Puente Aranda</w:t>
            </w:r>
          </w:p>
        </w:tc>
        <w:tc>
          <w:tcPr>
            <w:tcW w:w="7087" w:type="dxa"/>
          </w:tcPr>
          <w:p w14:paraId="1E3194FF" w14:textId="1B345516" w:rsidR="666F3B6B"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Creado por Acuerdo Local 001 de 2019 e instalado. Ya cuenta con mesa directiva.</w:t>
            </w:r>
          </w:p>
        </w:tc>
      </w:tr>
      <w:tr w:rsidR="666F3B6B" w:rsidRPr="006B3B06" w14:paraId="753719C8" w14:textId="77777777" w:rsidTr="008A5CE7">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41AFC4E0" w14:textId="30015808" w:rsidR="666F3B6B" w:rsidRPr="006B3B06" w:rsidRDefault="003CF9CD" w:rsidP="003CF9CD">
            <w:pPr>
              <w:rPr>
                <w:rFonts w:ascii="Garamond" w:eastAsia="Garamond" w:hAnsi="Garamond" w:cs="Garamond"/>
                <w:sz w:val="20"/>
                <w:szCs w:val="20"/>
                <w:lang w:val="es"/>
              </w:rPr>
            </w:pPr>
            <w:r w:rsidRPr="006B3B06">
              <w:rPr>
                <w:rFonts w:ascii="Garamond" w:eastAsia="Garamond" w:hAnsi="Garamond" w:cs="Garamond"/>
                <w:sz w:val="20"/>
                <w:szCs w:val="20"/>
                <w:lang w:val="es"/>
              </w:rPr>
              <w:t>Candelaria</w:t>
            </w:r>
          </w:p>
        </w:tc>
        <w:tc>
          <w:tcPr>
            <w:tcW w:w="7087" w:type="dxa"/>
          </w:tcPr>
          <w:p w14:paraId="63A9FF74" w14:textId="40779D5C" w:rsidR="666F3B6B"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 xml:space="preserve">Creado mediante Decreto Local 011 de 2019. Pendiente de instalación y con secretaría técnica en manos de SDG </w:t>
            </w:r>
          </w:p>
        </w:tc>
      </w:tr>
      <w:tr w:rsidR="666F3B6B" w:rsidRPr="006B3B06" w14:paraId="4767FDE3" w14:textId="77777777" w:rsidTr="008A5CE7">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7AC411C4" w14:textId="51D03606" w:rsidR="666F3B6B" w:rsidRPr="006B3B06" w:rsidRDefault="003CF9CD" w:rsidP="003CF9CD">
            <w:pPr>
              <w:rPr>
                <w:rFonts w:ascii="Garamond" w:eastAsia="Garamond" w:hAnsi="Garamond" w:cs="Garamond"/>
                <w:sz w:val="20"/>
                <w:szCs w:val="20"/>
                <w:lang w:val="es"/>
              </w:rPr>
            </w:pPr>
            <w:r w:rsidRPr="006B3B06">
              <w:rPr>
                <w:rFonts w:ascii="Garamond" w:eastAsia="Garamond" w:hAnsi="Garamond" w:cs="Garamond"/>
                <w:sz w:val="20"/>
                <w:szCs w:val="20"/>
                <w:lang w:val="es"/>
              </w:rPr>
              <w:t xml:space="preserve">Rafael Uribe </w:t>
            </w:r>
            <w:proofErr w:type="spellStart"/>
            <w:r w:rsidRPr="006B3B06">
              <w:rPr>
                <w:rFonts w:ascii="Garamond" w:eastAsia="Garamond" w:hAnsi="Garamond" w:cs="Garamond"/>
                <w:sz w:val="20"/>
                <w:szCs w:val="20"/>
                <w:lang w:val="es"/>
              </w:rPr>
              <w:t>Uribe</w:t>
            </w:r>
            <w:proofErr w:type="spellEnd"/>
          </w:p>
        </w:tc>
        <w:tc>
          <w:tcPr>
            <w:tcW w:w="7087" w:type="dxa"/>
          </w:tcPr>
          <w:p w14:paraId="4D770B82" w14:textId="05B36205" w:rsidR="666F3B6B"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 xml:space="preserve">Creado mediante Decreto Local 007 del 11 julio de 2019 e instalado.  Ya cuenta con mesa directiva y sesiona el primer jueves de cada mes. </w:t>
            </w:r>
          </w:p>
        </w:tc>
      </w:tr>
      <w:tr w:rsidR="666F3B6B" w:rsidRPr="006B3B06" w14:paraId="7E721598" w14:textId="77777777" w:rsidTr="008A5CE7">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72B559E4" w14:textId="00302E84" w:rsidR="666F3B6B" w:rsidRPr="006B3B06" w:rsidRDefault="003CF9CD" w:rsidP="003CF9CD">
            <w:pPr>
              <w:rPr>
                <w:rFonts w:ascii="Garamond" w:eastAsia="Garamond" w:hAnsi="Garamond" w:cs="Garamond"/>
                <w:sz w:val="20"/>
                <w:szCs w:val="20"/>
                <w:lang w:val="es"/>
              </w:rPr>
            </w:pPr>
            <w:r w:rsidRPr="006B3B06">
              <w:rPr>
                <w:rFonts w:ascii="Garamond" w:eastAsia="Garamond" w:hAnsi="Garamond" w:cs="Garamond"/>
                <w:sz w:val="20"/>
                <w:szCs w:val="20"/>
                <w:lang w:val="es"/>
              </w:rPr>
              <w:t>Ciudad Bolívar</w:t>
            </w:r>
          </w:p>
        </w:tc>
        <w:tc>
          <w:tcPr>
            <w:tcW w:w="7087" w:type="dxa"/>
          </w:tcPr>
          <w:p w14:paraId="376F75F0" w14:textId="29D22D33" w:rsidR="666F3B6B"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
              </w:rPr>
            </w:pPr>
            <w:r w:rsidRPr="006B3B06">
              <w:rPr>
                <w:rFonts w:ascii="Garamond" w:eastAsia="Garamond" w:hAnsi="Garamond" w:cs="Garamond"/>
                <w:sz w:val="20"/>
                <w:szCs w:val="20"/>
                <w:lang w:val="es"/>
              </w:rPr>
              <w:t>En proceso de creación en la Alcaldía Local.</w:t>
            </w:r>
          </w:p>
        </w:tc>
      </w:tr>
    </w:tbl>
    <w:p w14:paraId="381299CD" w14:textId="5206D277" w:rsidR="003CF9CD" w:rsidRPr="006B3B06" w:rsidRDefault="003CF9CD" w:rsidP="003CF9CD">
      <w:pPr>
        <w:jc w:val="center"/>
        <w:rPr>
          <w:rFonts w:ascii="Garamond" w:eastAsia="Garamond" w:hAnsi="Garamond" w:cs="Garamond"/>
          <w:b/>
          <w:bCs/>
          <w:lang w:val="es"/>
        </w:rPr>
      </w:pPr>
      <w:r w:rsidRPr="006B3B06">
        <w:rPr>
          <w:rFonts w:ascii="Garamond" w:eastAsia="Garamond" w:hAnsi="Garamond" w:cs="Garamond"/>
          <w:sz w:val="20"/>
          <w:szCs w:val="20"/>
          <w:lang w:val="es"/>
        </w:rPr>
        <w:t xml:space="preserve"> </w:t>
      </w:r>
      <w:r w:rsidRPr="006B3B06">
        <w:rPr>
          <w:rFonts w:ascii="Garamond" w:eastAsia="Garamond" w:hAnsi="Garamond" w:cs="Garamond"/>
          <w:b/>
          <w:sz w:val="18"/>
          <w:szCs w:val="18"/>
          <w:lang w:val="es"/>
        </w:rPr>
        <w:t>Fuente</w:t>
      </w:r>
      <w:r w:rsidRPr="006B3B06">
        <w:rPr>
          <w:rFonts w:ascii="Garamond" w:eastAsia="Garamond" w:hAnsi="Garamond" w:cs="Garamond"/>
          <w:sz w:val="18"/>
          <w:szCs w:val="18"/>
          <w:lang w:val="es"/>
        </w:rPr>
        <w:t>: Subsecretaria para la Gobernabilidad y Garantía de Derechos</w:t>
      </w:r>
    </w:p>
    <w:p w14:paraId="7582A7D4" w14:textId="35D68ADD" w:rsidR="003CF9CD" w:rsidRPr="006B3B06" w:rsidRDefault="003CF9CD" w:rsidP="003CF9CD">
      <w:pPr>
        <w:jc w:val="both"/>
        <w:rPr>
          <w:rFonts w:ascii="Garamond" w:eastAsia="Garamond" w:hAnsi="Garamond" w:cs="Garamond"/>
          <w:sz w:val="20"/>
          <w:szCs w:val="20"/>
          <w:lang w:val="es"/>
        </w:rPr>
      </w:pPr>
    </w:p>
    <w:p w14:paraId="47FFC9DD" w14:textId="42F31265"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Finalmente, cabe resaltar que, desde la Subdirección de Asuntos de Libertad Religiosa, se han adelantado acciones con distintas organizaciones, iglesias, fundaciones y otros organismos con el fin de dar una respuesta humanitaria a migrantes que se encuentran en el Distrito Capital en condiciones de vulnerabilidad. Desarrollando </w:t>
      </w:r>
      <w:proofErr w:type="gramStart"/>
      <w:r w:rsidRPr="006B3B06">
        <w:rPr>
          <w:rFonts w:ascii="Garamond" w:eastAsia="Garamond" w:hAnsi="Garamond" w:cs="Garamond"/>
          <w:lang w:val="es"/>
        </w:rPr>
        <w:t>así  jornadas</w:t>
      </w:r>
      <w:proofErr w:type="gramEnd"/>
      <w:r w:rsidRPr="006B3B06">
        <w:rPr>
          <w:rFonts w:ascii="Garamond" w:eastAsia="Garamond" w:hAnsi="Garamond" w:cs="Garamond"/>
          <w:lang w:val="es"/>
        </w:rPr>
        <w:t xml:space="preserve"> de atención a población migrante en la localidad de Bosa. </w:t>
      </w:r>
    </w:p>
    <w:p w14:paraId="2336CFA8" w14:textId="19A58408" w:rsidR="666F3B6B" w:rsidRPr="006B3B06" w:rsidRDefault="003CF9CD" w:rsidP="003CF9CD">
      <w:pPr>
        <w:jc w:val="both"/>
        <w:rPr>
          <w:rFonts w:ascii="Garamond" w:eastAsia="Garamond" w:hAnsi="Garamond" w:cs="Garamond"/>
        </w:rPr>
      </w:pPr>
      <w:r w:rsidRPr="006B3B06">
        <w:rPr>
          <w:rFonts w:ascii="Garamond" w:eastAsia="Garamond" w:hAnsi="Garamond" w:cs="Garamond"/>
        </w:rPr>
        <w:t xml:space="preserve"> </w:t>
      </w:r>
    </w:p>
    <w:p w14:paraId="51FE6FFF" w14:textId="2F26BABC" w:rsidR="666F3B6B" w:rsidRPr="006B3B06" w:rsidRDefault="003CF9CD" w:rsidP="003CF9CD">
      <w:pPr>
        <w:jc w:val="both"/>
        <w:rPr>
          <w:rFonts w:ascii="Garamond" w:eastAsia="Garamond" w:hAnsi="Garamond" w:cs="Garamond"/>
          <w:b/>
          <w:bCs/>
          <w:lang w:val="es"/>
        </w:rPr>
      </w:pPr>
      <w:r w:rsidRPr="006B3B06">
        <w:rPr>
          <w:rFonts w:ascii="Garamond" w:eastAsia="Garamond" w:hAnsi="Garamond" w:cs="Garamond"/>
          <w:b/>
          <w:bCs/>
          <w:lang w:val="es"/>
        </w:rPr>
        <w:t xml:space="preserve">META 7. Implementar 100% de las actividades de la SDG correspondientes a los planes de acciones afirmativas para grupos étnicos del distrito y META 8. Crear 10 espacios para el fortalecimiento de procesos participativos y organizativos, con miras a incrementar su incidencia en la vida social, cultural, política y económica de la ciudad. </w:t>
      </w:r>
    </w:p>
    <w:p w14:paraId="56E778B2" w14:textId="1FBBDE90" w:rsidR="666F3B6B" w:rsidRPr="006B3B06" w:rsidRDefault="666F3B6B" w:rsidP="003CF9CD">
      <w:pPr>
        <w:jc w:val="both"/>
        <w:rPr>
          <w:rFonts w:ascii="Garamond" w:eastAsia="Garamond" w:hAnsi="Garamond" w:cs="Garamond"/>
          <w:b/>
          <w:bCs/>
          <w:lang w:val="es"/>
        </w:rPr>
      </w:pPr>
    </w:p>
    <w:p w14:paraId="7219FCD7" w14:textId="72D6CDDD"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La Secretaría Distrital de Gobierno diseño, concertó y formuló de la mano de las comunidades afro, raizal, ROM e indígena, y de las entidades de la administración distrital cuatro (4) planes integrales de acciones afirmativas. A la fecha, la SDG se encuentra en el proceso de implementación de estas acciones afirmativas, presentando un avance del 100%.</w:t>
      </w:r>
    </w:p>
    <w:p w14:paraId="67C7E547" w14:textId="29048A34"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7FF8FA2C" w14:textId="2F71581D"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En 2019, la Secretaría Distrital de Gobierno ha continuado con la implementación de las acciones afirmativas concertadas con los grupos étnicos, con un balance satisfactorio, en el sentido en el que los productos programados se vienen desarrollando de manera que se logre cumplir con la meta establecida para esta vigencia. De esta manera, la Secretaría Distrital de Gobierno ha demostrado compromiso y voluntad en la implementación de las acciones afirmativas y ha contado con una comunicación fluida con las instancias representativas de los grupos étnicos en Bogotá: El Consejo Distrital de Comunidades Negras, Afrocolombianas y Palenqueras; El Consejo Consultivo y de Concertación para Pueblos Indígenas; la Organización Raizal Fuera del Archipiélago de San Andrés y Santa Catalina y, la </w:t>
      </w:r>
      <w:proofErr w:type="spellStart"/>
      <w:r w:rsidRPr="006B3B06">
        <w:rPr>
          <w:rFonts w:ascii="Garamond" w:eastAsia="Garamond" w:hAnsi="Garamond" w:cs="Garamond"/>
          <w:lang w:val="es"/>
        </w:rPr>
        <w:t>Kumpania</w:t>
      </w:r>
      <w:proofErr w:type="spellEnd"/>
      <w:r w:rsidRPr="006B3B06">
        <w:rPr>
          <w:rFonts w:ascii="Garamond" w:eastAsia="Garamond" w:hAnsi="Garamond" w:cs="Garamond"/>
          <w:lang w:val="es"/>
        </w:rPr>
        <w:t xml:space="preserve"> de Bogotá.  </w:t>
      </w:r>
    </w:p>
    <w:p w14:paraId="34B6F715" w14:textId="3DC4359E"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2E5CB07A" w14:textId="367BE5A3"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Por otro lado, en lo que tiene que ver con el seguimiento a la implementación de los Planes Integrales de Acciones Afirmativas mencionados, vale indicar que, la Secretaría Distrital de Gobierno, a través de la Subdirección de Asuntos Étnicos y en conjunto con la Dirección de Equidad y Políticas Poblacionales de la Secretaría Distrital de Planeación, diseñó una estrategia de seguimiento que consiste en la elaboración de un reporte por parte de los sectores distritales a cargo de la ejecución de las acciones, de manera trimestral. Este reporte se compone de una parte cuantitativa y cualitativa: la primera es el diligenciamiento de una matriz en donde se evidencia el avance en la implementación según las metas e indicadores por vigencia anual; el segundo es un informe detallado sobre las personas beneficiadas, la participación de la comunidad y las dificultades que se presentaron en el proceso de implementación. Los resultados obtenidos en estos informes son socializados ante las instancias de representación de las comunidades étnicas, en los consejos consultivos y encuentros realizados. </w:t>
      </w:r>
    </w:p>
    <w:p w14:paraId="537FC8C8" w14:textId="34DE1E3C"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3E91EE29" w14:textId="3FA4A571"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Sobre los espacios de atención diferenciada para los grupos étnicos del D.C., la Secretaría Distrital de Gobierno logró la implementación de los espacios de atención diferenciada para grupos étnicos así:</w:t>
      </w:r>
    </w:p>
    <w:p w14:paraId="5510F0B4" w14:textId="403B538A" w:rsidR="666F3B6B"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73BFC8A1" w14:textId="1261E49E" w:rsidR="666F3B6B" w:rsidRPr="006B3B06" w:rsidRDefault="003CF9CD" w:rsidP="00752D73">
      <w:pPr>
        <w:pStyle w:val="Prrafodelista"/>
        <w:numPr>
          <w:ilvl w:val="0"/>
          <w:numId w:val="17"/>
        </w:numPr>
        <w:rPr>
          <w:rFonts w:ascii="Garamond" w:hAnsi="Garamond"/>
        </w:rPr>
      </w:pPr>
      <w:r w:rsidRPr="006B3B06">
        <w:rPr>
          <w:rFonts w:ascii="Garamond" w:eastAsia="Garamond" w:hAnsi="Garamond" w:cs="Garamond"/>
          <w:u w:val="single"/>
          <w:lang w:val="es"/>
        </w:rPr>
        <w:lastRenderedPageBreak/>
        <w:t>CONFIA CANDELARIA</w:t>
      </w:r>
      <w:r w:rsidRPr="006B3B06">
        <w:rPr>
          <w:rFonts w:ascii="Garamond" w:eastAsia="Garamond" w:hAnsi="Garamond" w:cs="Garamond"/>
          <w:lang w:val="es"/>
        </w:rPr>
        <w:t>: Calle 9 No. 4-70 Barrio Candelaria Centro.</w:t>
      </w:r>
    </w:p>
    <w:p w14:paraId="59B738EB" w14:textId="1786635C" w:rsidR="666F3B6B" w:rsidRPr="006B3B06" w:rsidRDefault="003CF9CD" w:rsidP="00752D73">
      <w:pPr>
        <w:pStyle w:val="Prrafodelista"/>
        <w:numPr>
          <w:ilvl w:val="0"/>
          <w:numId w:val="17"/>
        </w:numPr>
        <w:rPr>
          <w:rFonts w:ascii="Garamond" w:hAnsi="Garamond"/>
        </w:rPr>
      </w:pPr>
      <w:r w:rsidRPr="006B3B06">
        <w:rPr>
          <w:rFonts w:ascii="Garamond" w:eastAsia="Garamond" w:hAnsi="Garamond" w:cs="Garamond"/>
          <w:u w:val="single"/>
          <w:lang w:val="es"/>
        </w:rPr>
        <w:t>CONFIA SAN CRISTÓBAL</w:t>
      </w:r>
      <w:r w:rsidRPr="006B3B06">
        <w:rPr>
          <w:rFonts w:ascii="Garamond" w:eastAsia="Garamond" w:hAnsi="Garamond" w:cs="Garamond"/>
          <w:lang w:val="es"/>
        </w:rPr>
        <w:t>: Carrera 3 No. 30A - 06 Barrio 20 de Julio.</w:t>
      </w:r>
    </w:p>
    <w:p w14:paraId="2C6484E1" w14:textId="3E251B4B" w:rsidR="666F3B6B" w:rsidRPr="006B3B06" w:rsidRDefault="003CF9CD" w:rsidP="00752D73">
      <w:pPr>
        <w:pStyle w:val="Prrafodelista"/>
        <w:numPr>
          <w:ilvl w:val="0"/>
          <w:numId w:val="17"/>
        </w:numPr>
        <w:rPr>
          <w:rFonts w:ascii="Garamond" w:hAnsi="Garamond"/>
        </w:rPr>
      </w:pPr>
      <w:r w:rsidRPr="006B3B06">
        <w:rPr>
          <w:rFonts w:ascii="Garamond" w:eastAsia="Garamond" w:hAnsi="Garamond" w:cs="Garamond"/>
          <w:u w:val="single"/>
          <w:lang w:val="es"/>
        </w:rPr>
        <w:t>CONFIA CIUDAD BOLÍVAR</w:t>
      </w:r>
      <w:r w:rsidRPr="006B3B06">
        <w:rPr>
          <w:rFonts w:ascii="Garamond" w:eastAsia="Garamond" w:hAnsi="Garamond" w:cs="Garamond"/>
          <w:lang w:val="es"/>
        </w:rPr>
        <w:t>: Diagonal 62 Sur No. 20F-20 Casa de Justicia.</w:t>
      </w:r>
    </w:p>
    <w:p w14:paraId="675C4D8B" w14:textId="62C6A2D2" w:rsidR="666F3B6B" w:rsidRPr="006B3B06" w:rsidRDefault="003CF9CD" w:rsidP="00752D73">
      <w:pPr>
        <w:pStyle w:val="Prrafodelista"/>
        <w:numPr>
          <w:ilvl w:val="0"/>
          <w:numId w:val="17"/>
        </w:numPr>
        <w:rPr>
          <w:rFonts w:ascii="Garamond" w:hAnsi="Garamond"/>
        </w:rPr>
      </w:pPr>
      <w:r w:rsidRPr="006B3B06">
        <w:rPr>
          <w:rFonts w:ascii="Garamond" w:eastAsia="Garamond" w:hAnsi="Garamond" w:cs="Garamond"/>
          <w:u w:val="single"/>
          <w:lang w:val="es"/>
        </w:rPr>
        <w:t>CONFIA USME:</w:t>
      </w:r>
      <w:r w:rsidRPr="006B3B06">
        <w:rPr>
          <w:rFonts w:ascii="Garamond" w:eastAsia="Garamond" w:hAnsi="Garamond" w:cs="Garamond"/>
        </w:rPr>
        <w:t xml:space="preserve"> Calle 137 C sur No. 13- 51 Piso 5 Casa de Justicia.</w:t>
      </w:r>
    </w:p>
    <w:p w14:paraId="3C317551" w14:textId="7AAB0A57" w:rsidR="666F3B6B" w:rsidRPr="006B3B06" w:rsidRDefault="003CF9CD" w:rsidP="00752D73">
      <w:pPr>
        <w:pStyle w:val="Prrafodelista"/>
        <w:numPr>
          <w:ilvl w:val="0"/>
          <w:numId w:val="17"/>
        </w:numPr>
        <w:rPr>
          <w:rFonts w:ascii="Garamond" w:hAnsi="Garamond"/>
        </w:rPr>
      </w:pPr>
      <w:r w:rsidRPr="006B3B06">
        <w:rPr>
          <w:rFonts w:ascii="Garamond" w:eastAsia="Garamond" w:hAnsi="Garamond" w:cs="Garamond"/>
          <w:u w:val="single"/>
        </w:rPr>
        <w:t>CONFIA FONTIBÓN:</w:t>
      </w:r>
      <w:r w:rsidRPr="006B3B06">
        <w:rPr>
          <w:rFonts w:ascii="Garamond" w:eastAsia="Garamond" w:hAnsi="Garamond" w:cs="Garamond"/>
        </w:rPr>
        <w:t xml:space="preserve"> Calle 18 No. 99-38 Segundo Alcaldía Local de Fontibón- sede antigua.  </w:t>
      </w:r>
    </w:p>
    <w:p w14:paraId="105ADAFB" w14:textId="04A64E7E" w:rsidR="666F3B6B" w:rsidRPr="006B3B06" w:rsidRDefault="003CF9CD" w:rsidP="00752D73">
      <w:pPr>
        <w:pStyle w:val="Prrafodelista"/>
        <w:numPr>
          <w:ilvl w:val="0"/>
          <w:numId w:val="17"/>
        </w:numPr>
        <w:rPr>
          <w:rFonts w:ascii="Garamond" w:hAnsi="Garamond"/>
        </w:rPr>
      </w:pPr>
      <w:r w:rsidRPr="006B3B06">
        <w:rPr>
          <w:rFonts w:ascii="Garamond" w:eastAsia="Garamond" w:hAnsi="Garamond" w:cs="Garamond"/>
          <w:u w:val="single"/>
        </w:rPr>
        <w:t xml:space="preserve">EAD KENNEDY GRUPOS ÉTNICOS </w:t>
      </w:r>
      <w:r w:rsidRPr="006B3B06">
        <w:rPr>
          <w:rFonts w:ascii="Garamond" w:eastAsia="Garamond" w:hAnsi="Garamond" w:cs="Garamond"/>
        </w:rPr>
        <w:t xml:space="preserve">   </w:t>
      </w:r>
      <w:proofErr w:type="spellStart"/>
      <w:r w:rsidRPr="006B3B06">
        <w:rPr>
          <w:rFonts w:ascii="Garamond" w:eastAsia="Garamond" w:hAnsi="Garamond" w:cs="Garamond"/>
        </w:rPr>
        <w:t>Transv</w:t>
      </w:r>
      <w:proofErr w:type="spellEnd"/>
      <w:r w:rsidRPr="006B3B06">
        <w:rPr>
          <w:rFonts w:ascii="Garamond" w:eastAsia="Garamond" w:hAnsi="Garamond" w:cs="Garamond"/>
        </w:rPr>
        <w:t>. 78 No. 41ª- 04 sur Alcaldía Local de Kennedy.</w:t>
      </w:r>
    </w:p>
    <w:p w14:paraId="49267C61" w14:textId="32924D16" w:rsidR="666F3B6B" w:rsidRPr="006B3B06" w:rsidRDefault="003CF9CD" w:rsidP="00752D73">
      <w:pPr>
        <w:pStyle w:val="Prrafodelista"/>
        <w:numPr>
          <w:ilvl w:val="0"/>
          <w:numId w:val="17"/>
        </w:numPr>
        <w:rPr>
          <w:rFonts w:ascii="Garamond" w:hAnsi="Garamond"/>
        </w:rPr>
      </w:pPr>
      <w:r w:rsidRPr="006B3B06">
        <w:rPr>
          <w:rFonts w:ascii="Garamond" w:eastAsia="Garamond" w:hAnsi="Garamond" w:cs="Garamond"/>
          <w:u w:val="single"/>
        </w:rPr>
        <w:t>EAD CHAPINERO GRUPOS ÉTNICOS</w:t>
      </w:r>
      <w:r w:rsidRPr="006B3B06">
        <w:rPr>
          <w:rFonts w:ascii="Garamond" w:eastAsia="Garamond" w:hAnsi="Garamond" w:cs="Garamond"/>
        </w:rPr>
        <w:t xml:space="preserve"> Calle 45 No. 13- 16. Casa de Justicia.</w:t>
      </w:r>
    </w:p>
    <w:p w14:paraId="79BDFCD6" w14:textId="589B20B3" w:rsidR="666F3B6B" w:rsidRPr="006B3B06" w:rsidRDefault="003CF9CD" w:rsidP="00752D73">
      <w:pPr>
        <w:pStyle w:val="Prrafodelista"/>
        <w:numPr>
          <w:ilvl w:val="0"/>
          <w:numId w:val="17"/>
        </w:numPr>
        <w:rPr>
          <w:rFonts w:ascii="Garamond" w:hAnsi="Garamond"/>
        </w:rPr>
      </w:pPr>
      <w:proofErr w:type="gramStart"/>
      <w:r w:rsidRPr="006B3B06">
        <w:rPr>
          <w:rFonts w:ascii="Garamond" w:eastAsia="Garamond" w:hAnsi="Garamond" w:cs="Garamond"/>
          <w:u w:val="single"/>
        </w:rPr>
        <w:t>CONFIA  SUBA</w:t>
      </w:r>
      <w:proofErr w:type="gramEnd"/>
      <w:r w:rsidRPr="006B3B06">
        <w:rPr>
          <w:rFonts w:ascii="Garamond" w:eastAsia="Garamond" w:hAnsi="Garamond" w:cs="Garamond"/>
        </w:rPr>
        <w:t xml:space="preserve">   Dg. 115 A No. 70D- 05.</w:t>
      </w:r>
    </w:p>
    <w:p w14:paraId="3B3802B2" w14:textId="085ABAC5" w:rsidR="666F3B6B" w:rsidRPr="006B3B06" w:rsidRDefault="003CF9CD" w:rsidP="00752D73">
      <w:pPr>
        <w:pStyle w:val="Prrafodelista"/>
        <w:numPr>
          <w:ilvl w:val="0"/>
          <w:numId w:val="17"/>
        </w:numPr>
        <w:rPr>
          <w:rFonts w:ascii="Garamond" w:hAnsi="Garamond"/>
        </w:rPr>
      </w:pPr>
      <w:r w:rsidRPr="006B3B06">
        <w:rPr>
          <w:rFonts w:ascii="Garamond" w:eastAsia="Garamond" w:hAnsi="Garamond" w:cs="Garamond"/>
          <w:u w:val="single"/>
          <w:lang w:val="es"/>
        </w:rPr>
        <w:t>CASA DEL PENSAMIENTO INDÍGENA</w:t>
      </w:r>
      <w:r w:rsidRPr="006B3B06">
        <w:rPr>
          <w:rFonts w:ascii="Garamond" w:eastAsia="Garamond" w:hAnsi="Garamond" w:cs="Garamond"/>
          <w:lang w:val="es"/>
        </w:rPr>
        <w:t>: Calle 9 No. 9-60.</w:t>
      </w:r>
    </w:p>
    <w:p w14:paraId="5F617D7F" w14:textId="51D0A6AE" w:rsidR="666F3B6B" w:rsidRPr="006B3B06" w:rsidRDefault="003CF9CD" w:rsidP="00752D73">
      <w:pPr>
        <w:pStyle w:val="Prrafodelista"/>
        <w:numPr>
          <w:ilvl w:val="0"/>
          <w:numId w:val="17"/>
        </w:numPr>
        <w:rPr>
          <w:rFonts w:ascii="Garamond" w:hAnsi="Garamond"/>
        </w:rPr>
      </w:pPr>
      <w:r w:rsidRPr="006B3B06">
        <w:rPr>
          <w:rFonts w:ascii="Garamond" w:eastAsia="Garamond" w:hAnsi="Garamond" w:cs="Garamond"/>
          <w:u w:val="single"/>
          <w:lang w:val="es"/>
        </w:rPr>
        <w:t>ETNOBUS</w:t>
      </w:r>
      <w:r w:rsidRPr="006B3B06">
        <w:rPr>
          <w:rFonts w:ascii="Garamond" w:eastAsia="Garamond" w:hAnsi="Garamond" w:cs="Garamond"/>
          <w:lang w:val="es"/>
        </w:rPr>
        <w:t>: Espacio itinerante.</w:t>
      </w:r>
    </w:p>
    <w:p w14:paraId="172ACFEC" w14:textId="77777777" w:rsidR="002F5284" w:rsidRPr="006B3B06" w:rsidRDefault="002F5284" w:rsidP="002F5284">
      <w:pPr>
        <w:pStyle w:val="Ttulo3"/>
        <w:rPr>
          <w:rFonts w:ascii="Garamond" w:eastAsia="Garamond" w:hAnsi="Garamond" w:cs="Garamond"/>
          <w:color w:val="1F3762"/>
        </w:rPr>
      </w:pPr>
    </w:p>
    <w:p w14:paraId="3F218F52" w14:textId="2755870D" w:rsidR="003B20BB" w:rsidRPr="006B3B06" w:rsidRDefault="003CF9CD" w:rsidP="002F5284">
      <w:pPr>
        <w:pStyle w:val="Ttulo3"/>
        <w:rPr>
          <w:rFonts w:ascii="Garamond" w:eastAsia="Garamond" w:hAnsi="Garamond" w:cs="Garamond"/>
          <w:color w:val="0070C0"/>
        </w:rPr>
      </w:pPr>
      <w:bookmarkStart w:id="32" w:name="_Toc28963696"/>
      <w:r w:rsidRPr="006B3B06">
        <w:rPr>
          <w:rFonts w:ascii="Garamond" w:eastAsia="Garamond" w:hAnsi="Garamond" w:cs="Garamond"/>
          <w:color w:val="0070C0"/>
        </w:rPr>
        <w:t>Actividades en ejecución y acciones a realizar.</w:t>
      </w:r>
      <w:bookmarkEnd w:id="32"/>
    </w:p>
    <w:p w14:paraId="650B08C7" w14:textId="716D8D63" w:rsidR="666F3B6B" w:rsidRPr="006B3B06" w:rsidRDefault="666F3B6B" w:rsidP="003CF9CD">
      <w:pPr>
        <w:pStyle w:val="Ttulo3"/>
        <w:ind w:left="963"/>
        <w:rPr>
          <w:rFonts w:ascii="Garamond" w:eastAsia="Garamond" w:hAnsi="Garamond" w:cs="Garamond"/>
          <w:color w:val="1F3762"/>
        </w:rPr>
      </w:pPr>
    </w:p>
    <w:p w14:paraId="1E181CBB" w14:textId="35DE5E38" w:rsidR="666F3B6B" w:rsidRPr="006B3B06" w:rsidRDefault="003CF9CD" w:rsidP="00752D73">
      <w:pPr>
        <w:pStyle w:val="Prrafodelista"/>
        <w:numPr>
          <w:ilvl w:val="0"/>
          <w:numId w:val="15"/>
        </w:numPr>
        <w:rPr>
          <w:rFonts w:ascii="Garamond" w:hAnsi="Garamond"/>
        </w:rPr>
      </w:pPr>
      <w:r w:rsidRPr="006B3B06">
        <w:rPr>
          <w:rFonts w:ascii="Garamond" w:eastAsia="Garamond" w:hAnsi="Garamond" w:cs="Garamond"/>
        </w:rPr>
        <w:t>Implementar de manera continua las rutas y estrategia de atención (defensores y defensoras de Derechos Humanos, Víctimas del delito de trata de personas y personas de los sectores sociales LGBTI), además de los espacios de atención diferenciada. Esto, con el fin de garantizar los derechos a la vida, libertad, seguridad e integridad, por lo que es una actividad que no se puede interrumpir.</w:t>
      </w:r>
    </w:p>
    <w:p w14:paraId="6BBCF4B6" w14:textId="485D2DE7" w:rsidR="666F3B6B" w:rsidRPr="006B3B06" w:rsidRDefault="003CF9CD" w:rsidP="00752D73">
      <w:pPr>
        <w:pStyle w:val="Prrafodelista"/>
        <w:numPr>
          <w:ilvl w:val="0"/>
          <w:numId w:val="15"/>
        </w:numPr>
        <w:rPr>
          <w:rFonts w:ascii="Garamond" w:hAnsi="Garamond"/>
        </w:rPr>
      </w:pPr>
      <w:r w:rsidRPr="006B3B06">
        <w:rPr>
          <w:rFonts w:ascii="Garamond" w:eastAsia="Garamond" w:hAnsi="Garamond" w:cs="Garamond"/>
        </w:rPr>
        <w:t>Implementar la Política Pública Integral en Derechos Humanos, que acaba de ser aprobada y empieza fase de “Implementación”.</w:t>
      </w:r>
    </w:p>
    <w:p w14:paraId="51CF795A" w14:textId="4635302A" w:rsidR="666F3B6B" w:rsidRPr="006B3B06" w:rsidRDefault="003CF9CD" w:rsidP="00752D73">
      <w:pPr>
        <w:pStyle w:val="Prrafodelista"/>
        <w:numPr>
          <w:ilvl w:val="0"/>
          <w:numId w:val="15"/>
        </w:numPr>
        <w:rPr>
          <w:rFonts w:ascii="Garamond" w:hAnsi="Garamond"/>
        </w:rPr>
      </w:pPr>
      <w:r w:rsidRPr="006B3B06">
        <w:rPr>
          <w:rFonts w:ascii="Garamond" w:eastAsia="Garamond" w:hAnsi="Garamond" w:cs="Garamond"/>
        </w:rPr>
        <w:t xml:space="preserve">Adelantar las acciones necesarias para ejercer la Secretaría Técnica del Comité Distrital de Discapacidad, mismo que inicia en </w:t>
      </w:r>
      <w:proofErr w:type="gramStart"/>
      <w:r w:rsidRPr="006B3B06">
        <w:rPr>
          <w:rFonts w:ascii="Garamond" w:eastAsia="Garamond" w:hAnsi="Garamond" w:cs="Garamond"/>
        </w:rPr>
        <w:t>Enero</w:t>
      </w:r>
      <w:proofErr w:type="gramEnd"/>
      <w:r w:rsidRPr="006B3B06">
        <w:rPr>
          <w:rFonts w:ascii="Garamond" w:eastAsia="Garamond" w:hAnsi="Garamond" w:cs="Garamond"/>
        </w:rPr>
        <w:t xml:space="preserve"> de 2020 según lo acordado con el Consejo Distrital de Política Social.</w:t>
      </w:r>
    </w:p>
    <w:p w14:paraId="69C7970A" w14:textId="50ADFD2A" w:rsidR="666F3B6B" w:rsidRPr="006B3B06" w:rsidRDefault="003CF9CD" w:rsidP="00752D73">
      <w:pPr>
        <w:pStyle w:val="Prrafodelista"/>
        <w:numPr>
          <w:ilvl w:val="0"/>
          <w:numId w:val="15"/>
        </w:numPr>
        <w:rPr>
          <w:rFonts w:ascii="Garamond" w:hAnsi="Garamond"/>
        </w:rPr>
      </w:pPr>
      <w:r w:rsidRPr="006B3B06">
        <w:rPr>
          <w:rFonts w:ascii="Garamond" w:eastAsia="Garamond" w:hAnsi="Garamond" w:cs="Garamond"/>
        </w:rPr>
        <w:t>Continuar con la formulación de la Política Pública de lucha contra la trata de personas (2020-2030).</w:t>
      </w:r>
    </w:p>
    <w:p w14:paraId="310E15C3" w14:textId="500BE4BC" w:rsidR="666F3B6B" w:rsidRPr="006B3B06" w:rsidRDefault="003CF9CD" w:rsidP="00752D73">
      <w:pPr>
        <w:pStyle w:val="Prrafodelista"/>
        <w:numPr>
          <w:ilvl w:val="0"/>
          <w:numId w:val="15"/>
        </w:numPr>
        <w:rPr>
          <w:rFonts w:ascii="Garamond" w:hAnsi="Garamond"/>
        </w:rPr>
      </w:pPr>
      <w:r w:rsidRPr="006B3B06">
        <w:rPr>
          <w:rFonts w:ascii="Garamond" w:eastAsia="Garamond" w:hAnsi="Garamond" w:cs="Garamond"/>
        </w:rPr>
        <w:t xml:space="preserve">Implementar la Política Pública de Libertad Religiosa y de Conciencia aprobada el 26 de </w:t>
      </w:r>
      <w:proofErr w:type="gramStart"/>
      <w:r w:rsidRPr="006B3B06">
        <w:rPr>
          <w:rFonts w:ascii="Garamond" w:eastAsia="Garamond" w:hAnsi="Garamond" w:cs="Garamond"/>
        </w:rPr>
        <w:t>Diciembre</w:t>
      </w:r>
      <w:proofErr w:type="gramEnd"/>
      <w:r w:rsidRPr="006B3B06">
        <w:rPr>
          <w:rFonts w:ascii="Garamond" w:eastAsia="Garamond" w:hAnsi="Garamond" w:cs="Garamond"/>
        </w:rPr>
        <w:t xml:space="preserve"> en sesión </w:t>
      </w:r>
      <w:proofErr w:type="spellStart"/>
      <w:r w:rsidRPr="006B3B06">
        <w:rPr>
          <w:rFonts w:ascii="Garamond" w:eastAsia="Garamond" w:hAnsi="Garamond" w:cs="Garamond"/>
        </w:rPr>
        <w:t>Conpes</w:t>
      </w:r>
      <w:proofErr w:type="spellEnd"/>
      <w:r w:rsidRPr="006B3B06">
        <w:rPr>
          <w:rFonts w:ascii="Garamond" w:eastAsia="Garamond" w:hAnsi="Garamond" w:cs="Garamond"/>
        </w:rPr>
        <w:t>.</w:t>
      </w:r>
    </w:p>
    <w:p w14:paraId="6167F938" w14:textId="1A8A8B28" w:rsidR="666F3B6B" w:rsidRPr="006B3B06" w:rsidRDefault="003CF9CD" w:rsidP="00752D73">
      <w:pPr>
        <w:pStyle w:val="Prrafodelista"/>
        <w:numPr>
          <w:ilvl w:val="0"/>
          <w:numId w:val="15"/>
        </w:numPr>
        <w:rPr>
          <w:rFonts w:ascii="Garamond" w:hAnsi="Garamond"/>
        </w:rPr>
      </w:pPr>
      <w:r w:rsidRPr="006B3B06">
        <w:rPr>
          <w:rFonts w:ascii="Garamond" w:eastAsia="Garamond" w:hAnsi="Garamond" w:cs="Garamond"/>
        </w:rPr>
        <w:t xml:space="preserve">Dar continuidad al acuerdo de entendimiento de la SDG con Bethany Global para el desarrollo de acciones humanitarias de la Plataforma Interreligiosa para la Acción Social y Comunitaria con la organización Bethany Christian </w:t>
      </w:r>
      <w:proofErr w:type="spellStart"/>
      <w:r w:rsidRPr="006B3B06">
        <w:rPr>
          <w:rFonts w:ascii="Garamond" w:eastAsia="Garamond" w:hAnsi="Garamond" w:cs="Garamond"/>
        </w:rPr>
        <w:t>Services</w:t>
      </w:r>
      <w:proofErr w:type="spellEnd"/>
      <w:r w:rsidRPr="006B3B06">
        <w:rPr>
          <w:rFonts w:ascii="Garamond" w:eastAsia="Garamond" w:hAnsi="Garamond" w:cs="Garamond"/>
        </w:rPr>
        <w:t xml:space="preserve"> Global.</w:t>
      </w:r>
    </w:p>
    <w:p w14:paraId="78786873" w14:textId="01749CDD" w:rsidR="002F5284" w:rsidRPr="006B3B06" w:rsidRDefault="002F5284">
      <w:pPr>
        <w:rPr>
          <w:rFonts w:ascii="Garamond" w:eastAsia="Garamond" w:hAnsi="Garamond" w:cs="Garamond"/>
        </w:rPr>
      </w:pPr>
      <w:r w:rsidRPr="006B3B06">
        <w:rPr>
          <w:rFonts w:ascii="Garamond" w:eastAsia="Garamond" w:hAnsi="Garamond" w:cs="Garamond"/>
        </w:rPr>
        <w:br w:type="page"/>
      </w:r>
    </w:p>
    <w:p w14:paraId="71B2858D" w14:textId="77777777" w:rsidR="666F3B6B" w:rsidRPr="006B3B06" w:rsidRDefault="666F3B6B" w:rsidP="003CF9CD">
      <w:pPr>
        <w:rPr>
          <w:rFonts w:ascii="Garamond" w:eastAsia="Garamond" w:hAnsi="Garamond" w:cs="Garamond"/>
        </w:rPr>
      </w:pPr>
    </w:p>
    <w:p w14:paraId="282ED565" w14:textId="77777777" w:rsidR="004E2983" w:rsidRPr="006B3B06" w:rsidRDefault="004E2983" w:rsidP="003CF9CD">
      <w:pPr>
        <w:pStyle w:val="Textoindependiente"/>
        <w:spacing w:before="11"/>
        <w:rPr>
          <w:rFonts w:ascii="Garamond" w:eastAsia="Garamond" w:hAnsi="Garamond" w:cs="Garamond"/>
          <w:sz w:val="28"/>
          <w:szCs w:val="28"/>
        </w:rPr>
      </w:pPr>
    </w:p>
    <w:p w14:paraId="27BD3A17" w14:textId="3FFAB3CC" w:rsidR="00C201E6" w:rsidRPr="00EA0003" w:rsidRDefault="33CD1D2B" w:rsidP="664582E2">
      <w:pPr>
        <w:pStyle w:val="Ttulo3"/>
        <w:numPr>
          <w:ilvl w:val="1"/>
          <w:numId w:val="8"/>
        </w:numPr>
        <w:tabs>
          <w:tab w:val="left" w:pos="963"/>
        </w:tabs>
        <w:rPr>
          <w:rFonts w:ascii="Garamond" w:eastAsia="Garamond" w:hAnsi="Garamond"/>
          <w:b/>
          <w:bCs/>
          <w:color w:val="2E5395"/>
        </w:rPr>
      </w:pPr>
      <w:bookmarkStart w:id="33" w:name="_Toc28963697"/>
      <w:r w:rsidRPr="664582E2">
        <w:rPr>
          <w:rFonts w:ascii="Garamond" w:eastAsia="Garamond" w:hAnsi="Garamond" w:cs="Garamond"/>
          <w:b/>
          <w:bCs/>
          <w:color w:val="2E5395"/>
        </w:rPr>
        <w:t>Gestión de la Subsecretaría de Gestión Local</w:t>
      </w:r>
      <w:bookmarkEnd w:id="33"/>
      <w:r w:rsidR="12D4F367" w:rsidRPr="664582E2">
        <w:rPr>
          <w:rFonts w:ascii="Garamond" w:eastAsia="Garamond" w:hAnsi="Garamond" w:cs="Garamond"/>
          <w:b/>
          <w:bCs/>
          <w:color w:val="2E5395"/>
        </w:rPr>
        <w:t xml:space="preserve"> </w:t>
      </w:r>
    </w:p>
    <w:p w14:paraId="2D2478B3" w14:textId="77777777" w:rsidR="00EA0003" w:rsidRDefault="00EA0003" w:rsidP="00EA0003">
      <w:pPr>
        <w:pStyle w:val="Ttulo3"/>
        <w:tabs>
          <w:tab w:val="left" w:pos="963"/>
        </w:tabs>
        <w:ind w:left="602"/>
        <w:rPr>
          <w:rFonts w:ascii="Garamond" w:eastAsia="Garamond" w:hAnsi="Garamond" w:cs="Garamond"/>
          <w:b/>
          <w:bCs/>
          <w:color w:val="2E5395"/>
          <w:highlight w:val="yellow"/>
        </w:rPr>
      </w:pPr>
    </w:p>
    <w:p w14:paraId="16912CAD" w14:textId="77777777" w:rsidR="005D34EE" w:rsidRPr="005D34EE" w:rsidRDefault="00E763DB" w:rsidP="005D34EE">
      <w:pPr>
        <w:jc w:val="both"/>
        <w:rPr>
          <w:rFonts w:ascii="Garamond" w:hAnsi="Garamond" w:cs="Calibri"/>
        </w:rPr>
      </w:pPr>
      <w:r w:rsidRPr="00005476">
        <w:rPr>
          <w:rFonts w:ascii="Garamond" w:hAnsi="Garamond" w:cs="Calibri"/>
        </w:rPr>
        <w:t>La Subsecretaría de Gestión Local, a través de la Dirección para la Gestión para el Desarrollo Local y Dirección para la Gestión Policiva, con base en las necesidades evidenciadas al inicio de esta administración, identificó la oportunidad de consolidar el nuevo modelo de gestión local, la defensa del espacio público, la gestión contractual de las Alcaldías Locales y los nuevos retos en cuanto a las funciones policivas asignadas a las autoridades locales.</w:t>
      </w:r>
    </w:p>
    <w:p w14:paraId="0C1356D0" w14:textId="77777777" w:rsidR="0078278C" w:rsidRPr="00005476" w:rsidRDefault="0078278C" w:rsidP="00E763DB">
      <w:pPr>
        <w:jc w:val="both"/>
        <w:rPr>
          <w:rFonts w:ascii="Garamond" w:hAnsi="Garamond" w:cs="Calibri"/>
        </w:rPr>
      </w:pPr>
    </w:p>
    <w:p w14:paraId="5A6B93EE" w14:textId="77777777" w:rsidR="00E763DB" w:rsidRPr="00005476" w:rsidRDefault="00E763DB" w:rsidP="00E763DB">
      <w:pPr>
        <w:jc w:val="both"/>
        <w:rPr>
          <w:rFonts w:ascii="Garamond" w:hAnsi="Garamond" w:cs="Calibri"/>
        </w:rPr>
      </w:pPr>
      <w:r w:rsidRPr="00005476">
        <w:rPr>
          <w:rFonts w:ascii="Garamond" w:hAnsi="Garamond" w:cs="Calibri"/>
        </w:rPr>
        <w:t>En este sentido, se expone por temática, las problemáticas identificadas:</w:t>
      </w:r>
    </w:p>
    <w:p w14:paraId="1DC2B251" w14:textId="77777777" w:rsidR="00EA0003" w:rsidRPr="006B3B06" w:rsidRDefault="00EA0003" w:rsidP="00EA0003">
      <w:pPr>
        <w:pStyle w:val="Ttulo3"/>
        <w:tabs>
          <w:tab w:val="left" w:pos="963"/>
        </w:tabs>
        <w:ind w:left="602"/>
        <w:rPr>
          <w:rFonts w:ascii="Garamond" w:hAnsi="Garamond"/>
          <w:b/>
          <w:bCs/>
          <w:color w:val="2E5395"/>
          <w:highlight w:val="yellow"/>
        </w:rPr>
      </w:pPr>
    </w:p>
    <w:p w14:paraId="6A147131" w14:textId="77777777" w:rsidR="005D34EE" w:rsidRPr="005D34EE" w:rsidRDefault="33CD1D2B" w:rsidP="664582E2">
      <w:pPr>
        <w:pStyle w:val="Ttulo3"/>
        <w:spacing w:before="1"/>
        <w:rPr>
          <w:rFonts w:ascii="Garamond" w:eastAsia="Garamond" w:hAnsi="Garamond" w:cs="Garamond"/>
          <w:color w:val="1F3762"/>
        </w:rPr>
      </w:pPr>
      <w:bookmarkStart w:id="34" w:name="_Toc28963698"/>
      <w:r w:rsidRPr="664582E2">
        <w:rPr>
          <w:rFonts w:ascii="Garamond" w:eastAsia="Garamond" w:hAnsi="Garamond" w:cs="Garamond"/>
          <w:color w:val="1F3762"/>
        </w:rPr>
        <w:t>Estado Inicial.</w:t>
      </w:r>
      <w:bookmarkEnd w:id="34"/>
    </w:p>
    <w:p w14:paraId="75420EFD" w14:textId="77777777" w:rsidR="0029511A" w:rsidRPr="00005476" w:rsidRDefault="0029511A" w:rsidP="0029511A">
      <w:pPr>
        <w:jc w:val="both"/>
        <w:rPr>
          <w:rFonts w:ascii="Garamond" w:hAnsi="Garamond" w:cs="Calibri"/>
        </w:rPr>
      </w:pPr>
    </w:p>
    <w:p w14:paraId="02460031" w14:textId="77777777" w:rsidR="00F32C1E" w:rsidRPr="00320897" w:rsidRDefault="0029511A" w:rsidP="00F32C1E">
      <w:pPr>
        <w:pStyle w:val="Ttulo4"/>
        <w:keepNext/>
        <w:keepLines/>
        <w:widowControl/>
        <w:numPr>
          <w:ilvl w:val="0"/>
          <w:numId w:val="37"/>
        </w:numPr>
        <w:suppressAutoHyphens/>
        <w:autoSpaceDE/>
        <w:spacing w:before="40" w:line="276" w:lineRule="auto"/>
        <w:jc w:val="left"/>
        <w:textAlignment w:val="baseline"/>
        <w:rPr>
          <w:rFonts w:ascii="Garamond" w:hAnsi="Garamond" w:cs="Calibri"/>
          <w:b w:val="0"/>
          <w:i/>
          <w:color w:val="0070C0"/>
        </w:rPr>
      </w:pPr>
      <w:r w:rsidRPr="00320897">
        <w:rPr>
          <w:rFonts w:ascii="Garamond" w:hAnsi="Garamond" w:cs="Calibri"/>
          <w:color w:val="0070C0"/>
        </w:rPr>
        <w:t xml:space="preserve">Capacidad institucional para las Alcaldías Locales. </w:t>
      </w:r>
    </w:p>
    <w:p w14:paraId="6BA99775" w14:textId="77777777" w:rsidR="00BA0728" w:rsidRPr="00005476" w:rsidRDefault="00BA0728" w:rsidP="00BA0728">
      <w:pPr>
        <w:pStyle w:val="Ttulo4"/>
        <w:keepNext/>
        <w:keepLines/>
        <w:widowControl/>
        <w:suppressAutoHyphens/>
        <w:autoSpaceDE/>
        <w:spacing w:before="40" w:line="276" w:lineRule="auto"/>
        <w:ind w:left="720" w:firstLine="0"/>
        <w:jc w:val="left"/>
        <w:textAlignment w:val="baseline"/>
        <w:rPr>
          <w:rFonts w:ascii="Garamond" w:hAnsi="Garamond" w:cs="Calibri"/>
          <w:b w:val="0"/>
          <w:i/>
        </w:rPr>
      </w:pPr>
    </w:p>
    <w:p w14:paraId="52820A14" w14:textId="77777777" w:rsidR="00F32C1E" w:rsidRPr="00F32C1E" w:rsidRDefault="0029511A" w:rsidP="00F32C1E">
      <w:pPr>
        <w:jc w:val="both"/>
        <w:rPr>
          <w:rFonts w:ascii="Garamond" w:hAnsi="Garamond" w:cs="Calibri"/>
        </w:rPr>
      </w:pPr>
      <w:r w:rsidRPr="00005476">
        <w:rPr>
          <w:rFonts w:ascii="Garamond" w:hAnsi="Garamond" w:cs="Calibri"/>
        </w:rPr>
        <w:t>Al inicio de la Administración, se identificó que las Alcaldías Locales presentaban debilidades en su capacidad institucional. Además, la cercanía del ciudadano con el Estado a través de las localidades se veía afectada, dada la insuficiencia de personal para atender las diversas demandas sociales. La anterior situación, se evidenciaba en mayor medida frente a la función de Inspección, Vigilancia y Control, en los temas de espacio público, actividad económica y régimen de obras y urbanismo.</w:t>
      </w:r>
    </w:p>
    <w:p w14:paraId="61237EBE" w14:textId="77777777" w:rsidR="00BA0728" w:rsidRPr="00005476" w:rsidRDefault="00BA0728" w:rsidP="0029511A">
      <w:pPr>
        <w:jc w:val="both"/>
        <w:rPr>
          <w:rFonts w:ascii="Garamond" w:hAnsi="Garamond" w:cs="Calibri"/>
        </w:rPr>
      </w:pPr>
    </w:p>
    <w:p w14:paraId="61C97689" w14:textId="77777777" w:rsidR="00F32C1E" w:rsidRPr="00F32C1E" w:rsidRDefault="0029511A" w:rsidP="00F32C1E">
      <w:pPr>
        <w:jc w:val="both"/>
        <w:rPr>
          <w:rFonts w:ascii="Garamond" w:hAnsi="Garamond" w:cs="Calibri"/>
        </w:rPr>
      </w:pPr>
      <w:r w:rsidRPr="00005476">
        <w:rPr>
          <w:rFonts w:ascii="Garamond" w:hAnsi="Garamond" w:cs="Calibri"/>
        </w:rPr>
        <w:t xml:space="preserve">Así mismo, se halló que los Alcaldes Locales no contaban con suficiente capacidad técnica y jurídica para atender el alto número de solicitudes presentadas, generando represamientos de las actuaciones administrativas, esta insuficiencia en gran parte se debía a las debilidades en el sistema de gestión documental y una obsolescencia tecnológica que afectó el desarrollo de las actividades de las Alcaldías Locales. </w:t>
      </w:r>
    </w:p>
    <w:p w14:paraId="19F81D27" w14:textId="77777777" w:rsidR="00BA0728" w:rsidRPr="00005476" w:rsidRDefault="00BA0728" w:rsidP="0029511A">
      <w:pPr>
        <w:jc w:val="both"/>
        <w:rPr>
          <w:rFonts w:ascii="Garamond" w:hAnsi="Garamond" w:cs="Calibri"/>
        </w:rPr>
      </w:pPr>
    </w:p>
    <w:p w14:paraId="08D54B60" w14:textId="77777777" w:rsidR="00F32C1E" w:rsidRPr="00F32C1E" w:rsidRDefault="0029511A" w:rsidP="00F32C1E">
      <w:pPr>
        <w:jc w:val="both"/>
        <w:rPr>
          <w:rFonts w:ascii="Garamond" w:hAnsi="Garamond" w:cs="Calibri"/>
        </w:rPr>
      </w:pPr>
      <w:r w:rsidRPr="00005476">
        <w:rPr>
          <w:rFonts w:ascii="Garamond" w:hAnsi="Garamond" w:cs="Calibri"/>
        </w:rPr>
        <w:t>Por otra parte, el excesivo número de instancias de coordinación y participación generó una carga operativa para el cumplimiento de las funciones de los Alcaldes Locales, produciendo un déficit de capacidad institucional de la administración en lo local debido a que no pueden asistir a la totalidad de los espacios generados. A esto se suma una dificultad organizativa por falta de claridad frente al objetivo de algunas instancias, así como la carencia de planes de trabajo que permitan la coordinación efectiva de acciones entre las instituciones, o entre la ciudadanía y las instituciones según sea el caso.</w:t>
      </w:r>
    </w:p>
    <w:p w14:paraId="68371308" w14:textId="77777777" w:rsidR="00BA0728" w:rsidRPr="00005476" w:rsidRDefault="00BA0728" w:rsidP="0029511A">
      <w:pPr>
        <w:jc w:val="both"/>
        <w:rPr>
          <w:rFonts w:ascii="Garamond" w:hAnsi="Garamond" w:cs="Calibri"/>
        </w:rPr>
      </w:pPr>
    </w:p>
    <w:p w14:paraId="79B96109" w14:textId="77777777" w:rsidR="00304B1B" w:rsidRPr="00304B1B" w:rsidRDefault="0029511A" w:rsidP="00304B1B">
      <w:pPr>
        <w:jc w:val="both"/>
        <w:rPr>
          <w:rFonts w:ascii="Garamond" w:hAnsi="Garamond" w:cs="Calibri"/>
        </w:rPr>
      </w:pPr>
      <w:r w:rsidRPr="00005476">
        <w:rPr>
          <w:rFonts w:ascii="Garamond" w:hAnsi="Garamond" w:cs="Calibri"/>
        </w:rPr>
        <w:t>Adicionalmente, la administración encontró un marco jurídico de competencias ambiguo que generó duplicidad de acciones en el sector central y el sector localidades. Sumado a ello, se presenta un alto número de funciones a cargo de los Alcaldes Locales, que desbordaban sus capacidades administrativas, para lo cual se requiere una definición y alcance de dichas funciones. Así mismo, se ha presentado una baja profesionalización del personal, insuficiencia en el número de Inspectores de Policía, debilidad técnica en la estructuración de procesos e inexistencia de sistemas de seguimiento a la contratación y la información que genera cada Alcaldía Local.</w:t>
      </w:r>
    </w:p>
    <w:p w14:paraId="4613E40C" w14:textId="77777777" w:rsidR="00BA0728" w:rsidRPr="00005476" w:rsidRDefault="00BA0728" w:rsidP="0029511A">
      <w:pPr>
        <w:jc w:val="both"/>
        <w:rPr>
          <w:rFonts w:ascii="Garamond" w:hAnsi="Garamond" w:cs="Calibri"/>
        </w:rPr>
      </w:pPr>
    </w:p>
    <w:p w14:paraId="57CC9B31" w14:textId="77777777" w:rsidR="0029511A" w:rsidRPr="00320897" w:rsidRDefault="55C25570" w:rsidP="664582E2">
      <w:pPr>
        <w:pStyle w:val="Ttulo4"/>
        <w:keepNext/>
        <w:keepLines/>
        <w:widowControl/>
        <w:numPr>
          <w:ilvl w:val="0"/>
          <w:numId w:val="37"/>
        </w:numPr>
        <w:suppressAutoHyphens/>
        <w:autoSpaceDE/>
        <w:spacing w:before="40" w:line="276" w:lineRule="auto"/>
        <w:jc w:val="left"/>
        <w:textAlignment w:val="baseline"/>
        <w:rPr>
          <w:rFonts w:ascii="Garamond" w:hAnsi="Garamond" w:cs="Calibri"/>
          <w:b w:val="0"/>
          <w:bCs w:val="0"/>
          <w:i/>
          <w:iCs/>
          <w:color w:val="0070C0"/>
        </w:rPr>
      </w:pPr>
      <w:r w:rsidRPr="664582E2">
        <w:rPr>
          <w:rFonts w:ascii="Garamond" w:hAnsi="Garamond" w:cs="Calibri"/>
          <w:color w:val="0070C0"/>
        </w:rPr>
        <w:t>Gestión territorial</w:t>
      </w:r>
    </w:p>
    <w:p w14:paraId="5F6A89A1" w14:textId="77777777" w:rsidR="0029511A" w:rsidRPr="00005476" w:rsidRDefault="0029511A" w:rsidP="664582E2">
      <w:pPr>
        <w:pStyle w:val="Prrafodelista"/>
        <w:suppressAutoHyphens/>
        <w:rPr>
          <w:rFonts w:ascii="Garamond" w:hAnsi="Garamond" w:cs="Calibri"/>
          <w:b/>
          <w:bCs/>
        </w:rPr>
      </w:pPr>
    </w:p>
    <w:p w14:paraId="152ED5BC" w14:textId="77777777" w:rsidR="0029511A" w:rsidRPr="00005476" w:rsidRDefault="55C25570" w:rsidP="664582E2">
      <w:pPr>
        <w:pStyle w:val="Ttulo5"/>
        <w:numPr>
          <w:ilvl w:val="1"/>
          <w:numId w:val="37"/>
        </w:numPr>
        <w:rPr>
          <w:rFonts w:ascii="Garamond" w:hAnsi="Garamond" w:cs="Calibri"/>
          <w:b/>
          <w:bCs/>
        </w:rPr>
      </w:pPr>
      <w:r w:rsidRPr="664582E2">
        <w:rPr>
          <w:rFonts w:ascii="Garamond" w:hAnsi="Garamond" w:cs="Calibri"/>
          <w:b/>
          <w:bCs/>
          <w:sz w:val="22"/>
          <w:szCs w:val="22"/>
        </w:rPr>
        <w:t>Operativos de recuperación de espacio público</w:t>
      </w:r>
      <w:r w:rsidRPr="664582E2">
        <w:rPr>
          <w:rFonts w:ascii="Garamond" w:hAnsi="Garamond" w:cs="Calibri"/>
          <w:b/>
          <w:bCs/>
        </w:rPr>
        <w:t xml:space="preserve"> </w:t>
      </w:r>
    </w:p>
    <w:p w14:paraId="40CA4485" w14:textId="77777777" w:rsidR="0029511A" w:rsidRPr="00005476" w:rsidRDefault="0029511A" w:rsidP="664582E2">
      <w:pPr>
        <w:rPr>
          <w:rFonts w:ascii="Garamond" w:hAnsi="Garamond" w:cs="Calibri"/>
          <w:b/>
          <w:bCs/>
        </w:rPr>
      </w:pPr>
    </w:p>
    <w:p w14:paraId="2AB37723" w14:textId="77777777" w:rsidR="00DF085C" w:rsidRPr="00DF085C" w:rsidRDefault="55C25570" w:rsidP="664582E2">
      <w:pPr>
        <w:jc w:val="both"/>
        <w:rPr>
          <w:rFonts w:ascii="Garamond" w:hAnsi="Garamond" w:cs="Calibri"/>
        </w:rPr>
      </w:pPr>
      <w:r w:rsidRPr="664582E2">
        <w:rPr>
          <w:rFonts w:ascii="Garamond" w:hAnsi="Garamond" w:cs="Calibri"/>
        </w:rPr>
        <w:t xml:space="preserve">La Secretaría Distrital de Gobierno en conjunto con el Departamento Administrativo de la Defensoría del Espacio Público- DADEP, han priorizado 11 zonas en la ciudad para adelantar acciones a corto, mediano y largo plazo de recuperación y revitalización del espacio público indebidamente ocupado, razón por la cual se requiere la articulación </w:t>
      </w:r>
      <w:r w:rsidRPr="664582E2">
        <w:rPr>
          <w:rFonts w:ascii="Garamond" w:hAnsi="Garamond" w:cs="Calibri"/>
        </w:rPr>
        <w:lastRenderedPageBreak/>
        <w:t xml:space="preserve">entre la Secretaría Distrital de Gobierno y demás entidades del distrito. </w:t>
      </w:r>
    </w:p>
    <w:p w14:paraId="66E1E4A9" w14:textId="77777777" w:rsidR="002E603F" w:rsidRPr="00005476" w:rsidRDefault="002E603F" w:rsidP="664582E2">
      <w:pPr>
        <w:jc w:val="both"/>
        <w:rPr>
          <w:rFonts w:ascii="Garamond" w:hAnsi="Garamond" w:cs="Calibri"/>
        </w:rPr>
      </w:pPr>
    </w:p>
    <w:p w14:paraId="41EE44DE" w14:textId="77777777" w:rsidR="0029511A" w:rsidRPr="00005476" w:rsidRDefault="55C25570" w:rsidP="664582E2">
      <w:pPr>
        <w:pStyle w:val="Ttulo5"/>
        <w:numPr>
          <w:ilvl w:val="1"/>
          <w:numId w:val="37"/>
        </w:numPr>
        <w:rPr>
          <w:rFonts w:ascii="Garamond" w:hAnsi="Garamond" w:cs="Calibri"/>
          <w:b/>
          <w:bCs/>
          <w:sz w:val="22"/>
          <w:szCs w:val="22"/>
        </w:rPr>
      </w:pPr>
      <w:r w:rsidRPr="664582E2">
        <w:rPr>
          <w:rFonts w:ascii="Garamond" w:hAnsi="Garamond" w:cs="Calibri"/>
          <w:b/>
          <w:bCs/>
          <w:sz w:val="22"/>
          <w:szCs w:val="22"/>
        </w:rPr>
        <w:t xml:space="preserve">Sensibilización a establecimientos de comercio </w:t>
      </w:r>
    </w:p>
    <w:p w14:paraId="6CD4D99A" w14:textId="77777777" w:rsidR="0029511A" w:rsidRPr="00005476" w:rsidRDefault="0029511A" w:rsidP="664582E2">
      <w:pPr>
        <w:pStyle w:val="Ttulo3"/>
        <w:rPr>
          <w:rFonts w:ascii="Garamond" w:hAnsi="Garamond" w:cs="Calibri"/>
          <w:sz w:val="22"/>
          <w:szCs w:val="22"/>
        </w:rPr>
      </w:pPr>
    </w:p>
    <w:p w14:paraId="3CACEACC" w14:textId="77777777" w:rsidR="0029511A" w:rsidRPr="00005476" w:rsidRDefault="55C25570" w:rsidP="664582E2">
      <w:pPr>
        <w:jc w:val="both"/>
        <w:rPr>
          <w:rFonts w:ascii="Garamond" w:eastAsiaTheme="majorEastAsia" w:hAnsi="Garamond" w:cs="Calibri"/>
        </w:rPr>
      </w:pPr>
      <w:r w:rsidRPr="664582E2">
        <w:rPr>
          <w:rFonts w:ascii="Garamond" w:eastAsiaTheme="majorEastAsia" w:hAnsi="Garamond" w:cs="Calibri"/>
        </w:rPr>
        <w:t>Con la entrada en vigor del nuevo Código Nacional de Policía y Convivencia, Ley 1801 de 2016, se halló la necesidad de proyectar jornadas de sensibilización a establecimientos de comercio enfocadas a promover el cumplimiento de los requisitos para el ejercicio de la actividad económica, contenidas en el Art. 87 de la citada ley.</w:t>
      </w:r>
    </w:p>
    <w:p w14:paraId="50B865B5" w14:textId="77777777" w:rsidR="0029511A" w:rsidRPr="00005476" w:rsidRDefault="0029511A" w:rsidP="664582E2">
      <w:pPr>
        <w:rPr>
          <w:rFonts w:ascii="Garamond" w:hAnsi="Garamond" w:cs="Calibri"/>
          <w:b/>
          <w:bCs/>
        </w:rPr>
      </w:pPr>
    </w:p>
    <w:p w14:paraId="4D22A32D" w14:textId="77777777" w:rsidR="009A36D4" w:rsidRPr="009A36D4" w:rsidRDefault="55C25570" w:rsidP="664582E2">
      <w:pPr>
        <w:pStyle w:val="Ttulo5"/>
        <w:numPr>
          <w:ilvl w:val="1"/>
          <w:numId w:val="37"/>
        </w:numPr>
        <w:rPr>
          <w:rFonts w:ascii="Garamond" w:hAnsi="Garamond" w:cs="Calibri"/>
          <w:b/>
          <w:bCs/>
          <w:sz w:val="22"/>
          <w:szCs w:val="22"/>
        </w:rPr>
      </w:pPr>
      <w:r w:rsidRPr="664582E2">
        <w:rPr>
          <w:rFonts w:ascii="Garamond" w:hAnsi="Garamond" w:cs="Calibri"/>
          <w:b/>
          <w:bCs/>
          <w:sz w:val="22"/>
          <w:szCs w:val="22"/>
        </w:rPr>
        <w:t xml:space="preserve">Encuentros ciudadanos </w:t>
      </w:r>
    </w:p>
    <w:p w14:paraId="41A3F4E8" w14:textId="77777777" w:rsidR="003C3AE9" w:rsidRPr="003C3AE9" w:rsidRDefault="003C3AE9" w:rsidP="664582E2">
      <w:pPr>
        <w:rPr>
          <w:lang w:eastAsia="zh-CN" w:bidi="ar-SA"/>
        </w:rPr>
      </w:pPr>
    </w:p>
    <w:p w14:paraId="44DAC7B2" w14:textId="77777777" w:rsidR="0029511A" w:rsidRPr="00005476" w:rsidRDefault="55C25570" w:rsidP="664582E2">
      <w:pPr>
        <w:jc w:val="both"/>
        <w:rPr>
          <w:rFonts w:ascii="Garamond" w:eastAsiaTheme="majorEastAsia" w:hAnsi="Garamond" w:cs="Calibri"/>
        </w:rPr>
      </w:pPr>
      <w:r w:rsidRPr="664582E2">
        <w:rPr>
          <w:rFonts w:ascii="Garamond" w:eastAsiaTheme="majorEastAsia" w:hAnsi="Garamond" w:cs="Calibri"/>
        </w:rPr>
        <w:t xml:space="preserve">Se identificó la oportunidad de crear una estrategia en el marco del Consejo Local de Gobierno de cada una de las localidades, para atender de forma directa las peticiones o inquietudes de la comunidad, en relación con las problemáticas presentadas en el territorio. </w:t>
      </w:r>
    </w:p>
    <w:p w14:paraId="182BC30B" w14:textId="77777777" w:rsidR="0029511A" w:rsidRPr="00005476" w:rsidRDefault="0029511A" w:rsidP="664582E2">
      <w:pPr>
        <w:jc w:val="both"/>
        <w:rPr>
          <w:rFonts w:ascii="Garamond" w:eastAsiaTheme="majorEastAsia" w:hAnsi="Garamond" w:cs="Calibri"/>
        </w:rPr>
      </w:pPr>
    </w:p>
    <w:p w14:paraId="61E64C7E" w14:textId="77777777" w:rsidR="0029511A" w:rsidRPr="00005476" w:rsidRDefault="55C25570" w:rsidP="664582E2">
      <w:pPr>
        <w:jc w:val="both"/>
        <w:rPr>
          <w:rFonts w:ascii="Garamond" w:eastAsiaTheme="majorEastAsia" w:hAnsi="Garamond" w:cs="Calibri"/>
        </w:rPr>
      </w:pPr>
      <w:r w:rsidRPr="664582E2">
        <w:rPr>
          <w:rFonts w:ascii="Garamond" w:eastAsiaTheme="majorEastAsia" w:hAnsi="Garamond" w:cs="Calibri"/>
        </w:rPr>
        <w:t xml:space="preserve">Esta estrategia, denominada Encuentros Ciudadanos, tiene como fin atender las solicitudes de la comunidad frente a los temas de espacio público, seguridad, malla vial, parques, entre otros y de esta forma dar respuestas y soluciones sobre estas temáticas generando compromisos para su atención por parte de las entidades distritales a corto y mediano plazo, actividades que impactarán de forma positiva a la población de cada una de las localidades. </w:t>
      </w:r>
    </w:p>
    <w:p w14:paraId="5B117342" w14:textId="77777777" w:rsidR="0029511A" w:rsidRPr="00005476" w:rsidRDefault="0029511A" w:rsidP="664582E2">
      <w:pPr>
        <w:rPr>
          <w:rFonts w:ascii="Garamond" w:hAnsi="Garamond" w:cs="Calibri"/>
          <w:b/>
          <w:bCs/>
        </w:rPr>
      </w:pPr>
    </w:p>
    <w:p w14:paraId="477FA3FC" w14:textId="77777777" w:rsidR="009A36D4" w:rsidRPr="003C3AE9" w:rsidRDefault="55C25570" w:rsidP="664582E2">
      <w:pPr>
        <w:pStyle w:val="Ttulo4"/>
        <w:keepNext/>
        <w:keepLines/>
        <w:widowControl/>
        <w:numPr>
          <w:ilvl w:val="0"/>
          <w:numId w:val="37"/>
        </w:numPr>
        <w:suppressAutoHyphens/>
        <w:autoSpaceDE/>
        <w:spacing w:before="40" w:line="276" w:lineRule="auto"/>
        <w:jc w:val="left"/>
        <w:textAlignment w:val="baseline"/>
        <w:rPr>
          <w:rFonts w:ascii="Garamond" w:hAnsi="Garamond" w:cs="Calibri"/>
          <w:b w:val="0"/>
          <w:bCs w:val="0"/>
          <w:i/>
          <w:iCs/>
          <w:color w:val="0070C0"/>
        </w:rPr>
      </w:pPr>
      <w:r w:rsidRPr="664582E2">
        <w:rPr>
          <w:rFonts w:ascii="Garamond" w:hAnsi="Garamond" w:cs="Calibri"/>
          <w:color w:val="0070C0"/>
        </w:rPr>
        <w:t xml:space="preserve">Gestión jurídica </w:t>
      </w:r>
    </w:p>
    <w:p w14:paraId="2BFB8498" w14:textId="77777777" w:rsidR="003C3AE9" w:rsidRPr="002228F4" w:rsidRDefault="003C3AE9" w:rsidP="664582E2">
      <w:pPr>
        <w:pStyle w:val="Ttulo4"/>
        <w:keepNext/>
        <w:keepLines/>
        <w:widowControl/>
        <w:suppressAutoHyphens/>
        <w:autoSpaceDE/>
        <w:spacing w:before="40" w:line="276" w:lineRule="auto"/>
        <w:ind w:left="720" w:firstLine="0"/>
        <w:jc w:val="left"/>
        <w:textAlignment w:val="baseline"/>
        <w:rPr>
          <w:rFonts w:ascii="Garamond" w:hAnsi="Garamond" w:cs="Calibri"/>
          <w:b w:val="0"/>
          <w:bCs w:val="0"/>
          <w:i/>
          <w:iCs/>
          <w:color w:val="0070C0"/>
        </w:rPr>
      </w:pPr>
    </w:p>
    <w:p w14:paraId="06C2E1CD" w14:textId="77777777" w:rsidR="00DF085C" w:rsidRPr="00DF085C" w:rsidRDefault="55C25570" w:rsidP="664582E2">
      <w:pPr>
        <w:jc w:val="both"/>
        <w:rPr>
          <w:rFonts w:ascii="Garamond" w:eastAsiaTheme="majorEastAsia" w:hAnsi="Garamond" w:cs="Calibri"/>
        </w:rPr>
      </w:pPr>
      <w:r w:rsidRPr="664582E2">
        <w:rPr>
          <w:rFonts w:ascii="Garamond" w:eastAsiaTheme="majorEastAsia" w:hAnsi="Garamond" w:cs="Calibri"/>
        </w:rPr>
        <w:t>Con ocasión de la entrada en vigencia de la Ley 1801 de 2016, Código Nacional de Policía y Convivencia, se vio la necesidad de reglamentar temas relacionados con el Comité Civil de Convivencia Distrital y los Comités Civiles de Convivencia Local, la conmutabilidad de las multas generales tipo 1 y 2, así como, de aumentar la planta de personal de la Secretaría Distrital de Gobierno referente con los Inspectores de Policía.</w:t>
      </w:r>
    </w:p>
    <w:p w14:paraId="510C2A83" w14:textId="77777777" w:rsidR="002E603F" w:rsidRPr="00005476" w:rsidRDefault="002E603F" w:rsidP="664582E2">
      <w:pPr>
        <w:jc w:val="both"/>
        <w:rPr>
          <w:rFonts w:ascii="Garamond" w:eastAsiaTheme="majorEastAsia" w:hAnsi="Garamond" w:cs="Calibri"/>
        </w:rPr>
      </w:pPr>
    </w:p>
    <w:p w14:paraId="7D5D347C" w14:textId="77777777" w:rsidR="009A36D4" w:rsidRPr="003C3AE9" w:rsidRDefault="55C25570" w:rsidP="664582E2">
      <w:pPr>
        <w:pStyle w:val="Ttulo4"/>
        <w:keepNext/>
        <w:keepLines/>
        <w:widowControl/>
        <w:numPr>
          <w:ilvl w:val="0"/>
          <w:numId w:val="37"/>
        </w:numPr>
        <w:suppressAutoHyphens/>
        <w:autoSpaceDE/>
        <w:spacing w:before="40" w:line="276" w:lineRule="auto"/>
        <w:jc w:val="left"/>
        <w:textAlignment w:val="baseline"/>
        <w:rPr>
          <w:rFonts w:ascii="Garamond" w:hAnsi="Garamond" w:cs="Calibri"/>
          <w:b w:val="0"/>
          <w:bCs w:val="0"/>
          <w:i/>
          <w:iCs/>
          <w:color w:val="0070C0"/>
        </w:rPr>
      </w:pPr>
      <w:r w:rsidRPr="664582E2">
        <w:rPr>
          <w:rFonts w:ascii="Garamond" w:hAnsi="Garamond" w:cs="Calibri"/>
          <w:color w:val="0070C0"/>
        </w:rPr>
        <w:t>Espacio Público recuperado por ocupaciones ilegales</w:t>
      </w:r>
    </w:p>
    <w:p w14:paraId="71E71F62" w14:textId="77777777" w:rsidR="003C3AE9" w:rsidRPr="002228F4" w:rsidRDefault="003C3AE9" w:rsidP="664582E2">
      <w:pPr>
        <w:pStyle w:val="Ttulo4"/>
        <w:keepNext/>
        <w:keepLines/>
        <w:widowControl/>
        <w:suppressAutoHyphens/>
        <w:autoSpaceDE/>
        <w:spacing w:before="40" w:line="276" w:lineRule="auto"/>
        <w:ind w:left="720" w:firstLine="0"/>
        <w:jc w:val="left"/>
        <w:textAlignment w:val="baseline"/>
        <w:rPr>
          <w:rFonts w:ascii="Garamond" w:hAnsi="Garamond" w:cs="Calibri"/>
          <w:b w:val="0"/>
          <w:bCs w:val="0"/>
          <w:i/>
          <w:iCs/>
          <w:color w:val="0070C0"/>
        </w:rPr>
      </w:pPr>
    </w:p>
    <w:p w14:paraId="7BB37008" w14:textId="3AB5E449" w:rsidR="0029511A" w:rsidRPr="00005476" w:rsidRDefault="55C25570" w:rsidP="664582E2">
      <w:pPr>
        <w:adjustRightInd w:val="0"/>
        <w:jc w:val="both"/>
        <w:rPr>
          <w:rFonts w:ascii="Garamond" w:eastAsiaTheme="majorEastAsia" w:hAnsi="Garamond" w:cs="Calibri"/>
        </w:rPr>
      </w:pPr>
      <w:r w:rsidRPr="664582E2">
        <w:rPr>
          <w:rFonts w:ascii="Garamond" w:eastAsiaTheme="majorEastAsia" w:hAnsi="Garamond" w:cs="Calibri"/>
        </w:rPr>
        <w:t>Según la Secretaría Distrital del Hábitat para noviembre de 2017 existían en Bogotá 23.885 ocupaciones ilegales, entre las cuales se tomó la determinación de priorizar la recuperación de las siguientes ocupaciones: Caracolí, Guadalupe y Parque Entre</w:t>
      </w:r>
      <w:r w:rsidR="2626E8B6" w:rsidRPr="664582E2">
        <w:rPr>
          <w:rFonts w:ascii="Garamond" w:eastAsiaTheme="majorEastAsia" w:hAnsi="Garamond" w:cs="Calibri"/>
        </w:rPr>
        <w:t xml:space="preserve"> </w:t>
      </w:r>
      <w:r w:rsidRPr="664582E2">
        <w:rPr>
          <w:rFonts w:ascii="Garamond" w:eastAsiaTheme="majorEastAsia" w:hAnsi="Garamond" w:cs="Calibri"/>
        </w:rPr>
        <w:t>nubes, Hospital San Juan de Dios e Instituto Materno Infantil, Bilbao, Monserrate, Arboleda Santa Teresita</w:t>
      </w:r>
      <w:r w:rsidR="006765A8">
        <w:rPr>
          <w:rFonts w:ascii="Garamond" w:eastAsiaTheme="majorEastAsia" w:hAnsi="Garamond" w:cs="Calibri"/>
        </w:rPr>
        <w:t>, Vereditas</w:t>
      </w:r>
      <w:r w:rsidRPr="664582E2">
        <w:rPr>
          <w:rFonts w:ascii="Garamond" w:eastAsiaTheme="majorEastAsia" w:hAnsi="Garamond" w:cs="Calibri"/>
        </w:rPr>
        <w:t xml:space="preserve"> y Palmitas. </w:t>
      </w:r>
    </w:p>
    <w:p w14:paraId="2DDDCDD5" w14:textId="77777777" w:rsidR="0029511A" w:rsidRPr="00005476" w:rsidRDefault="0029511A" w:rsidP="664582E2">
      <w:pPr>
        <w:adjustRightInd w:val="0"/>
        <w:jc w:val="both"/>
        <w:rPr>
          <w:rFonts w:ascii="Garamond" w:eastAsiaTheme="majorEastAsia" w:hAnsi="Garamond" w:cs="Calibri"/>
        </w:rPr>
      </w:pPr>
    </w:p>
    <w:p w14:paraId="312E1FA6" w14:textId="77777777" w:rsidR="009A36D4" w:rsidRPr="003C3AE9" w:rsidRDefault="55C25570" w:rsidP="664582E2">
      <w:pPr>
        <w:pStyle w:val="Ttulo4"/>
        <w:keepNext/>
        <w:keepLines/>
        <w:widowControl/>
        <w:numPr>
          <w:ilvl w:val="0"/>
          <w:numId w:val="37"/>
        </w:numPr>
        <w:suppressAutoHyphens/>
        <w:autoSpaceDE/>
        <w:spacing w:before="40" w:line="276" w:lineRule="auto"/>
        <w:jc w:val="left"/>
        <w:textAlignment w:val="baseline"/>
        <w:rPr>
          <w:rFonts w:ascii="Garamond" w:hAnsi="Garamond" w:cs="Calibri"/>
          <w:b w:val="0"/>
          <w:bCs w:val="0"/>
          <w:i/>
          <w:iCs/>
          <w:color w:val="0070C0"/>
        </w:rPr>
      </w:pPr>
      <w:r w:rsidRPr="664582E2">
        <w:rPr>
          <w:rFonts w:ascii="Garamond" w:hAnsi="Garamond" w:cs="Calibri"/>
          <w:color w:val="0070C0"/>
        </w:rPr>
        <w:t>Gestión policiva</w:t>
      </w:r>
    </w:p>
    <w:p w14:paraId="3F2D3600" w14:textId="77777777" w:rsidR="003C3AE9" w:rsidRPr="002228F4" w:rsidRDefault="003C3AE9" w:rsidP="664582E2">
      <w:pPr>
        <w:pStyle w:val="Ttulo4"/>
        <w:keepNext/>
        <w:keepLines/>
        <w:widowControl/>
        <w:suppressAutoHyphens/>
        <w:autoSpaceDE/>
        <w:spacing w:before="40" w:line="276" w:lineRule="auto"/>
        <w:ind w:left="720" w:firstLine="0"/>
        <w:jc w:val="left"/>
        <w:textAlignment w:val="baseline"/>
        <w:rPr>
          <w:rFonts w:ascii="Garamond" w:hAnsi="Garamond" w:cs="Calibri"/>
          <w:b w:val="0"/>
          <w:bCs w:val="0"/>
          <w:i/>
          <w:iCs/>
          <w:color w:val="0070C0"/>
        </w:rPr>
      </w:pPr>
    </w:p>
    <w:p w14:paraId="5180F0C8" w14:textId="77777777" w:rsidR="009A36D4" w:rsidRPr="009A36D4" w:rsidRDefault="55C25570" w:rsidP="664582E2">
      <w:pPr>
        <w:jc w:val="both"/>
        <w:rPr>
          <w:rFonts w:ascii="Garamond" w:eastAsiaTheme="majorEastAsia" w:hAnsi="Garamond" w:cs="Calibri"/>
        </w:rPr>
      </w:pPr>
      <w:r w:rsidRPr="664582E2">
        <w:rPr>
          <w:rFonts w:ascii="Garamond" w:eastAsiaTheme="majorEastAsia" w:hAnsi="Garamond" w:cs="Calibri"/>
        </w:rPr>
        <w:t>Se identificó la oportunidad de crear la Dirección para la Gestión Policiva en la estructura interna de la Secretaría Distrital de Gobierno, con el fin de fortalecer la gestión local en el marco de los principios de complementariedad, subsidiariedad y concurrencia, constituyéndose como una instancia de coordinación y liderazgo para el ejercicio de la Inspección, Vigilancia y Control en la ciudad; y una herramienta para el seguimiento en el desarrollo de la gestión del ejercicio policivo.</w:t>
      </w:r>
    </w:p>
    <w:p w14:paraId="1C17E888" w14:textId="77777777" w:rsidR="003C3AE9" w:rsidRPr="00005476" w:rsidRDefault="003C3AE9" w:rsidP="664582E2">
      <w:pPr>
        <w:jc w:val="both"/>
        <w:rPr>
          <w:rFonts w:ascii="Garamond" w:eastAsiaTheme="majorEastAsia" w:hAnsi="Garamond" w:cs="Calibri"/>
        </w:rPr>
      </w:pPr>
    </w:p>
    <w:p w14:paraId="5AA1FB73" w14:textId="77777777" w:rsidR="009A36D4" w:rsidRPr="003C3AE9" w:rsidRDefault="55C25570" w:rsidP="664582E2">
      <w:pPr>
        <w:pStyle w:val="Ttulo4"/>
        <w:keepNext/>
        <w:keepLines/>
        <w:widowControl/>
        <w:numPr>
          <w:ilvl w:val="0"/>
          <w:numId w:val="37"/>
        </w:numPr>
        <w:suppressAutoHyphens/>
        <w:autoSpaceDE/>
        <w:spacing w:before="40" w:line="276" w:lineRule="auto"/>
        <w:jc w:val="left"/>
        <w:textAlignment w:val="baseline"/>
        <w:rPr>
          <w:rFonts w:ascii="Garamond" w:hAnsi="Garamond" w:cs="Calibri"/>
          <w:b w:val="0"/>
          <w:bCs w:val="0"/>
          <w:i/>
          <w:iCs/>
          <w:color w:val="0070C0"/>
        </w:rPr>
      </w:pPr>
      <w:r w:rsidRPr="664582E2">
        <w:rPr>
          <w:rFonts w:ascii="Garamond" w:hAnsi="Garamond" w:cs="Calibri"/>
          <w:color w:val="0070C0"/>
        </w:rPr>
        <w:t xml:space="preserve">Gestión para el desarrollo local </w:t>
      </w:r>
    </w:p>
    <w:p w14:paraId="2CD074EC" w14:textId="77777777" w:rsidR="003C3AE9" w:rsidRPr="002228F4" w:rsidRDefault="003C3AE9" w:rsidP="664582E2">
      <w:pPr>
        <w:pStyle w:val="Ttulo4"/>
        <w:keepNext/>
        <w:keepLines/>
        <w:widowControl/>
        <w:suppressAutoHyphens/>
        <w:autoSpaceDE/>
        <w:spacing w:before="40" w:line="276" w:lineRule="auto"/>
        <w:ind w:left="720" w:firstLine="0"/>
        <w:jc w:val="left"/>
        <w:textAlignment w:val="baseline"/>
        <w:rPr>
          <w:rFonts w:ascii="Garamond" w:hAnsi="Garamond" w:cs="Calibri"/>
          <w:b w:val="0"/>
          <w:bCs w:val="0"/>
          <w:i/>
          <w:iCs/>
          <w:color w:val="0070C0"/>
        </w:rPr>
      </w:pPr>
    </w:p>
    <w:p w14:paraId="13385FF8" w14:textId="77777777" w:rsidR="0029511A" w:rsidRPr="00005476" w:rsidRDefault="55C25570" w:rsidP="664582E2">
      <w:pPr>
        <w:jc w:val="both"/>
        <w:rPr>
          <w:rFonts w:ascii="Garamond" w:hAnsi="Garamond" w:cs="Calibri"/>
        </w:rPr>
      </w:pPr>
      <w:r w:rsidRPr="664582E2">
        <w:rPr>
          <w:rFonts w:ascii="Garamond" w:hAnsi="Garamond" w:cs="Calibri"/>
        </w:rPr>
        <w:t xml:space="preserve">Al inicio de esta Administración, la contratación de los Fondos de Desarrollo Local se caracterizó por la presencia de malas prácticas que propiciaban la ineficiencia y la corrupción. Las cifras evidenciaban que en 2015 la contratación realizada por medio de licitación pública era la excepción, mientras que la contratación directa era la norma ya que </w:t>
      </w:r>
      <w:r w:rsidRPr="664582E2">
        <w:rPr>
          <w:rFonts w:ascii="Garamond" w:hAnsi="Garamond" w:cs="Calibri"/>
        </w:rPr>
        <w:lastRenderedPageBreak/>
        <w:t xml:space="preserve">concentraba el 54% de los recursos contratados. </w:t>
      </w:r>
    </w:p>
    <w:p w14:paraId="74C663DD" w14:textId="77777777" w:rsidR="0029511A" w:rsidRPr="00005476" w:rsidRDefault="0029511A" w:rsidP="664582E2">
      <w:pPr>
        <w:ind w:left="709"/>
        <w:jc w:val="both"/>
        <w:rPr>
          <w:rFonts w:ascii="Garamond" w:hAnsi="Garamond" w:cs="Calibri"/>
        </w:rPr>
      </w:pPr>
    </w:p>
    <w:p w14:paraId="79F20D04" w14:textId="77777777" w:rsidR="0029511A" w:rsidRPr="00005476" w:rsidRDefault="55C25570" w:rsidP="664582E2">
      <w:pPr>
        <w:jc w:val="both"/>
        <w:rPr>
          <w:rFonts w:ascii="Garamond" w:hAnsi="Garamond" w:cs="Calibri"/>
        </w:rPr>
      </w:pPr>
      <w:r w:rsidRPr="664582E2">
        <w:rPr>
          <w:rFonts w:ascii="Garamond" w:hAnsi="Garamond" w:cs="Calibri"/>
        </w:rPr>
        <w:t>Dada esta situación, se formularon tres grandes estrategias para mejorar las prácticas en la gestión contractual de los Fondos de Desarrollo Local. La primera consistió en abolir el uso de los convenios de asociación; la segunda estrategia, estuvo enfocada en profundizar el alcance de la asesoría y la asistencia técnica que los sectores prestan a las Alcaldías Locales en la estructuración de procesos contractuales; y la tercera, se enfocó en trabajar de manera mancomunada con los Sectores Administrativos en la elaboración e implementación de Pliegos Tipo y la creación de instrumentos de agregación de demanda.</w:t>
      </w:r>
    </w:p>
    <w:p w14:paraId="14360EA4" w14:textId="77777777" w:rsidR="00FD7306" w:rsidRPr="006B3B06" w:rsidRDefault="00FD7306" w:rsidP="00FD7306">
      <w:pPr>
        <w:pStyle w:val="Ttulo3"/>
        <w:spacing w:before="1"/>
        <w:ind w:left="0"/>
        <w:rPr>
          <w:rFonts w:ascii="Garamond" w:eastAsia="Garamond" w:hAnsi="Garamond" w:cs="Garamond"/>
          <w:highlight w:val="yellow"/>
        </w:rPr>
      </w:pPr>
    </w:p>
    <w:p w14:paraId="20C953A3" w14:textId="37650BE8" w:rsidR="009A36D4" w:rsidRDefault="33CD1D2B" w:rsidP="664582E2">
      <w:pPr>
        <w:pStyle w:val="Ttulo3"/>
        <w:ind w:left="0"/>
        <w:rPr>
          <w:rFonts w:eastAsia="Garamond"/>
          <w:color w:val="0070C0"/>
        </w:rPr>
      </w:pPr>
      <w:bookmarkStart w:id="35" w:name="_Toc28963699"/>
      <w:r w:rsidRPr="664582E2">
        <w:rPr>
          <w:rFonts w:eastAsia="Garamond"/>
          <w:color w:val="0070C0"/>
        </w:rPr>
        <w:t>Resultados Obtenidos.</w:t>
      </w:r>
      <w:bookmarkEnd w:id="35"/>
    </w:p>
    <w:p w14:paraId="59C4FA3E" w14:textId="77777777" w:rsidR="002B0F3E" w:rsidRDefault="002B0F3E" w:rsidP="00AA3979">
      <w:pPr>
        <w:pStyle w:val="Ttulo3"/>
        <w:ind w:left="0"/>
        <w:rPr>
          <w:rFonts w:eastAsia="Garamond"/>
          <w:color w:val="0070C0"/>
          <w:highlight w:val="yellow"/>
        </w:rPr>
      </w:pPr>
    </w:p>
    <w:p w14:paraId="3D10219B" w14:textId="77777777" w:rsidR="002B0F3E" w:rsidRPr="00005476" w:rsidRDefault="002B0F3E" w:rsidP="002B0F3E">
      <w:pPr>
        <w:rPr>
          <w:rFonts w:ascii="Garamond" w:hAnsi="Garamond" w:cs="Calibri"/>
          <w:lang w:val="es-CO" w:eastAsia="en-US"/>
        </w:rPr>
      </w:pPr>
      <w:r w:rsidRPr="00005476">
        <w:rPr>
          <w:rFonts w:ascii="Garamond" w:hAnsi="Garamond" w:cs="Calibri"/>
          <w:lang w:val="es-CO" w:eastAsia="en-US"/>
        </w:rPr>
        <w:t>A continuación, se describen los resultados obtenidos en la gestión local de la Entidad:</w:t>
      </w:r>
    </w:p>
    <w:p w14:paraId="2EE61AD1" w14:textId="77777777" w:rsidR="002B0F3E" w:rsidRPr="00005476" w:rsidRDefault="002B0F3E" w:rsidP="002B0F3E">
      <w:pPr>
        <w:rPr>
          <w:rFonts w:ascii="Garamond" w:hAnsi="Garamond" w:cs="Calibri"/>
          <w:lang w:val="es-CO" w:eastAsia="en-US"/>
        </w:rPr>
      </w:pPr>
    </w:p>
    <w:p w14:paraId="4C9F7FCB" w14:textId="77777777" w:rsidR="002B0F3E" w:rsidRPr="002B0F3E" w:rsidRDefault="7C5FB893" w:rsidP="664582E2">
      <w:pPr>
        <w:pStyle w:val="Ttulo4"/>
        <w:keepNext/>
        <w:keepLines/>
        <w:widowControl/>
        <w:numPr>
          <w:ilvl w:val="0"/>
          <w:numId w:val="38"/>
        </w:numPr>
        <w:suppressAutoHyphens/>
        <w:autoSpaceDE/>
        <w:spacing w:before="40" w:line="276" w:lineRule="auto"/>
        <w:jc w:val="left"/>
        <w:textAlignment w:val="baseline"/>
        <w:rPr>
          <w:rFonts w:ascii="Garamond" w:hAnsi="Garamond" w:cs="Calibri"/>
          <w:b w:val="0"/>
          <w:bCs w:val="0"/>
          <w:i/>
          <w:iCs/>
          <w:color w:val="0070C0"/>
        </w:rPr>
      </w:pPr>
      <w:r w:rsidRPr="664582E2">
        <w:rPr>
          <w:rFonts w:ascii="Garamond" w:hAnsi="Garamond" w:cs="Calibri"/>
          <w:color w:val="0070C0"/>
        </w:rPr>
        <w:t xml:space="preserve">Capacidad institucional </w:t>
      </w:r>
    </w:p>
    <w:p w14:paraId="1DF66D9C" w14:textId="77777777" w:rsidR="002B0F3E" w:rsidRPr="00005476" w:rsidRDefault="002B0F3E" w:rsidP="002B0F3E">
      <w:pPr>
        <w:adjustRightInd w:val="0"/>
        <w:jc w:val="both"/>
        <w:rPr>
          <w:rFonts w:ascii="Garamond" w:hAnsi="Garamond" w:cs="Calibri"/>
        </w:rPr>
      </w:pPr>
      <w:r w:rsidRPr="00005476">
        <w:rPr>
          <w:rFonts w:ascii="Garamond" w:hAnsi="Garamond" w:cs="Calibri"/>
        </w:rPr>
        <w:t>Frente a los problemas evidenciados, la Secretaría Distrital de Gobierno consciente de la necesidad de implementar soluciones de forma integral, adelantó un concurso de méritos, por medio del cual se contrató una firma consultora que analizó el modelo actual de las Alcaldías Locales y propuso recomendaciones a la administración para su rediseño, en concordancia con el marco de las competencias asignadas. El resultado de esta labor fue la suscripción del Contrato No. 587 de 2017, cuyo objeto consistió en realizar un diagnóstico y una propuesta de rediseño del actual modelo de gestión de las alcaldías locales, que contribuya al mejoramiento de su operación y funcionamiento.</w:t>
      </w:r>
    </w:p>
    <w:p w14:paraId="11D7AB81" w14:textId="77777777" w:rsidR="002B0F3E" w:rsidRPr="00005476" w:rsidRDefault="002B0F3E" w:rsidP="002B0F3E">
      <w:pPr>
        <w:adjustRightInd w:val="0"/>
        <w:jc w:val="both"/>
        <w:rPr>
          <w:rFonts w:ascii="Garamond" w:hAnsi="Garamond" w:cs="Calibri"/>
        </w:rPr>
      </w:pPr>
    </w:p>
    <w:p w14:paraId="19DB1F53" w14:textId="77777777" w:rsidR="002B0F3E" w:rsidRPr="00005476" w:rsidRDefault="002B0F3E" w:rsidP="002B0F3E">
      <w:pPr>
        <w:adjustRightInd w:val="0"/>
        <w:jc w:val="both"/>
        <w:rPr>
          <w:rFonts w:ascii="Garamond" w:hAnsi="Garamond" w:cs="Calibri"/>
        </w:rPr>
      </w:pPr>
      <w:r w:rsidRPr="00005476">
        <w:rPr>
          <w:rFonts w:ascii="Garamond" w:hAnsi="Garamond" w:cs="Calibri"/>
        </w:rPr>
        <w:t xml:space="preserve">Como resultado de la ejecución del citado contrato se obtuvo para la administración 126 recomendaciones y 13 proyectos de actos administrativos, que componen a nivel de proyecto de Acuerdo (i) una </w:t>
      </w:r>
      <w:r w:rsidRPr="00005476">
        <w:rPr>
          <w:rFonts w:ascii="Garamond" w:hAnsi="Garamond" w:cs="Calibri"/>
          <w:lang w:val="es-CO"/>
        </w:rPr>
        <w:t xml:space="preserve">propuesta de </w:t>
      </w:r>
      <w:r w:rsidRPr="00005476">
        <w:rPr>
          <w:rFonts w:ascii="Garamond" w:hAnsi="Garamond" w:cs="Calibri"/>
        </w:rPr>
        <w:t>organización y funcionamiento de las Localidades, (ii) la modificación del reglamento de Policía y Convivencia de Bogotá y (iii) una propuesta de regulación del proceso de formulación del Plan Distrital de Desarrollo y Plan de Desarrollo Local.</w:t>
      </w:r>
    </w:p>
    <w:p w14:paraId="064D741E" w14:textId="77777777" w:rsidR="002B0F3E" w:rsidRPr="00005476" w:rsidRDefault="002B0F3E" w:rsidP="002B0F3E">
      <w:pPr>
        <w:adjustRightInd w:val="0"/>
        <w:jc w:val="both"/>
        <w:rPr>
          <w:rFonts w:ascii="Garamond" w:hAnsi="Garamond" w:cs="Calibri"/>
        </w:rPr>
      </w:pPr>
    </w:p>
    <w:p w14:paraId="646C68E1" w14:textId="77777777" w:rsidR="002B0F3E" w:rsidRDefault="002B0F3E" w:rsidP="002B0F3E">
      <w:pPr>
        <w:jc w:val="both"/>
        <w:rPr>
          <w:rFonts w:ascii="Garamond" w:hAnsi="Garamond" w:cs="Calibri"/>
        </w:rPr>
      </w:pPr>
      <w:r w:rsidRPr="00005476">
        <w:rPr>
          <w:rFonts w:ascii="Garamond" w:hAnsi="Garamond" w:cs="Calibri"/>
        </w:rPr>
        <w:t xml:space="preserve">En consecuencia, se realizó una priorización de las recomendaciones realizadas por la consultoría susceptibles de ser implementadas en el corto plazo, realizando un seguimiento riguroso a su adopción mediante el cronograma elaborado en el marco del Plan Operativo de Implementación de estas recomendaciones, así como mediante la realización de informes mensuales de seguimiento a su implementación. </w:t>
      </w:r>
    </w:p>
    <w:p w14:paraId="3F4D9712" w14:textId="77777777" w:rsidR="002B0F3E" w:rsidRPr="00005476" w:rsidRDefault="002B0F3E" w:rsidP="002B0F3E">
      <w:pPr>
        <w:jc w:val="both"/>
        <w:rPr>
          <w:rFonts w:ascii="Garamond" w:hAnsi="Garamond" w:cs="Calibri"/>
        </w:rPr>
      </w:pPr>
    </w:p>
    <w:p w14:paraId="2E00729B" w14:textId="77777777" w:rsidR="002B0F3E" w:rsidRDefault="002B0F3E" w:rsidP="002B0F3E">
      <w:pPr>
        <w:jc w:val="both"/>
        <w:rPr>
          <w:rFonts w:ascii="Garamond" w:hAnsi="Garamond" w:cs="Calibri"/>
        </w:rPr>
      </w:pPr>
      <w:r w:rsidRPr="00005476">
        <w:rPr>
          <w:rFonts w:ascii="Garamond" w:hAnsi="Garamond" w:cs="Calibri"/>
        </w:rPr>
        <w:t xml:space="preserve">Entre las recomendaciones adoptadas, se destaca la promulgación de los instrumentos jurídicos recomendados por la consultoría, lo cual permitió la expedición del Acuerdo 735 de 2019 (Actualización del Acuerdo 79 de 2003 – Reglamento de policía y convivencia de Bogotá), Acuerdo 740 de 2019 (Otorga competencias a los Alcaldes Locales y da cumplimento a la orden establecida por el Consejo de Estado ), Decreto 199 de 2019 (Modificación Consejos Locales de Gobierno), Decreto 506 del 2018 (ampliación de planta de personal para las alcaldías locales), Decreto 819 de 2019 ( Por medio del cual se organiza el Sistema Local de Coordinación y Participación Ciudadana del Distrito Capital) y Decreto 768 de 2019 ( Por el cual se reglamenta el Acuerdo 740 de 2019). </w:t>
      </w:r>
    </w:p>
    <w:p w14:paraId="62045307" w14:textId="77777777" w:rsidR="002B0F3E" w:rsidRPr="00005476" w:rsidRDefault="002B0F3E" w:rsidP="002B0F3E">
      <w:pPr>
        <w:jc w:val="both"/>
        <w:rPr>
          <w:rFonts w:ascii="Garamond" w:hAnsi="Garamond" w:cs="Calibri"/>
        </w:rPr>
      </w:pPr>
    </w:p>
    <w:p w14:paraId="6239693E" w14:textId="77777777" w:rsidR="002B0F3E" w:rsidRDefault="002B0F3E" w:rsidP="002B0F3E">
      <w:pPr>
        <w:jc w:val="both"/>
        <w:rPr>
          <w:rFonts w:ascii="Garamond" w:hAnsi="Garamond" w:cs="Calibri"/>
        </w:rPr>
      </w:pPr>
      <w:r w:rsidRPr="00005476">
        <w:rPr>
          <w:rFonts w:ascii="Garamond" w:hAnsi="Garamond" w:cs="Calibri"/>
        </w:rPr>
        <w:t xml:space="preserve">En efecto, la Administración Distrital expidió el Decreto 768 de 2019, a través del cual se reglamenta el Acuerdo 740 de 2019, teniendo en cuenta que esta norma dejó a cargo de la administración la reglamentación de varios aspectos, entre los que se encuentran establecer los criterios, lineamientos, metodología y objetos de gasto del presupuesto participativo; definir el mecanismo a través del cual se establezca si se requieren recursos adicionales para el cumplimiento de nuevas competencias o funciones que se deleguen a los Alcaldes Locales; establecer el reglamento de los Fondos de Desarrollo Local; y definir el trámite para la delegación de los funcionarios que atenderán las convocatorias realizadas por las Juntas Administradoras Locales en cumplimiento de sus atribuciones de vigilancia y control sobre la inversión y ejecución de los recursos asignados a los Fondos de Desarrollo Local. </w:t>
      </w:r>
    </w:p>
    <w:p w14:paraId="13AA7242" w14:textId="77777777" w:rsidR="002B0F3E" w:rsidRPr="00005476" w:rsidRDefault="002B0F3E" w:rsidP="002B0F3E">
      <w:pPr>
        <w:jc w:val="both"/>
        <w:rPr>
          <w:rFonts w:ascii="Garamond" w:hAnsi="Garamond" w:cs="Calibri"/>
        </w:rPr>
      </w:pPr>
    </w:p>
    <w:p w14:paraId="4F874D8F" w14:textId="77777777" w:rsidR="002B0F3E" w:rsidRPr="00005476" w:rsidRDefault="002B0F3E" w:rsidP="002B0F3E">
      <w:pPr>
        <w:jc w:val="both"/>
        <w:rPr>
          <w:rFonts w:ascii="Garamond" w:hAnsi="Garamond" w:cs="Calibri"/>
        </w:rPr>
      </w:pPr>
      <w:r w:rsidRPr="00005476">
        <w:rPr>
          <w:rFonts w:ascii="Garamond" w:hAnsi="Garamond" w:cs="Calibri"/>
        </w:rPr>
        <w:t xml:space="preserve">Por medio de este decreto igualmente se  actualiza el Decreto 101 de 2010, toda vez que se advirtió la necesidad de </w:t>
      </w:r>
      <w:r w:rsidRPr="00005476">
        <w:rPr>
          <w:rFonts w:ascii="Garamond" w:hAnsi="Garamond" w:cs="Calibri"/>
        </w:rPr>
        <w:lastRenderedPageBreak/>
        <w:t xml:space="preserve">mejorar el impacto de gestión de las Alcaldías Locales, a partir de la incorporación de elementos conducentes al mejoramiento continuo de la gestión local, como establecer la coherencia en el fortalecimiento de la coordinación institucional, enfatizando los roles preponderantes de las secretarías de Gobierno y Planeación, garantizando la articulación de procesos y sistemas de seguimiento a la gestión con el fin de incrementar su eficiencia administrativa. </w:t>
      </w:r>
    </w:p>
    <w:p w14:paraId="14B73F38" w14:textId="77777777" w:rsidR="002B0F3E" w:rsidRDefault="002B0F3E" w:rsidP="002B0F3E">
      <w:pPr>
        <w:jc w:val="both"/>
        <w:rPr>
          <w:rFonts w:ascii="Garamond" w:hAnsi="Garamond" w:cs="Calibri"/>
        </w:rPr>
      </w:pPr>
      <w:r w:rsidRPr="00005476">
        <w:rPr>
          <w:rFonts w:ascii="Garamond" w:hAnsi="Garamond" w:cs="Calibri"/>
        </w:rPr>
        <w:t>Por otra parte, el 26 de diciembre de 2019 fue sancionado el Decreto 819 de 2019 “Por medio del cual se organiza el Sistema Local de Coordinación y Participación Ciudadana del Distrito Capital, y se dictan otras disposiciones”. Este decreto tiene como principal objetivo mejorar la actuación de la Administración Local con las instancias de participación, reorganizar las instancias de participación y coordinación existentes a nivel local y fortalecer la articulación de la ciudadanía con estas, generando canales de comunicación que vinculen los escenarios de toma de decisiones y de seguimiento de las políticas públicas a nivel local con la comunidad.</w:t>
      </w:r>
    </w:p>
    <w:p w14:paraId="605FA60B" w14:textId="77777777" w:rsidR="00A765C0" w:rsidRPr="00005476" w:rsidRDefault="00A765C0" w:rsidP="002B0F3E">
      <w:pPr>
        <w:jc w:val="both"/>
        <w:rPr>
          <w:rFonts w:ascii="Garamond" w:hAnsi="Garamond" w:cs="Calibri"/>
        </w:rPr>
      </w:pPr>
    </w:p>
    <w:p w14:paraId="5500F9C5" w14:textId="77777777" w:rsidR="002B0F3E" w:rsidRDefault="002B0F3E" w:rsidP="002B0F3E">
      <w:pPr>
        <w:jc w:val="both"/>
        <w:rPr>
          <w:rFonts w:ascii="Garamond" w:hAnsi="Garamond" w:cs="Calibri"/>
        </w:rPr>
      </w:pPr>
      <w:r w:rsidRPr="00005476">
        <w:rPr>
          <w:rFonts w:ascii="Garamond" w:hAnsi="Garamond" w:cs="Calibri"/>
        </w:rPr>
        <w:t>Este Decreto fue elaborado articuladamente con el Instituto Distrital de la Participación y Acción Comunal – IDPAC, partiendo de la identificación de una multiplicidad de instancias de participación y de coordinación, creadas para realizar el seguimiento e implementación de las políticas públicas a nivel local, lo que ha impuesto una mayor carga administrativa para las alcaldías locales y para los sectores del distrito, produciendo un déficit de capacidad institucional de la administración en lo local debido a que no pueden asistir a la totalidad de los espacios generados; además de la dificultad organizativa por falta de claridad frente al objetivo de algunas instancias, y a la carencia de planes de trabajo que permitan la coordinación efectiva de acciones entre las instituciones, o entre las ciudadanía y las instituciones según sea el caso.</w:t>
      </w:r>
    </w:p>
    <w:p w14:paraId="3B0064BF" w14:textId="77777777" w:rsidR="00A765C0" w:rsidRPr="00005476" w:rsidRDefault="00A765C0" w:rsidP="002B0F3E">
      <w:pPr>
        <w:jc w:val="both"/>
        <w:rPr>
          <w:rFonts w:ascii="Garamond" w:hAnsi="Garamond" w:cs="Calibri"/>
        </w:rPr>
      </w:pPr>
    </w:p>
    <w:p w14:paraId="217ADDC6" w14:textId="77777777" w:rsidR="002B0F3E" w:rsidRDefault="002B0F3E" w:rsidP="002B0F3E">
      <w:pPr>
        <w:jc w:val="both"/>
        <w:rPr>
          <w:rFonts w:ascii="Garamond" w:hAnsi="Garamond" w:cs="Calibri"/>
        </w:rPr>
      </w:pPr>
      <w:r w:rsidRPr="00005476">
        <w:rPr>
          <w:rFonts w:ascii="Garamond" w:hAnsi="Garamond" w:cs="Calibri"/>
        </w:rPr>
        <w:t>En virtud de lo anterior, a través del Sistema Local de Coordinación y Participación Ciudadana del Distrito Capital se pretende garantizar escenarios articulados de las instancias en las localidades que promuevan una mayor incidencia de la participación local a través de la armonización de las instancias sectoriales, territoriales y poblacionales que permita una mayor efectividad y promuevan un uso eficiente de los recursos físicos y humanos de la Administración Distrital en las localidades del distrito capital.</w:t>
      </w:r>
    </w:p>
    <w:p w14:paraId="5C24C5E2" w14:textId="77777777" w:rsidR="00A765C0" w:rsidRPr="00005476" w:rsidRDefault="00A765C0" w:rsidP="002B0F3E">
      <w:pPr>
        <w:jc w:val="both"/>
        <w:rPr>
          <w:rFonts w:ascii="Garamond" w:hAnsi="Garamond" w:cs="Calibri"/>
        </w:rPr>
      </w:pPr>
    </w:p>
    <w:p w14:paraId="019ABB4B" w14:textId="77777777" w:rsidR="002B0F3E" w:rsidRDefault="002B0F3E" w:rsidP="002B0F3E">
      <w:pPr>
        <w:jc w:val="both"/>
        <w:rPr>
          <w:rFonts w:ascii="Garamond" w:hAnsi="Garamond" w:cs="Calibri"/>
        </w:rPr>
      </w:pPr>
      <w:r w:rsidRPr="00005476">
        <w:rPr>
          <w:rFonts w:ascii="Garamond" w:hAnsi="Garamond" w:cs="Calibri"/>
        </w:rPr>
        <w:t xml:space="preserve">Así mismo, se elaboró conjuntamente con la Secretaría Distrital de Planeación el articulado del proyecto de Acuerdo para la modificación de los Acuerdos 12 de 1994 y 13 de 2000 con base a la propuesta realizada por la consultoría, con el propósito de armonizar el proceso de formulación del Plan de Desarrollo Distrital y el Plan de Desarrollo Local. </w:t>
      </w:r>
    </w:p>
    <w:p w14:paraId="686E8000" w14:textId="77777777" w:rsidR="00A765C0" w:rsidRPr="00005476" w:rsidRDefault="00A765C0" w:rsidP="002B0F3E">
      <w:pPr>
        <w:jc w:val="both"/>
        <w:rPr>
          <w:rFonts w:ascii="Garamond" w:hAnsi="Garamond" w:cs="Calibri"/>
        </w:rPr>
      </w:pPr>
    </w:p>
    <w:p w14:paraId="280FCEDD" w14:textId="77777777" w:rsidR="002B0F3E" w:rsidRDefault="002B0F3E" w:rsidP="002B0F3E">
      <w:pPr>
        <w:jc w:val="both"/>
        <w:rPr>
          <w:rFonts w:ascii="Garamond" w:hAnsi="Garamond" w:cs="Calibri"/>
        </w:rPr>
      </w:pPr>
      <w:r w:rsidRPr="00005476">
        <w:rPr>
          <w:rFonts w:ascii="Garamond" w:hAnsi="Garamond" w:cs="Calibri"/>
        </w:rPr>
        <w:t>Este proyecto de acuerdo tiene como propósito integrar el calendario de formulación del Plan de Desarrollo Distrital y el Plan de Desarrollo Local, contemplar los Encuentros Ciudadanos como instancias donde la administración distrital discuta con la ciudadanía las estrategias priorizadas para cada localidad; establecer un enfoque territorial en el Plan de Desarrollo Distrital, en función de las particularidades de cada localidad; circunscribir el Plan de Desarrollo Local, a las competencias locales, y asegurar su articulación con el Plan de Desarrollo Distrital y el Plan de Ordenamiento Territorial.</w:t>
      </w:r>
    </w:p>
    <w:p w14:paraId="6AFFB6E3" w14:textId="77777777" w:rsidR="00A765C0" w:rsidRPr="00005476" w:rsidRDefault="00A765C0" w:rsidP="002B0F3E">
      <w:pPr>
        <w:jc w:val="both"/>
        <w:rPr>
          <w:rFonts w:ascii="Garamond" w:hAnsi="Garamond" w:cs="Calibri"/>
        </w:rPr>
      </w:pPr>
    </w:p>
    <w:p w14:paraId="017FCAFC" w14:textId="77777777" w:rsidR="002B0F3E" w:rsidRDefault="002B0F3E" w:rsidP="002B0F3E">
      <w:pPr>
        <w:jc w:val="both"/>
        <w:rPr>
          <w:rFonts w:ascii="Garamond" w:hAnsi="Garamond" w:cs="Calibri"/>
        </w:rPr>
      </w:pPr>
      <w:r w:rsidRPr="00005476">
        <w:rPr>
          <w:rFonts w:ascii="Garamond" w:hAnsi="Garamond" w:cs="Calibri"/>
        </w:rPr>
        <w:t xml:space="preserve">En relación con las recomendaciones realizadas por la consultoría en el ámbito de la gestión administrativa, se efectúo la adopción de un instrumento de planeación, ejecución, seguimiento, mejora contractual y presupuestal de las alcaldías locales; se realizó la actualización, modificación y actualización de 65 procedimientos; se llevó a cabo el seguimiento a los indicadores de gestión contractual de los FDL; se realizó un estudio de viabilidad de la vinculación pasantes que apoyen el proceso de descongestión de las actuaciones administrativas; y se adelantó la socialización del Código Nacional de Policía y Convivencia en 10 localidades a 6200 personas. Por otro lado, se actualizaron tecnológicamente las 20 Alcaldías Locales entre el 2017 y 2018, con licencias de ofimática, se entregaron 3 servidores, 563 computadores de escritorio, 20 computadores portátiles, 10 </w:t>
      </w:r>
      <w:proofErr w:type="spellStart"/>
      <w:r w:rsidRPr="00005476">
        <w:rPr>
          <w:rFonts w:ascii="Garamond" w:hAnsi="Garamond" w:cs="Calibri"/>
        </w:rPr>
        <w:t>escáners</w:t>
      </w:r>
      <w:proofErr w:type="spellEnd"/>
      <w:r w:rsidRPr="00005476">
        <w:rPr>
          <w:rFonts w:ascii="Garamond" w:hAnsi="Garamond" w:cs="Calibri"/>
        </w:rPr>
        <w:t xml:space="preserve"> para el CDI, 19 impresoras y 20 televisores para conferencias.  En el 2018, también se dotaron con equipos a las Alcaldías Locales, entregando 225 computadores de escritorio a las Alcaldías de Santa Fe, Usme, Kennedy, Suba, Antonio Nariño, Puente Aranda, Rafael Uribe y Ciudad Bolívar. Lo anterior, permitió cumplir el 100% de la meta asociada con el plan de Modernización tecnológica </w:t>
      </w:r>
      <w:r w:rsidRPr="00005476">
        <w:rPr>
          <w:rFonts w:ascii="Garamond" w:hAnsi="Garamond" w:cs="Calibri"/>
        </w:rPr>
        <w:lastRenderedPageBreak/>
        <w:t>al 2018.</w:t>
      </w:r>
    </w:p>
    <w:p w14:paraId="1E9AC43B" w14:textId="77777777" w:rsidR="002B0F3E" w:rsidRPr="00005476" w:rsidRDefault="002B0F3E" w:rsidP="002B0F3E">
      <w:pPr>
        <w:jc w:val="both"/>
        <w:rPr>
          <w:rFonts w:ascii="Garamond" w:hAnsi="Garamond" w:cs="Calibri"/>
        </w:rPr>
      </w:pPr>
    </w:p>
    <w:p w14:paraId="3266E0BE" w14:textId="77777777" w:rsidR="002B0F3E" w:rsidRPr="00A765C0" w:rsidRDefault="7C5FB893" w:rsidP="664582E2">
      <w:pPr>
        <w:pStyle w:val="Ttulo4"/>
        <w:keepNext/>
        <w:keepLines/>
        <w:widowControl/>
        <w:numPr>
          <w:ilvl w:val="0"/>
          <w:numId w:val="38"/>
        </w:numPr>
        <w:suppressAutoHyphens/>
        <w:autoSpaceDE/>
        <w:spacing w:before="40" w:line="276" w:lineRule="auto"/>
        <w:jc w:val="left"/>
        <w:textAlignment w:val="baseline"/>
        <w:rPr>
          <w:rFonts w:ascii="Garamond" w:hAnsi="Garamond" w:cs="Calibri"/>
          <w:b w:val="0"/>
          <w:bCs w:val="0"/>
          <w:i/>
          <w:iCs/>
          <w:color w:val="0070C0"/>
        </w:rPr>
      </w:pPr>
      <w:r w:rsidRPr="664582E2">
        <w:rPr>
          <w:rFonts w:ascii="Garamond" w:hAnsi="Garamond" w:cs="Calibri"/>
          <w:color w:val="0070C0"/>
        </w:rPr>
        <w:t>Gestión territorial</w:t>
      </w:r>
    </w:p>
    <w:p w14:paraId="2FC8A36E" w14:textId="77777777" w:rsidR="002B0F3E" w:rsidRPr="00005476" w:rsidRDefault="002B0F3E" w:rsidP="002B0F3E">
      <w:pPr>
        <w:pStyle w:val="Prrafodelista"/>
        <w:suppressAutoHyphens/>
        <w:ind w:left="1080"/>
        <w:rPr>
          <w:rFonts w:ascii="Garamond" w:hAnsi="Garamond" w:cs="Calibri"/>
          <w:b/>
        </w:rPr>
      </w:pPr>
    </w:p>
    <w:p w14:paraId="3F327499" w14:textId="77777777" w:rsidR="002B0F3E" w:rsidRDefault="7C5FB893" w:rsidP="664582E2">
      <w:pPr>
        <w:pStyle w:val="Ttulo5"/>
        <w:numPr>
          <w:ilvl w:val="1"/>
          <w:numId w:val="38"/>
        </w:numPr>
        <w:rPr>
          <w:rFonts w:ascii="Garamond" w:hAnsi="Garamond" w:cs="Calibri"/>
          <w:b/>
          <w:bCs/>
          <w:sz w:val="22"/>
          <w:szCs w:val="22"/>
        </w:rPr>
      </w:pPr>
      <w:r w:rsidRPr="664582E2">
        <w:rPr>
          <w:rFonts w:ascii="Garamond" w:hAnsi="Garamond" w:cs="Calibri"/>
          <w:b/>
          <w:bCs/>
          <w:sz w:val="22"/>
          <w:szCs w:val="22"/>
        </w:rPr>
        <w:t xml:space="preserve">Operativos de recuperación de espacio público </w:t>
      </w:r>
    </w:p>
    <w:p w14:paraId="04592367" w14:textId="77777777" w:rsidR="00C36F25" w:rsidRPr="00C36F25" w:rsidRDefault="00C36F25" w:rsidP="00C36F25">
      <w:pPr>
        <w:rPr>
          <w:lang w:eastAsia="zh-CN" w:bidi="ar-SA"/>
        </w:rPr>
      </w:pPr>
    </w:p>
    <w:p w14:paraId="0DAFEFEC" w14:textId="77777777" w:rsidR="002B0F3E" w:rsidRDefault="002B0F3E" w:rsidP="002B0F3E">
      <w:pPr>
        <w:jc w:val="both"/>
        <w:rPr>
          <w:rFonts w:ascii="Garamond" w:hAnsi="Garamond" w:cs="Calibri"/>
        </w:rPr>
      </w:pPr>
      <w:r w:rsidRPr="00005476">
        <w:rPr>
          <w:rFonts w:ascii="Garamond" w:hAnsi="Garamond" w:cs="Calibri"/>
        </w:rPr>
        <w:t xml:space="preserve">La recuperación y sostenibilidad del espacio público indebidamente ocupado es una de las funciones de los alcaldes locales. Cuando inició esta administración, se evidenció que las alcaldías locales tenían muchas dificultades para ejecutar la recuperación de los espacios, sobre todo cuando ésta implicaba la presencia de gran cantidad de unidades de policía. </w:t>
      </w:r>
    </w:p>
    <w:p w14:paraId="770A9A93" w14:textId="77777777" w:rsidR="00C36F25" w:rsidRPr="00005476" w:rsidRDefault="00C36F25" w:rsidP="002B0F3E">
      <w:pPr>
        <w:jc w:val="both"/>
        <w:rPr>
          <w:rFonts w:ascii="Garamond" w:hAnsi="Garamond" w:cs="Calibri"/>
        </w:rPr>
      </w:pPr>
    </w:p>
    <w:p w14:paraId="3193D826" w14:textId="77777777" w:rsidR="002B0F3E" w:rsidRDefault="002B0F3E" w:rsidP="002B0F3E">
      <w:pPr>
        <w:jc w:val="both"/>
        <w:rPr>
          <w:rFonts w:ascii="Garamond" w:hAnsi="Garamond" w:cs="Calibri"/>
        </w:rPr>
      </w:pPr>
      <w:r w:rsidRPr="00005476">
        <w:rPr>
          <w:rFonts w:ascii="Garamond" w:hAnsi="Garamond" w:cs="Calibri"/>
        </w:rPr>
        <w:t xml:space="preserve">La Subsecretaría apoyó a las alcaldías locales para organizar un cronograma conjunto con la Policía, la Secretaría Distrital de Seguridad, Convivencia y Justicia para recuperar y sostener los espacios públicos indebidamente ocupados. Adicionalmente, la Subsecretaría en articulación con el Departamento Administrativo de la Defensoría del Espacio Público - DADEP consolidó un modelo de sostenibilidad en el cual se empoderaba a los actores del territorio recuperado, con el fin de obtener su apoyo. </w:t>
      </w:r>
    </w:p>
    <w:p w14:paraId="5C53D0D0" w14:textId="77777777" w:rsidR="00C36F25" w:rsidRPr="00005476" w:rsidRDefault="00C36F25" w:rsidP="002B0F3E">
      <w:pPr>
        <w:jc w:val="both"/>
        <w:rPr>
          <w:rFonts w:ascii="Garamond" w:hAnsi="Garamond" w:cs="Calibri"/>
        </w:rPr>
      </w:pPr>
    </w:p>
    <w:p w14:paraId="0FD7F21D" w14:textId="77777777" w:rsidR="002B0F3E" w:rsidRDefault="002B0F3E" w:rsidP="002B0F3E">
      <w:pPr>
        <w:jc w:val="both"/>
        <w:rPr>
          <w:rFonts w:ascii="Garamond" w:hAnsi="Garamond" w:cs="Calibri"/>
        </w:rPr>
      </w:pPr>
      <w:r w:rsidRPr="00005476">
        <w:rPr>
          <w:rFonts w:ascii="Garamond" w:hAnsi="Garamond" w:cs="Calibri"/>
        </w:rPr>
        <w:t>Desde el año 2016, la Subsecretaría de Gestión Local, con el fin de articular a las diferentes entidades del Distrito con las alcaldías locales para la recuperación del espacio público ha realizado varios operativos de recuperación de espacio público priorizados por las Alcaldías Locales.</w:t>
      </w:r>
    </w:p>
    <w:p w14:paraId="14723CD9" w14:textId="77777777" w:rsidR="00C36F25" w:rsidRPr="00005476" w:rsidRDefault="00C36F25" w:rsidP="002B0F3E">
      <w:pPr>
        <w:jc w:val="both"/>
        <w:rPr>
          <w:rFonts w:ascii="Garamond" w:hAnsi="Garamond" w:cs="Calibri"/>
        </w:rPr>
      </w:pPr>
    </w:p>
    <w:p w14:paraId="6A7000E0" w14:textId="77777777" w:rsidR="002B0F3E" w:rsidRDefault="002B0F3E" w:rsidP="002B0F3E">
      <w:pPr>
        <w:jc w:val="both"/>
        <w:rPr>
          <w:rFonts w:ascii="Garamond" w:hAnsi="Garamond" w:cs="Calibri"/>
        </w:rPr>
      </w:pPr>
      <w:r w:rsidRPr="00005476">
        <w:rPr>
          <w:rFonts w:ascii="Garamond" w:hAnsi="Garamond" w:cs="Calibri"/>
        </w:rPr>
        <w:t>Entre estos se destaca la realización de 32 operativos de gran impacto en 15 Localidades: 7 en Kennedy; 4 en Chapinero; 4 en Suba; 4 en Teusaquillo; 2 en Los Mártires; 3 en Usaquén; 1 en Rafael Uribe; 1 en Fontibón y Engativá; 1 en Engativá, 1 en Antonio Nariño; 1 en Barrios Unidos, 1 en Bosa, 1 en Puente Aranda y 1 en Santa Fe y la Candelaria. Como resultado de lo anterior se recuperaron 528.913 metros cuadrados de espacio público.</w:t>
      </w:r>
    </w:p>
    <w:p w14:paraId="591DD902" w14:textId="77777777" w:rsidR="00C36F25" w:rsidRPr="00005476" w:rsidRDefault="00C36F25" w:rsidP="002B0F3E">
      <w:pPr>
        <w:jc w:val="both"/>
        <w:rPr>
          <w:rFonts w:ascii="Garamond" w:hAnsi="Garamond" w:cs="Calibri"/>
        </w:rPr>
      </w:pPr>
    </w:p>
    <w:p w14:paraId="65DE7002" w14:textId="77777777" w:rsidR="002B0F3E" w:rsidRDefault="002B0F3E" w:rsidP="002B0F3E">
      <w:pPr>
        <w:jc w:val="both"/>
        <w:rPr>
          <w:rFonts w:ascii="Garamond" w:hAnsi="Garamond" w:cs="Calibri"/>
        </w:rPr>
      </w:pPr>
      <w:r w:rsidRPr="00005476">
        <w:rPr>
          <w:rFonts w:ascii="Garamond" w:hAnsi="Garamond" w:cs="Calibri"/>
        </w:rPr>
        <w:t>Así mismo, se adoptó la estrategia “Hacemos sin Carreta”, gracias a la cual se obtuvo los siguientes resultados:</w:t>
      </w:r>
    </w:p>
    <w:p w14:paraId="4C512E6A" w14:textId="77777777" w:rsidR="00C36F25" w:rsidRPr="00005476" w:rsidRDefault="00C36F25" w:rsidP="002B0F3E">
      <w:pPr>
        <w:jc w:val="both"/>
        <w:rPr>
          <w:rFonts w:ascii="Garamond" w:hAnsi="Garamond" w:cs="Calibri"/>
        </w:rPr>
      </w:pPr>
    </w:p>
    <w:p w14:paraId="128A7FA8" w14:textId="77777777" w:rsidR="00C36F25" w:rsidRDefault="002B0F3E" w:rsidP="00C36F25">
      <w:pPr>
        <w:pStyle w:val="Prrafodelista"/>
        <w:widowControl/>
        <w:numPr>
          <w:ilvl w:val="0"/>
          <w:numId w:val="27"/>
        </w:numPr>
        <w:autoSpaceDE/>
        <w:autoSpaceDN/>
        <w:spacing w:after="160"/>
        <w:contextualSpacing/>
        <w:rPr>
          <w:rFonts w:ascii="Garamond" w:hAnsi="Garamond" w:cs="Calibri"/>
        </w:rPr>
      </w:pPr>
      <w:r w:rsidRPr="00C36F25">
        <w:rPr>
          <w:rFonts w:ascii="Garamond" w:hAnsi="Garamond" w:cs="Calibri"/>
        </w:rPr>
        <w:t>Más de 869 sensibilizaciones a vendedores informales por el uso indebido del espacio público de acuerdo con Artículo 140, numeral 4 de la Ley 1801 de 2016. (3 incautaciones, 3 comparendos).</w:t>
      </w:r>
    </w:p>
    <w:p w14:paraId="34C7D03B" w14:textId="77777777" w:rsidR="00C36F25" w:rsidRDefault="002B0F3E" w:rsidP="00C36F25">
      <w:pPr>
        <w:pStyle w:val="Prrafodelista"/>
        <w:widowControl/>
        <w:numPr>
          <w:ilvl w:val="0"/>
          <w:numId w:val="27"/>
        </w:numPr>
        <w:autoSpaceDE/>
        <w:autoSpaceDN/>
        <w:spacing w:after="160"/>
        <w:contextualSpacing/>
        <w:rPr>
          <w:rFonts w:ascii="Garamond" w:hAnsi="Garamond" w:cs="Calibri"/>
        </w:rPr>
      </w:pPr>
      <w:r w:rsidRPr="00C36F25">
        <w:rPr>
          <w:rFonts w:ascii="Garamond" w:hAnsi="Garamond" w:cs="Calibri"/>
        </w:rPr>
        <w:t>Más de 80 sensibilizaciones a establecimientos de comercio por extensión de actividad comercial.</w:t>
      </w:r>
    </w:p>
    <w:p w14:paraId="38EAEFAF" w14:textId="77777777" w:rsidR="00C36F25" w:rsidRDefault="002B0F3E" w:rsidP="00C36F25">
      <w:pPr>
        <w:pStyle w:val="Prrafodelista"/>
        <w:widowControl/>
        <w:numPr>
          <w:ilvl w:val="0"/>
          <w:numId w:val="27"/>
        </w:numPr>
        <w:autoSpaceDE/>
        <w:autoSpaceDN/>
        <w:spacing w:after="160"/>
        <w:contextualSpacing/>
        <w:rPr>
          <w:rFonts w:ascii="Garamond" w:hAnsi="Garamond" w:cs="Calibri"/>
        </w:rPr>
      </w:pPr>
      <w:r w:rsidRPr="00C36F25">
        <w:rPr>
          <w:rFonts w:ascii="Garamond" w:hAnsi="Garamond" w:cs="Calibri"/>
        </w:rPr>
        <w:t>Operativos de publicidad exterior visual en las Localidades de Bosa, Barrios Unidos, Usaquén, Los Mártires se retiraron más de: 56 letreros, 20 sillas, 2 mesas plásticas, 2 inflables, 2 carpa, 3 conos, 5 carros de mercado, 1 mesa con parasol, 16 estructuras metálicas para parqueo, 1 mesa de vidrio, 1365 afiches retirados, 2 inflables, 8 bicicleteros, 19 avisos, 22 estibas, 32 canastillas, 6 conos, 17 bolardos, 3 cadenas, 4 carros de mercado, 1 barril, 1 maniquí, 2 butacas y 11 barandas metálicas.</w:t>
      </w:r>
    </w:p>
    <w:p w14:paraId="1AA2CF38" w14:textId="26CD9C1E" w:rsidR="002B0F3E" w:rsidRPr="00C36F25" w:rsidRDefault="002B0F3E" w:rsidP="00C36F25">
      <w:pPr>
        <w:pStyle w:val="Prrafodelista"/>
        <w:widowControl/>
        <w:numPr>
          <w:ilvl w:val="0"/>
          <w:numId w:val="27"/>
        </w:numPr>
        <w:autoSpaceDE/>
        <w:autoSpaceDN/>
        <w:spacing w:after="160"/>
        <w:contextualSpacing/>
        <w:rPr>
          <w:rFonts w:ascii="Garamond" w:hAnsi="Garamond" w:cs="Calibri"/>
        </w:rPr>
      </w:pPr>
      <w:r w:rsidRPr="00C36F25">
        <w:rPr>
          <w:rFonts w:ascii="Garamond" w:hAnsi="Garamond" w:cs="Calibri"/>
        </w:rPr>
        <w:t>Jornada de sensibilización relativa al reconocimiento de la norma sobre la Publicidad Exterior Visual a 13 establecimientos comerciales en el polígono Calle 45 a 63, desmonte de 18 pasacalles no autorizados.</w:t>
      </w:r>
    </w:p>
    <w:p w14:paraId="72F454EF" w14:textId="77777777" w:rsidR="002B0F3E" w:rsidRDefault="002B0F3E" w:rsidP="002B0F3E">
      <w:pPr>
        <w:jc w:val="both"/>
        <w:rPr>
          <w:rFonts w:ascii="Garamond" w:hAnsi="Garamond" w:cs="Calibri"/>
        </w:rPr>
      </w:pPr>
      <w:r w:rsidRPr="00005476">
        <w:rPr>
          <w:rFonts w:ascii="Garamond" w:hAnsi="Garamond" w:cs="Calibri"/>
        </w:rPr>
        <w:t xml:space="preserve">En lo relacionado con las marcas en el espacio público se realizaron 12 operativos en 2018 y 7 en 2019 para un total de 69 incautaciones en las diferentes localidades; así mismo, en el marco del Día del Espacio Público se realizó la campaña Bogotá Limpia, en el cual participaron 20.000 personas, con el acompañamiento para la sensibilización de 30 asociaciones de recicladores, 165 toneladas de basura recogidas, embellecimiento de 500 mil metros cuadrados de espacio público, 15.167 metros cuadrados de intervención de jardinería, 74 árboles sembrados y para este año se convocó a una actividad de </w:t>
      </w:r>
      <w:proofErr w:type="spellStart"/>
      <w:r w:rsidRPr="00005476">
        <w:rPr>
          <w:rFonts w:ascii="Garamond" w:hAnsi="Garamond" w:cs="Calibri"/>
        </w:rPr>
        <w:t>plogging</w:t>
      </w:r>
      <w:proofErr w:type="spellEnd"/>
      <w:r w:rsidRPr="00005476">
        <w:rPr>
          <w:rFonts w:ascii="Garamond" w:hAnsi="Garamond" w:cs="Calibri"/>
        </w:rPr>
        <w:t xml:space="preserve"> para hacer énfasis en el tema de reciclaje.</w:t>
      </w:r>
    </w:p>
    <w:p w14:paraId="41721E5C" w14:textId="77777777" w:rsidR="002A3DE8" w:rsidRPr="00005476" w:rsidRDefault="002A3DE8" w:rsidP="002B0F3E">
      <w:pPr>
        <w:jc w:val="both"/>
        <w:rPr>
          <w:rFonts w:ascii="Garamond" w:hAnsi="Garamond" w:cs="Calibri"/>
        </w:rPr>
      </w:pPr>
    </w:p>
    <w:p w14:paraId="226B3A81" w14:textId="77777777" w:rsidR="002B0F3E" w:rsidRDefault="002B0F3E" w:rsidP="002B0F3E">
      <w:pPr>
        <w:jc w:val="both"/>
        <w:rPr>
          <w:rFonts w:ascii="Garamond" w:hAnsi="Garamond" w:cs="Calibri"/>
        </w:rPr>
      </w:pPr>
      <w:r w:rsidRPr="00005476">
        <w:rPr>
          <w:rFonts w:ascii="Garamond" w:hAnsi="Garamond" w:cs="Calibri"/>
        </w:rPr>
        <w:t xml:space="preserve">Por otra parte, las entidades distritales lideradas por la Secretaría Distrital de Gobierno y las Alcaldías Locales de La Candelaria y Santa Fe, iniciaron un trabajo interinstitucional con el fin de ordenar y controlar el espacio público en la Carrera Séptima, desde la Plaza de Bolívar hasta la Calle 39. </w:t>
      </w:r>
    </w:p>
    <w:p w14:paraId="6AD8767A" w14:textId="77777777" w:rsidR="002A3DE8" w:rsidRPr="00005476" w:rsidRDefault="002A3DE8" w:rsidP="002B0F3E">
      <w:pPr>
        <w:jc w:val="both"/>
        <w:rPr>
          <w:rFonts w:ascii="Garamond" w:hAnsi="Garamond" w:cs="Calibri"/>
        </w:rPr>
      </w:pPr>
    </w:p>
    <w:p w14:paraId="06B02D13" w14:textId="77777777" w:rsidR="002B0F3E" w:rsidRDefault="002B0F3E" w:rsidP="002B0F3E">
      <w:pPr>
        <w:jc w:val="both"/>
        <w:rPr>
          <w:rFonts w:ascii="Garamond" w:hAnsi="Garamond" w:cs="Calibri"/>
        </w:rPr>
      </w:pPr>
      <w:r w:rsidRPr="00005476">
        <w:rPr>
          <w:rFonts w:ascii="Garamond" w:hAnsi="Garamond" w:cs="Calibri"/>
        </w:rPr>
        <w:t xml:space="preserve">En el marco de esta estrategia, se han realizado 5 intervenciones de verificación y recuperación del espacio público, 4 operativos en 2019 y 1 en el 2018; se inició el piloto del modelo de organización de artistas; se entregaron 96 módulos de venta </w:t>
      </w:r>
      <w:proofErr w:type="spellStart"/>
      <w:r w:rsidRPr="00005476">
        <w:rPr>
          <w:rFonts w:ascii="Garamond" w:hAnsi="Garamond" w:cs="Calibri"/>
        </w:rPr>
        <w:t>semi-estacionario</w:t>
      </w:r>
      <w:proofErr w:type="spellEnd"/>
      <w:r w:rsidRPr="00005476">
        <w:rPr>
          <w:rFonts w:ascii="Garamond" w:hAnsi="Garamond" w:cs="Calibri"/>
        </w:rPr>
        <w:t xml:space="preserve"> y se estableció un canal de comunicación directo con los artesanos con quienes se espera realizar mercados temporales en el corredor. Por último, se pintaron más de 80 fachadas de locales comerciales en lo que será el corredor de arte urbano más grande de la ciudad.</w:t>
      </w:r>
    </w:p>
    <w:p w14:paraId="56384053" w14:textId="77777777" w:rsidR="002A3DE8" w:rsidRPr="00005476" w:rsidRDefault="002A3DE8" w:rsidP="002B0F3E">
      <w:pPr>
        <w:jc w:val="both"/>
        <w:rPr>
          <w:rFonts w:ascii="Garamond" w:hAnsi="Garamond" w:cs="Calibri"/>
          <w:sz w:val="24"/>
        </w:rPr>
      </w:pPr>
    </w:p>
    <w:p w14:paraId="2FBDECF2" w14:textId="77777777" w:rsidR="002B0F3E" w:rsidRDefault="7C5FB893" w:rsidP="664582E2">
      <w:pPr>
        <w:pStyle w:val="Ttulo5"/>
        <w:numPr>
          <w:ilvl w:val="1"/>
          <w:numId w:val="38"/>
        </w:numPr>
        <w:rPr>
          <w:rFonts w:ascii="Garamond" w:hAnsi="Garamond" w:cs="Calibri"/>
          <w:b/>
          <w:bCs/>
          <w:sz w:val="22"/>
          <w:szCs w:val="22"/>
        </w:rPr>
      </w:pPr>
      <w:r w:rsidRPr="664582E2">
        <w:rPr>
          <w:rFonts w:ascii="Garamond" w:hAnsi="Garamond" w:cs="Calibri"/>
          <w:b/>
          <w:bCs/>
          <w:sz w:val="22"/>
          <w:szCs w:val="22"/>
        </w:rPr>
        <w:t xml:space="preserve">Sensibilización a establecimientos de comercio </w:t>
      </w:r>
    </w:p>
    <w:p w14:paraId="1B4631E9" w14:textId="77777777" w:rsidR="005E68E9" w:rsidRPr="005E68E9" w:rsidRDefault="005E68E9" w:rsidP="664582E2">
      <w:pPr>
        <w:rPr>
          <w:lang w:eastAsia="zh-CN" w:bidi="ar-SA"/>
        </w:rPr>
      </w:pPr>
    </w:p>
    <w:p w14:paraId="2437DEDA" w14:textId="77777777" w:rsidR="002B0F3E" w:rsidRPr="00005476" w:rsidRDefault="7C5FB893" w:rsidP="664582E2">
      <w:pPr>
        <w:jc w:val="both"/>
        <w:rPr>
          <w:rFonts w:ascii="Garamond" w:hAnsi="Garamond" w:cs="Calibri"/>
        </w:rPr>
      </w:pPr>
      <w:r w:rsidRPr="664582E2">
        <w:rPr>
          <w:rFonts w:ascii="Garamond" w:hAnsi="Garamond" w:cs="Calibri"/>
        </w:rPr>
        <w:t>Por medio de los Gestores del Código al 31 de diciembre del 2018, se realizaron 13.043 visitas a establecimientos de comercio, en las diferentes localidades de Bogotá y en lo corrido del 2019 se han realizado 12.990, para un total de 26.033 visitas.</w:t>
      </w:r>
    </w:p>
    <w:p w14:paraId="0E6D09FF" w14:textId="77777777" w:rsidR="002B0F3E" w:rsidRPr="00005476" w:rsidRDefault="002B0F3E" w:rsidP="664582E2">
      <w:pPr>
        <w:jc w:val="both"/>
        <w:rPr>
          <w:rFonts w:ascii="Garamond" w:hAnsi="Garamond" w:cs="Calibri"/>
          <w:b/>
          <w:bCs/>
        </w:rPr>
      </w:pPr>
    </w:p>
    <w:p w14:paraId="082522FA" w14:textId="77777777" w:rsidR="002B0F3E" w:rsidRDefault="7C5FB893" w:rsidP="664582E2">
      <w:pPr>
        <w:pStyle w:val="Ttulo5"/>
        <w:numPr>
          <w:ilvl w:val="1"/>
          <w:numId w:val="38"/>
        </w:numPr>
        <w:rPr>
          <w:rFonts w:ascii="Garamond" w:hAnsi="Garamond" w:cs="Calibri"/>
          <w:b/>
          <w:bCs/>
          <w:sz w:val="22"/>
          <w:szCs w:val="22"/>
        </w:rPr>
      </w:pPr>
      <w:r w:rsidRPr="664582E2">
        <w:rPr>
          <w:rFonts w:ascii="Garamond" w:hAnsi="Garamond" w:cs="Calibri"/>
          <w:b/>
          <w:bCs/>
          <w:sz w:val="22"/>
          <w:szCs w:val="22"/>
        </w:rPr>
        <w:t xml:space="preserve">Encuentros ciudadanos </w:t>
      </w:r>
    </w:p>
    <w:p w14:paraId="5CD4498E" w14:textId="77777777" w:rsidR="005E68E9" w:rsidRPr="005E68E9" w:rsidRDefault="005E68E9" w:rsidP="664582E2">
      <w:pPr>
        <w:rPr>
          <w:lang w:eastAsia="zh-CN" w:bidi="ar-SA"/>
        </w:rPr>
      </w:pPr>
    </w:p>
    <w:p w14:paraId="13BB9229" w14:textId="77777777" w:rsidR="002B0F3E" w:rsidRPr="00005476" w:rsidRDefault="7C5FB893" w:rsidP="664582E2">
      <w:pPr>
        <w:jc w:val="both"/>
        <w:rPr>
          <w:rFonts w:ascii="Garamond" w:eastAsiaTheme="majorEastAsia" w:hAnsi="Garamond" w:cs="Calibri"/>
        </w:rPr>
      </w:pPr>
      <w:r w:rsidRPr="664582E2">
        <w:rPr>
          <w:rFonts w:ascii="Garamond" w:eastAsiaTheme="majorEastAsia" w:hAnsi="Garamond" w:cs="Calibri"/>
        </w:rPr>
        <w:t>Se realizaron 32 Encuentros Ciudadanos en las 20 Localidades del Distrito Capital, dando respuesta a 316 peticiones y/o solicitudes presentadas por la comunidad, en diferentes temas tales como: espacio público, movilidad, seguridad, educación, salud, entre otras.</w:t>
      </w:r>
    </w:p>
    <w:p w14:paraId="1DE2F15C" w14:textId="77777777" w:rsidR="002B0F3E" w:rsidRPr="00005476" w:rsidRDefault="002B0F3E" w:rsidP="664582E2">
      <w:pPr>
        <w:jc w:val="both"/>
        <w:rPr>
          <w:rFonts w:ascii="Garamond" w:hAnsi="Garamond" w:cs="Calibri"/>
          <w:b/>
          <w:bCs/>
        </w:rPr>
      </w:pPr>
    </w:p>
    <w:p w14:paraId="26520E52" w14:textId="77777777" w:rsidR="002B0F3E" w:rsidRPr="005E68E9" w:rsidRDefault="7C5FB893" w:rsidP="664582E2">
      <w:pPr>
        <w:pStyle w:val="Ttulo4"/>
        <w:keepNext/>
        <w:keepLines/>
        <w:widowControl/>
        <w:numPr>
          <w:ilvl w:val="0"/>
          <w:numId w:val="38"/>
        </w:numPr>
        <w:suppressAutoHyphens/>
        <w:autoSpaceDE/>
        <w:spacing w:before="40" w:line="276" w:lineRule="auto"/>
        <w:jc w:val="left"/>
        <w:textAlignment w:val="baseline"/>
        <w:rPr>
          <w:rFonts w:ascii="Garamond" w:hAnsi="Garamond" w:cs="Calibri"/>
          <w:b w:val="0"/>
          <w:bCs w:val="0"/>
          <w:i/>
          <w:iCs/>
          <w:color w:val="0070C0"/>
        </w:rPr>
      </w:pPr>
      <w:r w:rsidRPr="664582E2">
        <w:rPr>
          <w:rFonts w:ascii="Garamond" w:hAnsi="Garamond" w:cs="Calibri"/>
          <w:color w:val="0070C0"/>
        </w:rPr>
        <w:t xml:space="preserve">Gestión jurídica </w:t>
      </w:r>
    </w:p>
    <w:p w14:paraId="02B99315" w14:textId="1B9311F5" w:rsidR="005E68E9" w:rsidRDefault="7C5FB893" w:rsidP="664582E2">
      <w:pPr>
        <w:jc w:val="both"/>
        <w:rPr>
          <w:rFonts w:ascii="Garamond" w:hAnsi="Garamond" w:cs="Calibri"/>
          <w:color w:val="000000" w:themeColor="text1"/>
        </w:rPr>
      </w:pPr>
      <w:r w:rsidRPr="664582E2">
        <w:rPr>
          <w:rFonts w:ascii="Garamond" w:eastAsiaTheme="majorEastAsia" w:hAnsi="Garamond" w:cs="Calibri"/>
        </w:rPr>
        <w:t xml:space="preserve">Como resultado de la reglamentación del Código Nacional de Policía se elaboraron trece (13) decretos distritales, una circular y 32 directrices, los Decretos son los siguientes: 082, </w:t>
      </w:r>
      <w:r w:rsidRPr="664582E2">
        <w:rPr>
          <w:rFonts w:ascii="Garamond" w:hAnsi="Garamond" w:cs="Calibri"/>
          <w:color w:val="000000"/>
          <w:shd w:val="clear" w:color="auto" w:fill="FFFFFF"/>
        </w:rPr>
        <w:t>416, 466, 449, 495, 543, 562, 606, y 667 de 2017 y 079, 360, 372, 442 y 795 de 2018.</w:t>
      </w:r>
    </w:p>
    <w:p w14:paraId="3ADF9AD7" w14:textId="77777777" w:rsidR="005E68E9" w:rsidRPr="005E68E9" w:rsidRDefault="005E68E9" w:rsidP="664582E2">
      <w:pPr>
        <w:jc w:val="both"/>
        <w:rPr>
          <w:rFonts w:ascii="Garamond" w:hAnsi="Garamond" w:cs="Calibri"/>
          <w:color w:val="0070C0"/>
        </w:rPr>
      </w:pPr>
    </w:p>
    <w:p w14:paraId="48618802" w14:textId="77777777" w:rsidR="002B0F3E" w:rsidRPr="005E68E9" w:rsidRDefault="7C5FB893" w:rsidP="664582E2">
      <w:pPr>
        <w:pStyle w:val="Ttulo4"/>
        <w:keepNext/>
        <w:keepLines/>
        <w:widowControl/>
        <w:numPr>
          <w:ilvl w:val="0"/>
          <w:numId w:val="38"/>
        </w:numPr>
        <w:suppressAutoHyphens/>
        <w:autoSpaceDE/>
        <w:spacing w:before="40" w:line="276" w:lineRule="auto"/>
        <w:jc w:val="left"/>
        <w:textAlignment w:val="baseline"/>
        <w:rPr>
          <w:rFonts w:ascii="Garamond" w:hAnsi="Garamond" w:cs="Calibri"/>
          <w:b w:val="0"/>
          <w:bCs w:val="0"/>
          <w:i/>
          <w:iCs/>
          <w:color w:val="0070C0"/>
        </w:rPr>
      </w:pPr>
      <w:r w:rsidRPr="664582E2">
        <w:rPr>
          <w:rFonts w:ascii="Garamond" w:hAnsi="Garamond" w:cs="Calibri"/>
          <w:color w:val="0070C0"/>
        </w:rPr>
        <w:t>Espacio Público recuperado por ocupaciones ilegales</w:t>
      </w:r>
    </w:p>
    <w:p w14:paraId="593AC900" w14:textId="77777777" w:rsidR="005E68E9" w:rsidRPr="005E68E9" w:rsidRDefault="005E68E9" w:rsidP="664582E2">
      <w:pPr>
        <w:pStyle w:val="Ttulo4"/>
        <w:keepNext/>
        <w:keepLines/>
        <w:widowControl/>
        <w:suppressAutoHyphens/>
        <w:autoSpaceDE/>
        <w:spacing w:before="40" w:line="276" w:lineRule="auto"/>
        <w:ind w:left="720" w:firstLine="0"/>
        <w:jc w:val="left"/>
        <w:textAlignment w:val="baseline"/>
        <w:rPr>
          <w:rFonts w:ascii="Garamond" w:hAnsi="Garamond" w:cs="Calibri"/>
          <w:b w:val="0"/>
          <w:bCs w:val="0"/>
          <w:i/>
          <w:iCs/>
          <w:color w:val="0070C0"/>
        </w:rPr>
      </w:pPr>
    </w:p>
    <w:p w14:paraId="60AB990E" w14:textId="77777777" w:rsidR="002B0F3E" w:rsidRDefault="7C5FB893" w:rsidP="664582E2">
      <w:pPr>
        <w:jc w:val="both"/>
        <w:rPr>
          <w:rFonts w:ascii="Garamond" w:eastAsiaTheme="majorEastAsia" w:hAnsi="Garamond" w:cs="Calibri"/>
        </w:rPr>
      </w:pPr>
      <w:r w:rsidRPr="664582E2">
        <w:rPr>
          <w:rFonts w:ascii="Garamond" w:eastAsiaTheme="majorEastAsia" w:hAnsi="Garamond" w:cs="Calibri"/>
        </w:rPr>
        <w:t>En el marco de la Subcomisión del Programa de Acompañamiento Integral para Mitigación del Impacto Social-PAIMIS, se expidió la Resolución No. 0740 de 2018, la cual permite la inclusión a este programa de las familias ubicadas en Caracolí y El Vivero. Igualmente, se han gestionado las acciones pertinentes frente al caso Guadalupe con fundamento en el Decreto Distrital No. 255 del 2013.</w:t>
      </w:r>
    </w:p>
    <w:p w14:paraId="450A9F39" w14:textId="77777777" w:rsidR="005E68E9" w:rsidRPr="00005476" w:rsidRDefault="005E68E9" w:rsidP="664582E2">
      <w:pPr>
        <w:jc w:val="both"/>
        <w:rPr>
          <w:rFonts w:ascii="Garamond" w:eastAsiaTheme="majorEastAsia" w:hAnsi="Garamond" w:cs="Calibri"/>
        </w:rPr>
      </w:pPr>
    </w:p>
    <w:p w14:paraId="321B903E" w14:textId="77777777" w:rsidR="002B0F3E" w:rsidRDefault="7C5FB893" w:rsidP="664582E2">
      <w:pPr>
        <w:jc w:val="both"/>
        <w:rPr>
          <w:rFonts w:ascii="Garamond" w:eastAsiaTheme="majorEastAsia" w:hAnsi="Garamond" w:cs="Calibri"/>
        </w:rPr>
      </w:pPr>
      <w:r w:rsidRPr="664582E2">
        <w:rPr>
          <w:rFonts w:ascii="Garamond" w:eastAsiaTheme="majorEastAsia" w:hAnsi="Garamond" w:cs="Calibri"/>
        </w:rPr>
        <w:t>Así mismo, el principal logro a resaltar en esta temática es la recuperación de los predios invadidos en las zonas de Bilbao, Monserrate, Hospital San José, Arboleda Santa Teresita, Palmitas, Vereditas y Caracolí.</w:t>
      </w:r>
    </w:p>
    <w:p w14:paraId="4DD7A7C1" w14:textId="77777777" w:rsidR="005E68E9" w:rsidRPr="00005476" w:rsidRDefault="005E68E9" w:rsidP="664582E2">
      <w:pPr>
        <w:jc w:val="both"/>
        <w:rPr>
          <w:rFonts w:ascii="Garamond" w:eastAsiaTheme="majorEastAsia" w:hAnsi="Garamond" w:cs="Calibri"/>
        </w:rPr>
      </w:pPr>
    </w:p>
    <w:p w14:paraId="6679726A" w14:textId="77777777" w:rsidR="002B0F3E" w:rsidRPr="005E68E9" w:rsidRDefault="7C5FB893" w:rsidP="664582E2">
      <w:pPr>
        <w:pStyle w:val="Ttulo4"/>
        <w:keepNext/>
        <w:keepLines/>
        <w:widowControl/>
        <w:numPr>
          <w:ilvl w:val="0"/>
          <w:numId w:val="38"/>
        </w:numPr>
        <w:suppressAutoHyphens/>
        <w:autoSpaceDE/>
        <w:spacing w:before="40" w:line="276" w:lineRule="auto"/>
        <w:jc w:val="left"/>
        <w:textAlignment w:val="baseline"/>
        <w:rPr>
          <w:rFonts w:ascii="Garamond" w:hAnsi="Garamond" w:cs="Calibri"/>
          <w:b w:val="0"/>
          <w:bCs w:val="0"/>
          <w:color w:val="0070C0"/>
        </w:rPr>
      </w:pPr>
      <w:r w:rsidRPr="664582E2">
        <w:rPr>
          <w:rFonts w:ascii="Garamond" w:hAnsi="Garamond" w:cs="Calibri"/>
          <w:color w:val="0070C0"/>
        </w:rPr>
        <w:t>Gestión policiva</w:t>
      </w:r>
    </w:p>
    <w:p w14:paraId="198C9A13" w14:textId="77777777" w:rsidR="005E68E9" w:rsidRPr="005E68E9" w:rsidRDefault="005E68E9" w:rsidP="664582E2">
      <w:pPr>
        <w:pStyle w:val="Ttulo4"/>
        <w:keepNext/>
        <w:keepLines/>
        <w:widowControl/>
        <w:suppressAutoHyphens/>
        <w:autoSpaceDE/>
        <w:spacing w:before="40" w:line="276" w:lineRule="auto"/>
        <w:ind w:left="720" w:firstLine="0"/>
        <w:jc w:val="left"/>
        <w:textAlignment w:val="baseline"/>
        <w:rPr>
          <w:rFonts w:ascii="Garamond" w:hAnsi="Garamond" w:cs="Calibri"/>
          <w:b w:val="0"/>
          <w:bCs w:val="0"/>
          <w:color w:val="0070C0"/>
        </w:rPr>
      </w:pPr>
    </w:p>
    <w:p w14:paraId="5C2728D1" w14:textId="77777777" w:rsidR="002B0F3E" w:rsidRPr="00005476" w:rsidRDefault="7C5FB893" w:rsidP="664582E2">
      <w:pPr>
        <w:shd w:val="clear" w:color="auto" w:fill="FFFFFF" w:themeFill="background1"/>
        <w:jc w:val="both"/>
        <w:rPr>
          <w:rFonts w:ascii="Garamond" w:eastAsiaTheme="majorEastAsia" w:hAnsi="Garamond" w:cs="Calibri"/>
        </w:rPr>
      </w:pPr>
      <w:r w:rsidRPr="664582E2">
        <w:rPr>
          <w:rFonts w:ascii="Garamond" w:eastAsiaTheme="majorEastAsia" w:hAnsi="Garamond" w:cs="Calibri"/>
        </w:rPr>
        <w:t xml:space="preserve">Con el fin de dar cumplimiento a las funciones asignadas referente con la gestión policiva en el distrito capital, se han obtenido los siguientes resultados: </w:t>
      </w:r>
    </w:p>
    <w:p w14:paraId="6555D1BC" w14:textId="77777777" w:rsidR="002B0F3E" w:rsidRPr="00005476" w:rsidRDefault="002B0F3E" w:rsidP="664582E2">
      <w:pPr>
        <w:shd w:val="clear" w:color="auto" w:fill="FFFFFF" w:themeFill="background1"/>
        <w:jc w:val="both"/>
        <w:rPr>
          <w:rFonts w:ascii="Garamond" w:eastAsiaTheme="majorEastAsia" w:hAnsi="Garamond" w:cs="Calibri"/>
        </w:rPr>
      </w:pPr>
    </w:p>
    <w:p w14:paraId="285C0425" w14:textId="77777777" w:rsidR="002B0F3E" w:rsidRPr="00005476" w:rsidRDefault="7C5FB893" w:rsidP="664582E2">
      <w:pPr>
        <w:pStyle w:val="Ttulo5"/>
        <w:numPr>
          <w:ilvl w:val="1"/>
          <w:numId w:val="38"/>
        </w:numPr>
        <w:rPr>
          <w:rFonts w:ascii="Garamond" w:hAnsi="Garamond" w:cs="Calibri"/>
          <w:b/>
          <w:bCs/>
          <w:sz w:val="22"/>
          <w:szCs w:val="22"/>
        </w:rPr>
      </w:pPr>
      <w:r w:rsidRPr="664582E2">
        <w:rPr>
          <w:rFonts w:ascii="Garamond" w:hAnsi="Garamond" w:cs="Calibri"/>
          <w:b/>
          <w:bCs/>
          <w:sz w:val="22"/>
          <w:szCs w:val="22"/>
        </w:rPr>
        <w:t xml:space="preserve">Depuración e impulso procesal de actuaciones administrativas </w:t>
      </w:r>
    </w:p>
    <w:p w14:paraId="6D17DA07" w14:textId="77777777" w:rsidR="002B0F3E" w:rsidRPr="00005476" w:rsidRDefault="7C5FB893" w:rsidP="664582E2">
      <w:pPr>
        <w:shd w:val="clear" w:color="auto" w:fill="FFFFFF" w:themeFill="background1"/>
        <w:jc w:val="both"/>
        <w:rPr>
          <w:rFonts w:ascii="Garamond" w:eastAsiaTheme="majorEastAsia" w:hAnsi="Garamond" w:cs="Calibri"/>
        </w:rPr>
      </w:pPr>
      <w:r w:rsidRPr="664582E2">
        <w:rPr>
          <w:rFonts w:ascii="Garamond" w:eastAsiaTheme="majorEastAsia" w:hAnsi="Garamond" w:cs="Calibri"/>
        </w:rPr>
        <w:t>En cumplimiento a la meta del Plan Distrital de Desarrollo de: “Disminuir el número de actuaciones administrativas activas y represadas a 21.513”, la Secretaría Distrital de Gobierno definió un mecanismo para la descongestión y el impulso procesal de las actuaciones administrativas represadas antes de 2015 existentes en 19 localidades de Bogotá. Como resultado se definió una estrategia para impulsar, tramitar y decidir de fondo 27.319 expedientes, lo cual conllevó a su archivo.</w:t>
      </w:r>
    </w:p>
    <w:p w14:paraId="47142F89" w14:textId="77777777" w:rsidR="002B0F3E" w:rsidRPr="00005476" w:rsidRDefault="002B0F3E" w:rsidP="664582E2">
      <w:pPr>
        <w:shd w:val="clear" w:color="auto" w:fill="FFFFFF" w:themeFill="background1"/>
        <w:jc w:val="both"/>
        <w:rPr>
          <w:rFonts w:ascii="Garamond" w:eastAsiaTheme="majorEastAsia" w:hAnsi="Garamond" w:cs="Calibri"/>
        </w:rPr>
      </w:pPr>
    </w:p>
    <w:p w14:paraId="6C70714F" w14:textId="77777777" w:rsidR="002B0F3E" w:rsidRDefault="7C5FB893" w:rsidP="664582E2">
      <w:pPr>
        <w:pStyle w:val="Ttulo5"/>
        <w:numPr>
          <w:ilvl w:val="1"/>
          <w:numId w:val="38"/>
        </w:numPr>
        <w:rPr>
          <w:rFonts w:ascii="Garamond" w:hAnsi="Garamond" w:cs="Calibri"/>
          <w:b/>
          <w:bCs/>
          <w:sz w:val="22"/>
          <w:szCs w:val="22"/>
        </w:rPr>
      </w:pPr>
      <w:r w:rsidRPr="664582E2">
        <w:rPr>
          <w:rFonts w:ascii="Garamond" w:hAnsi="Garamond" w:cs="Calibri"/>
          <w:b/>
          <w:bCs/>
          <w:sz w:val="22"/>
          <w:szCs w:val="22"/>
        </w:rPr>
        <w:lastRenderedPageBreak/>
        <w:t>Inspección Vigilancia y Control</w:t>
      </w:r>
    </w:p>
    <w:p w14:paraId="6AEE761D" w14:textId="77777777" w:rsidR="00320610" w:rsidRPr="00320610" w:rsidRDefault="00320610" w:rsidP="664582E2">
      <w:pPr>
        <w:rPr>
          <w:lang w:eastAsia="zh-CN" w:bidi="ar-SA"/>
        </w:rPr>
      </w:pPr>
    </w:p>
    <w:p w14:paraId="30B7DC09" w14:textId="77777777" w:rsidR="002B0F3E" w:rsidRDefault="7C5FB893" w:rsidP="664582E2">
      <w:pPr>
        <w:jc w:val="both"/>
        <w:rPr>
          <w:rFonts w:ascii="Garamond" w:hAnsi="Garamond" w:cs="Calibri"/>
        </w:rPr>
      </w:pPr>
      <w:r w:rsidRPr="664582E2">
        <w:rPr>
          <w:rFonts w:ascii="Garamond" w:hAnsi="Garamond" w:cs="Calibri"/>
        </w:rPr>
        <w:t xml:space="preserve">En desarrollo de las estrategias de intervención asociadas a la actividad económica y la recuperación del espacio público, se visitaron 306 establecimientos de comercio, logrando que las autoridades de policía impusieran un total de 141 comparendos por comportamientos contrarios al Código Nacional de Policía y Convivencia. Frente a control urbano se ha apoyado el desmonte de 43 ocupaciones y el sellamiento de 212 construcciones que invadían el espacio público en zona de reserva forestal. </w:t>
      </w:r>
      <w:bookmarkStart w:id="36" w:name="_Hlk527711223"/>
      <w:bookmarkEnd w:id="36"/>
    </w:p>
    <w:p w14:paraId="39FF62DE" w14:textId="77777777" w:rsidR="00320610" w:rsidRPr="00005476" w:rsidRDefault="00320610" w:rsidP="664582E2">
      <w:pPr>
        <w:jc w:val="both"/>
        <w:rPr>
          <w:rFonts w:ascii="Garamond" w:hAnsi="Garamond" w:cs="Calibri"/>
        </w:rPr>
      </w:pPr>
    </w:p>
    <w:p w14:paraId="18811452" w14:textId="5798CEA0" w:rsidR="002B0F3E" w:rsidRPr="00005476" w:rsidRDefault="7C5FB893" w:rsidP="664582E2">
      <w:pPr>
        <w:shd w:val="clear" w:color="auto" w:fill="FFFFFF" w:themeFill="background1"/>
        <w:jc w:val="both"/>
        <w:rPr>
          <w:rFonts w:ascii="Garamond" w:eastAsiaTheme="majorEastAsia" w:hAnsi="Garamond" w:cs="Calibri"/>
        </w:rPr>
      </w:pPr>
      <w:r w:rsidRPr="664582E2">
        <w:rPr>
          <w:rFonts w:ascii="Garamond" w:eastAsiaTheme="majorEastAsia" w:hAnsi="Garamond" w:cs="Calibri"/>
        </w:rPr>
        <w:t>En relación con el cumplimiento de las actividades económicas de parqueadero, como parte de la estrategia de sensibilización realizada se visitaron 2.069 parqueaderos, adicionalmente se realizaron 112 jornadas de IVC para verificar el cumplimiento de los requisitos establecidos en la Ley 1801 de 2016 obteniendo como resultado 1122 establecimientos visitados y 129 suspensiones temporales de actividad.</w:t>
      </w:r>
    </w:p>
    <w:p w14:paraId="2AF55978" w14:textId="77777777" w:rsidR="002B0F3E" w:rsidRPr="00005476" w:rsidRDefault="002B0F3E" w:rsidP="664582E2">
      <w:pPr>
        <w:shd w:val="clear" w:color="auto" w:fill="FFFFFF" w:themeFill="background1"/>
        <w:jc w:val="both"/>
        <w:rPr>
          <w:rFonts w:ascii="Garamond" w:eastAsiaTheme="majorEastAsia" w:hAnsi="Garamond" w:cs="Calibri"/>
        </w:rPr>
      </w:pPr>
    </w:p>
    <w:p w14:paraId="2176159B" w14:textId="77777777" w:rsidR="002B0F3E" w:rsidRPr="00005476" w:rsidRDefault="7C5FB893" w:rsidP="664582E2">
      <w:pPr>
        <w:shd w:val="clear" w:color="auto" w:fill="FFFFFF" w:themeFill="background1"/>
        <w:jc w:val="both"/>
        <w:rPr>
          <w:rFonts w:ascii="Garamond" w:eastAsiaTheme="minorEastAsia" w:hAnsi="Garamond" w:cs="Calibri"/>
          <w:lang w:eastAsia="en-US"/>
        </w:rPr>
      </w:pPr>
      <w:r w:rsidRPr="664582E2">
        <w:rPr>
          <w:rFonts w:ascii="Garamond" w:eastAsiaTheme="minorEastAsia" w:hAnsi="Garamond" w:cs="Calibri"/>
          <w:lang w:eastAsia="en-US"/>
        </w:rPr>
        <w:t>Adicionalmente, se ha apoyado a las Alcaldías Locales en el desarrollo de operativos de inspección, vigilancia y control, dando como resultado la realización de 8211 operativos, 3367 fueron en actividad económica, 2232 controles de obras y urbanismo y 2612 de espacio público, así mismo se apoyó la realización de 176 operativos como seguimiento a los fallos de Cerros Orientales, 343 en parques de diversiones y/o dispositivos de entretenimiento.</w:t>
      </w:r>
    </w:p>
    <w:p w14:paraId="4A2799F3" w14:textId="77777777" w:rsidR="002B0F3E" w:rsidRPr="00005476" w:rsidRDefault="002B0F3E" w:rsidP="664582E2">
      <w:pPr>
        <w:shd w:val="clear" w:color="auto" w:fill="FFFFFF" w:themeFill="background1"/>
        <w:jc w:val="both"/>
        <w:rPr>
          <w:rFonts w:ascii="Garamond" w:eastAsiaTheme="minorEastAsia" w:hAnsi="Garamond" w:cs="Calibri"/>
          <w:lang w:eastAsia="en-US"/>
        </w:rPr>
      </w:pPr>
    </w:p>
    <w:p w14:paraId="6C49D36B" w14:textId="77777777" w:rsidR="002B0F3E" w:rsidRPr="00005476" w:rsidRDefault="7C5FB893" w:rsidP="664582E2">
      <w:pPr>
        <w:shd w:val="clear" w:color="auto" w:fill="FFFFFF" w:themeFill="background1"/>
        <w:jc w:val="both"/>
        <w:rPr>
          <w:rFonts w:ascii="Garamond" w:eastAsiaTheme="minorEastAsia" w:hAnsi="Garamond" w:cs="Calibri"/>
          <w:lang w:eastAsia="en-US"/>
        </w:rPr>
      </w:pPr>
      <w:r w:rsidRPr="664582E2">
        <w:rPr>
          <w:rFonts w:ascii="Garamond" w:eastAsiaTheme="minorEastAsia" w:hAnsi="Garamond" w:cs="Calibri"/>
          <w:lang w:eastAsia="en-US"/>
        </w:rPr>
        <w:t>Uno de los mayores problemas que recibió la administración fue la invasión del espacio público por medio de llantas que abandonaban montallantas y usuarios por toda la ciudad. Para evitar que esto siguiera sucediendo no solo se han recogido del espacio público más de 42 mil llantas, sino que también se le hace control periódico a los montallantas con el fin de desincentivar esta conducta.</w:t>
      </w:r>
    </w:p>
    <w:p w14:paraId="6740AF66" w14:textId="77777777" w:rsidR="002B0F3E" w:rsidRPr="00005476" w:rsidRDefault="002B0F3E" w:rsidP="664582E2">
      <w:pPr>
        <w:shd w:val="clear" w:color="auto" w:fill="FFFFFF" w:themeFill="background1"/>
        <w:jc w:val="both"/>
        <w:rPr>
          <w:rFonts w:ascii="Garamond" w:eastAsiaTheme="majorEastAsia" w:hAnsi="Garamond" w:cs="Calibri"/>
        </w:rPr>
      </w:pPr>
    </w:p>
    <w:p w14:paraId="3795BBE4" w14:textId="77777777" w:rsidR="002B0F3E" w:rsidRPr="00005476" w:rsidRDefault="7C5FB893" w:rsidP="664582E2">
      <w:pPr>
        <w:shd w:val="clear" w:color="auto" w:fill="FFFFFF" w:themeFill="background1"/>
        <w:jc w:val="both"/>
        <w:rPr>
          <w:rFonts w:ascii="Garamond" w:eastAsiaTheme="majorEastAsia" w:hAnsi="Garamond" w:cs="Calibri"/>
        </w:rPr>
      </w:pPr>
      <w:r w:rsidRPr="664582E2">
        <w:rPr>
          <w:rFonts w:ascii="Garamond" w:eastAsiaTheme="majorEastAsia" w:hAnsi="Garamond" w:cs="Calibri"/>
        </w:rPr>
        <w:t xml:space="preserve">Así mismo, como estrategia de acercamiento a la ciudadanía se apoyó la suscripción de un convenio marco con la Superintendencia de Industria y Comercio, el cual generó 15 convenios específicos entre las Alcaldías Locales y esta Entidad, permitiendo poner en funcionamiento a la fecha 15 casas de protección al consumidor, las cuales han atendido un total de 223.264 usuarios. </w:t>
      </w:r>
    </w:p>
    <w:p w14:paraId="0655D985" w14:textId="77777777" w:rsidR="002B0F3E" w:rsidRPr="00005476" w:rsidRDefault="002B0F3E" w:rsidP="664582E2">
      <w:pPr>
        <w:shd w:val="clear" w:color="auto" w:fill="FFFFFF" w:themeFill="background1"/>
        <w:jc w:val="both"/>
        <w:rPr>
          <w:rFonts w:ascii="Garamond" w:eastAsiaTheme="majorEastAsia" w:hAnsi="Garamond" w:cs="Calibri"/>
        </w:rPr>
      </w:pPr>
    </w:p>
    <w:p w14:paraId="268685EE" w14:textId="77777777" w:rsidR="002B0F3E" w:rsidRPr="00005476" w:rsidRDefault="7C5FB893" w:rsidP="664582E2">
      <w:pPr>
        <w:pStyle w:val="Ttulo5"/>
        <w:numPr>
          <w:ilvl w:val="1"/>
          <w:numId w:val="38"/>
        </w:numPr>
        <w:rPr>
          <w:rFonts w:ascii="Garamond" w:hAnsi="Garamond" w:cs="Calibri"/>
          <w:b/>
          <w:bCs/>
          <w:sz w:val="22"/>
          <w:szCs w:val="22"/>
        </w:rPr>
      </w:pPr>
      <w:r w:rsidRPr="664582E2">
        <w:rPr>
          <w:rFonts w:ascii="Garamond" w:hAnsi="Garamond" w:cs="Calibri"/>
          <w:b/>
          <w:bCs/>
          <w:sz w:val="22"/>
          <w:szCs w:val="22"/>
        </w:rPr>
        <w:t>Inspecciones de policía e implementación de la Ley 1801 de 2016</w:t>
      </w:r>
    </w:p>
    <w:p w14:paraId="11CCC14C" w14:textId="77777777" w:rsidR="002B0F3E" w:rsidRPr="00005476" w:rsidRDefault="002B0F3E" w:rsidP="664582E2">
      <w:pPr>
        <w:shd w:val="clear" w:color="auto" w:fill="FFFFFF" w:themeFill="background1"/>
        <w:jc w:val="both"/>
        <w:rPr>
          <w:rFonts w:ascii="Garamond" w:eastAsiaTheme="majorEastAsia" w:hAnsi="Garamond" w:cs="Calibri"/>
        </w:rPr>
      </w:pPr>
    </w:p>
    <w:p w14:paraId="77203F2C" w14:textId="77777777" w:rsidR="002B0F3E" w:rsidRPr="00005476" w:rsidRDefault="7C5FB893" w:rsidP="664582E2">
      <w:pPr>
        <w:shd w:val="clear" w:color="auto" w:fill="FFFFFF" w:themeFill="background1"/>
        <w:jc w:val="both"/>
        <w:rPr>
          <w:rFonts w:ascii="Garamond" w:eastAsiaTheme="majorEastAsia" w:hAnsi="Garamond" w:cs="Calibri"/>
        </w:rPr>
      </w:pPr>
      <w:r w:rsidRPr="664582E2">
        <w:rPr>
          <w:rFonts w:ascii="Garamond" w:eastAsiaTheme="majorEastAsia" w:hAnsi="Garamond" w:cs="Calibri"/>
        </w:rPr>
        <w:t>En relación con esta temática es importante señalar que se logró pasar de 45 a 103 Inspectores de Policía. Así mismo, con el fin de facilitar que los Alcaldes Locales realicen las solicitudes de insuficiencia de personal se expidió el documento denominado “Instrucciones para la solicitud de Acreditación de No Existencia o Insuficiencia de Personal”.</w:t>
      </w:r>
    </w:p>
    <w:p w14:paraId="2B246E87" w14:textId="77777777" w:rsidR="002B0F3E" w:rsidRPr="00005476" w:rsidRDefault="7C5FB893" w:rsidP="664582E2">
      <w:pPr>
        <w:shd w:val="clear" w:color="auto" w:fill="FFFFFF" w:themeFill="background1"/>
        <w:jc w:val="both"/>
        <w:rPr>
          <w:rFonts w:ascii="Garamond" w:eastAsiaTheme="majorEastAsia" w:hAnsi="Garamond" w:cs="Calibri"/>
        </w:rPr>
      </w:pPr>
      <w:r w:rsidRPr="664582E2">
        <w:rPr>
          <w:rFonts w:ascii="Garamond" w:eastAsiaTheme="majorEastAsia" w:hAnsi="Garamond" w:cs="Calibri"/>
        </w:rPr>
        <w:t xml:space="preserve"> </w:t>
      </w:r>
    </w:p>
    <w:p w14:paraId="2FB0E81E" w14:textId="77777777" w:rsidR="002B0F3E" w:rsidRPr="00005476" w:rsidRDefault="7C5FB893" w:rsidP="664582E2">
      <w:pPr>
        <w:shd w:val="clear" w:color="auto" w:fill="FFFFFF" w:themeFill="background1"/>
        <w:jc w:val="both"/>
        <w:rPr>
          <w:rFonts w:ascii="Garamond" w:eastAsiaTheme="majorEastAsia" w:hAnsi="Garamond" w:cs="Calibri"/>
        </w:rPr>
      </w:pPr>
      <w:r w:rsidRPr="664582E2">
        <w:rPr>
          <w:rFonts w:ascii="Garamond" w:eastAsiaTheme="majorEastAsia" w:hAnsi="Garamond" w:cs="Calibri"/>
        </w:rPr>
        <w:t>Se apoyó la firma del Convenio Interadministrativo No. 664 de 2017 con la Secretaría Distrital de Seguridad, Convivencia y Justicia, para la instalación de las Inspecciones de Policía en las Casas de Justicia en las localidades de Bosa, los Mártires, San Cristóbal, Suba y Usme.</w:t>
      </w:r>
    </w:p>
    <w:p w14:paraId="30C58DC8" w14:textId="77777777" w:rsidR="002B0F3E" w:rsidRPr="00005476" w:rsidRDefault="002B0F3E" w:rsidP="664582E2">
      <w:pPr>
        <w:shd w:val="clear" w:color="auto" w:fill="FFFFFF" w:themeFill="background1"/>
        <w:jc w:val="both"/>
        <w:rPr>
          <w:rFonts w:ascii="Garamond" w:eastAsiaTheme="majorEastAsia" w:hAnsi="Garamond" w:cs="Calibri"/>
        </w:rPr>
      </w:pPr>
    </w:p>
    <w:p w14:paraId="25DD050E" w14:textId="77777777" w:rsidR="002B0F3E" w:rsidRDefault="7C5FB893" w:rsidP="664582E2">
      <w:pPr>
        <w:shd w:val="clear" w:color="auto" w:fill="FFFFFF" w:themeFill="background1"/>
        <w:jc w:val="both"/>
        <w:rPr>
          <w:rFonts w:ascii="Garamond" w:eastAsiaTheme="majorEastAsia" w:hAnsi="Garamond" w:cs="Calibri"/>
        </w:rPr>
      </w:pPr>
      <w:r w:rsidRPr="664582E2">
        <w:rPr>
          <w:rFonts w:ascii="Garamond" w:eastAsiaTheme="majorEastAsia" w:hAnsi="Garamond" w:cs="Calibri"/>
        </w:rPr>
        <w:t>Además, se apoyó la estructuración en el 2017 de los siguientes Decretos Distritales 082, 416, 466, 449, 495, 543, 562, 606, y 667 de 2017 y 079, 360, 372, 442 y 795 de 2018.  En cuanto a las directrices remitidas a las Alcaldías Locales relacionadas con el desarrollo de las funciones de control policivo se han expedido un total de 32, que vinculan entre otros temas, Inspecciones de policía, expropiación por vía administrativa, proceso único de policía, despachos comisorios, competencias policivas de los Alcaldes Locales, Código Nacional de Sismo- Resistencia, actividad económica, ejercicio de la prostitución, sistema de transporte vertical y unificación de horarios.</w:t>
      </w:r>
    </w:p>
    <w:p w14:paraId="1FC1AA2D" w14:textId="77777777" w:rsidR="00F81D84" w:rsidRPr="00005476" w:rsidRDefault="00F81D84" w:rsidP="664582E2">
      <w:pPr>
        <w:shd w:val="clear" w:color="auto" w:fill="FFFFFF" w:themeFill="background1"/>
        <w:jc w:val="both"/>
        <w:rPr>
          <w:rFonts w:ascii="Garamond" w:eastAsiaTheme="majorEastAsia" w:hAnsi="Garamond" w:cs="Calibri"/>
        </w:rPr>
      </w:pPr>
    </w:p>
    <w:p w14:paraId="2B17A3EF" w14:textId="77777777" w:rsidR="002B0F3E" w:rsidRPr="00005476" w:rsidRDefault="7C5FB893" w:rsidP="664582E2">
      <w:pPr>
        <w:shd w:val="clear" w:color="auto" w:fill="FFFFFF" w:themeFill="background1"/>
        <w:jc w:val="both"/>
        <w:rPr>
          <w:rFonts w:ascii="Garamond" w:eastAsiaTheme="majorEastAsia" w:hAnsi="Garamond" w:cs="Calibri"/>
        </w:rPr>
      </w:pPr>
      <w:r w:rsidRPr="664582E2">
        <w:rPr>
          <w:rFonts w:ascii="Garamond" w:eastAsiaTheme="majorEastAsia" w:hAnsi="Garamond" w:cs="Calibri"/>
        </w:rPr>
        <w:t>De igual manera se desarrolló la estrategia “Nico y el Código”, a través de la cual se socializó el Código Nacional de Policía de forma didáctica y pedagógica a más de 6.403 niños, niñas y adolescentes.</w:t>
      </w:r>
    </w:p>
    <w:p w14:paraId="44F8C3FE" w14:textId="77777777" w:rsidR="002B0F3E" w:rsidRPr="00005476" w:rsidRDefault="002B0F3E" w:rsidP="664582E2">
      <w:pPr>
        <w:shd w:val="clear" w:color="auto" w:fill="FFFFFF" w:themeFill="background1"/>
        <w:jc w:val="both"/>
        <w:rPr>
          <w:rFonts w:ascii="Garamond" w:eastAsiaTheme="majorEastAsia" w:hAnsi="Garamond" w:cs="Calibri"/>
        </w:rPr>
      </w:pPr>
    </w:p>
    <w:p w14:paraId="1683BBA5" w14:textId="77777777" w:rsidR="002B0F3E" w:rsidRPr="00005476" w:rsidRDefault="7C5FB893" w:rsidP="664582E2">
      <w:pPr>
        <w:pStyle w:val="Ttulo5"/>
        <w:numPr>
          <w:ilvl w:val="1"/>
          <w:numId w:val="38"/>
        </w:numPr>
        <w:rPr>
          <w:rFonts w:ascii="Garamond" w:hAnsi="Garamond" w:cs="Calibri"/>
          <w:b/>
          <w:bCs/>
          <w:sz w:val="22"/>
          <w:szCs w:val="22"/>
        </w:rPr>
      </w:pPr>
      <w:r w:rsidRPr="664582E2">
        <w:rPr>
          <w:rFonts w:ascii="Garamond" w:hAnsi="Garamond" w:cs="Calibri"/>
          <w:b/>
          <w:bCs/>
          <w:sz w:val="22"/>
          <w:szCs w:val="22"/>
        </w:rPr>
        <w:lastRenderedPageBreak/>
        <w:t xml:space="preserve"> Sello Seguro </w:t>
      </w:r>
    </w:p>
    <w:p w14:paraId="56C270A6" w14:textId="77777777" w:rsidR="002B0F3E" w:rsidRPr="00005476" w:rsidRDefault="002B0F3E" w:rsidP="664582E2">
      <w:pPr>
        <w:shd w:val="clear" w:color="auto" w:fill="FFFFFF" w:themeFill="background1"/>
        <w:jc w:val="both"/>
        <w:rPr>
          <w:rFonts w:ascii="Garamond" w:eastAsiaTheme="majorEastAsia" w:hAnsi="Garamond" w:cs="Calibri"/>
        </w:rPr>
      </w:pPr>
    </w:p>
    <w:p w14:paraId="7C68639F" w14:textId="77777777" w:rsidR="002B0F3E" w:rsidRPr="00005476" w:rsidRDefault="7C5FB893" w:rsidP="664582E2">
      <w:pPr>
        <w:shd w:val="clear" w:color="auto" w:fill="FFFFFF" w:themeFill="background1"/>
        <w:jc w:val="both"/>
        <w:rPr>
          <w:rFonts w:ascii="Garamond" w:eastAsiaTheme="majorEastAsia" w:hAnsi="Garamond" w:cs="Calibri"/>
        </w:rPr>
      </w:pPr>
      <w:r w:rsidRPr="664582E2">
        <w:rPr>
          <w:rFonts w:ascii="Garamond" w:eastAsiaTheme="majorEastAsia" w:hAnsi="Garamond" w:cs="Calibri"/>
        </w:rPr>
        <w:t>Desde la entrada en vigencia del Decreto Distrital 372 de 2018, por el cual se reglamenta el Acuerdo Distrital No. 581 de 2015 que creó el Sello Seguro y se dictan otras disposiciones, la Dirección para la Gestión Policiva creó el Procedimiento GET-IVC-P048 para la expedición y/o suspensión del reconocimiento denominado “SELLO SEGURO”, por medio del cual se atienden las solicitudes mediante el aplicativo creado y dispuesto al público en la página de la Secretaría de Gobierno.</w:t>
      </w:r>
    </w:p>
    <w:p w14:paraId="4BC2CA5D" w14:textId="77777777" w:rsidR="002B0F3E" w:rsidRPr="00005476" w:rsidRDefault="002B0F3E" w:rsidP="664582E2">
      <w:pPr>
        <w:shd w:val="clear" w:color="auto" w:fill="FFFFFF" w:themeFill="background1"/>
        <w:jc w:val="both"/>
        <w:rPr>
          <w:rFonts w:ascii="Garamond" w:eastAsiaTheme="majorEastAsia" w:hAnsi="Garamond" w:cs="Calibri"/>
        </w:rPr>
      </w:pPr>
    </w:p>
    <w:p w14:paraId="0ADA3884" w14:textId="77777777" w:rsidR="002B0F3E" w:rsidRPr="00005476" w:rsidRDefault="7C5FB893" w:rsidP="664582E2">
      <w:pPr>
        <w:shd w:val="clear" w:color="auto" w:fill="FFFFFF" w:themeFill="background1"/>
        <w:jc w:val="both"/>
        <w:rPr>
          <w:rFonts w:ascii="Garamond" w:eastAsiaTheme="majorEastAsia" w:hAnsi="Garamond" w:cs="Calibri"/>
        </w:rPr>
      </w:pPr>
      <w:r w:rsidRPr="664582E2">
        <w:rPr>
          <w:rFonts w:ascii="Garamond" w:eastAsiaTheme="majorEastAsia" w:hAnsi="Garamond" w:cs="Calibri"/>
        </w:rPr>
        <w:t>La implementación del Sello Seguro ha permitido reducir índices negativos relacionados con los establecimientos de venta y consumo de bebidas embriagantes. Esto les genera deberes a los privados, pero también derechos promoviendo el derecho económico y productivo de la ciudad. En el momento hay 37 establecimientos certificados con el Sello Seguro. Gracias a esta estrategia se han reducido los índices de conflictividad; mejorado las condiciones de movilidad; fomentado el turismo; y promovido el crecimiento económico y productivo de la ciudad.</w:t>
      </w:r>
    </w:p>
    <w:p w14:paraId="70B6D48D" w14:textId="77777777" w:rsidR="002B0F3E" w:rsidRPr="00005476" w:rsidRDefault="002B0F3E" w:rsidP="002B0F3E">
      <w:pPr>
        <w:shd w:val="clear" w:color="auto" w:fill="FFFFFF" w:themeFill="background1"/>
        <w:jc w:val="both"/>
        <w:rPr>
          <w:rFonts w:ascii="Garamond" w:eastAsiaTheme="majorEastAsia" w:hAnsi="Garamond" w:cs="Calibri"/>
        </w:rPr>
      </w:pPr>
    </w:p>
    <w:p w14:paraId="310512B2" w14:textId="1CB259A7" w:rsidR="002B0F3E" w:rsidRDefault="7C5FB893" w:rsidP="664582E2">
      <w:pPr>
        <w:pStyle w:val="Ttulo4"/>
        <w:keepNext/>
        <w:keepLines/>
        <w:widowControl/>
        <w:numPr>
          <w:ilvl w:val="0"/>
          <w:numId w:val="38"/>
        </w:numPr>
        <w:suppressAutoHyphens/>
        <w:autoSpaceDE/>
        <w:spacing w:before="40" w:line="276" w:lineRule="auto"/>
        <w:jc w:val="left"/>
        <w:textAlignment w:val="baseline"/>
        <w:rPr>
          <w:rFonts w:ascii="Garamond" w:hAnsi="Garamond" w:cs="Calibri"/>
          <w:color w:val="0070C0"/>
        </w:rPr>
      </w:pPr>
      <w:r w:rsidRPr="664582E2">
        <w:rPr>
          <w:rFonts w:ascii="Garamond" w:hAnsi="Garamond" w:cs="Calibri"/>
          <w:color w:val="0070C0"/>
        </w:rPr>
        <w:t xml:space="preserve">Gestión para el desarrollo local </w:t>
      </w:r>
    </w:p>
    <w:p w14:paraId="01262F98" w14:textId="77777777" w:rsidR="0029497F" w:rsidRPr="00005476" w:rsidRDefault="0029497F" w:rsidP="0029497F">
      <w:pPr>
        <w:pStyle w:val="Ttulo4"/>
        <w:keepNext/>
        <w:keepLines/>
        <w:widowControl/>
        <w:suppressAutoHyphens/>
        <w:autoSpaceDE/>
        <w:spacing w:before="40" w:line="276" w:lineRule="auto"/>
        <w:ind w:left="0" w:firstLine="0"/>
        <w:jc w:val="left"/>
        <w:textAlignment w:val="baseline"/>
        <w:rPr>
          <w:rFonts w:ascii="Garamond" w:hAnsi="Garamond" w:cs="Calibri"/>
          <w:color w:val="0070C0"/>
        </w:rPr>
      </w:pPr>
    </w:p>
    <w:p w14:paraId="57486B97" w14:textId="30FC781E" w:rsidR="0029497F" w:rsidRDefault="0029497F" w:rsidP="0029497F">
      <w:pPr>
        <w:jc w:val="both"/>
        <w:rPr>
          <w:rFonts w:ascii="Garamond" w:hAnsi="Garamond"/>
        </w:rPr>
      </w:pPr>
      <w:bookmarkStart w:id="37" w:name="_Hlk28963547"/>
      <w:r w:rsidRPr="0029497F">
        <w:rPr>
          <w:rFonts w:ascii="Garamond" w:hAnsi="Garamond"/>
        </w:rPr>
        <w:t>Gracias a las estrategias implementadas se logró que, en los años 2016, 2017 y 2018 ninguna Alcaldía Local celebrara convenios de asociación con particulares, la cantidad de recursos contratados por medio de procesos de selección abierta pasó de 34% en 2015 a un 75%,59 % en 2019.</w:t>
      </w:r>
    </w:p>
    <w:p w14:paraId="6098DC95" w14:textId="5D1E1DF2" w:rsidR="0029497F" w:rsidRDefault="0029497F" w:rsidP="0029497F">
      <w:pPr>
        <w:jc w:val="both"/>
        <w:rPr>
          <w:rFonts w:ascii="Garamond" w:hAnsi="Garamond"/>
        </w:rPr>
      </w:pPr>
    </w:p>
    <w:p w14:paraId="676FA21B" w14:textId="4639D8CC" w:rsidR="00276D92" w:rsidRDefault="00276D92" w:rsidP="0029497F">
      <w:pPr>
        <w:jc w:val="both"/>
        <w:rPr>
          <w:rFonts w:ascii="Garamond" w:hAnsi="Garamond"/>
        </w:rPr>
      </w:pPr>
      <w:r w:rsidRPr="0029497F">
        <w:rPr>
          <w:rFonts w:ascii="Garamond" w:hAnsi="Garamond"/>
        </w:rPr>
        <w:t xml:space="preserve">Adicionalmente, como producto del trabajo conjunto con los sectores administrativos, ante </w:t>
      </w:r>
      <w:r w:rsidRPr="0029497F">
        <w:rPr>
          <w:rFonts w:ascii="Garamond" w:hAnsi="Garamond" w:cs="Arial"/>
          <w:color w:val="222222"/>
        </w:rPr>
        <w:t>la necesidad de dar mayor transparencia a los procesos, así como obtener una mayor apertura y participación de futuros proponentes en las licitaciones públicas, se gestionó con el IDU y el IDRD la construcción e implementación de dos (2) pliegos de condiciones tipo para la contratación de malla vial y parques, estableciendo condiciones claras y precisas en cuanto a los requisitos habilitantes y los  criterios de evaluación y ponderación, los cuales ya no son una limitante y posibilitan elegir la propuesta económica, técnica, administrativa, jurídica, ambiental y financiera acorde con las necesidades pretendidas por el FD</w:t>
      </w:r>
      <w:r w:rsidRPr="0029497F">
        <w:rPr>
          <w:rFonts w:ascii="Garamond" w:hAnsi="Garamond"/>
        </w:rPr>
        <w:t>L</w:t>
      </w:r>
    </w:p>
    <w:p w14:paraId="748C522F" w14:textId="77777777" w:rsidR="00276D92" w:rsidRPr="0029497F" w:rsidRDefault="00276D92" w:rsidP="0029497F">
      <w:pPr>
        <w:jc w:val="both"/>
        <w:rPr>
          <w:rFonts w:ascii="Garamond" w:hAnsi="Garamond"/>
        </w:rPr>
      </w:pPr>
    </w:p>
    <w:p w14:paraId="566C9309" w14:textId="2B23A023" w:rsidR="00D42A45" w:rsidRDefault="00FD292D" w:rsidP="0029497F">
      <w:pPr>
        <w:jc w:val="both"/>
        <w:rPr>
          <w:rFonts w:ascii="Garamond" w:hAnsi="Garamond"/>
        </w:rPr>
      </w:pPr>
      <w:r w:rsidRPr="0090134C">
        <w:rPr>
          <w:rFonts w:ascii="Garamond" w:hAnsi="Garamond"/>
        </w:rPr>
        <w:t xml:space="preserve">Aumentamos la pluralidad de oferentes, pasando de 4 oferentes en promedio en el 2015 a 20 para el 2018 </w:t>
      </w:r>
      <w:r>
        <w:rPr>
          <w:rFonts w:ascii="Garamond" w:hAnsi="Garamond"/>
        </w:rPr>
        <w:t xml:space="preserve">y a 38.9 </w:t>
      </w:r>
      <w:r w:rsidR="00D42A45">
        <w:rPr>
          <w:rFonts w:ascii="Garamond" w:hAnsi="Garamond"/>
        </w:rPr>
        <w:t xml:space="preserve">para </w:t>
      </w:r>
      <w:r>
        <w:rPr>
          <w:rFonts w:ascii="Garamond" w:hAnsi="Garamond"/>
        </w:rPr>
        <w:t xml:space="preserve">el 2019 </w:t>
      </w:r>
      <w:r w:rsidRPr="0090134C">
        <w:rPr>
          <w:rFonts w:ascii="Garamond" w:hAnsi="Garamond"/>
        </w:rPr>
        <w:t>en espacio público y malla vial</w:t>
      </w:r>
      <w:r>
        <w:rPr>
          <w:rFonts w:ascii="Garamond" w:hAnsi="Garamond"/>
        </w:rPr>
        <w:t>. Igualmente, pasamos de</w:t>
      </w:r>
      <w:r w:rsidRPr="0090134C">
        <w:rPr>
          <w:rFonts w:ascii="Garamond" w:hAnsi="Garamond"/>
        </w:rPr>
        <w:t xml:space="preserve"> 4 oferentes en</w:t>
      </w:r>
      <w:r w:rsidR="00D42A45">
        <w:rPr>
          <w:rFonts w:ascii="Garamond" w:hAnsi="Garamond"/>
        </w:rPr>
        <w:t xml:space="preserve"> promedio en el</w:t>
      </w:r>
      <w:r w:rsidRPr="0090134C">
        <w:rPr>
          <w:rFonts w:ascii="Garamond" w:hAnsi="Garamond"/>
        </w:rPr>
        <w:t xml:space="preserve"> 2015 a 10 en 2018</w:t>
      </w:r>
      <w:r w:rsidR="00D42A45">
        <w:rPr>
          <w:rFonts w:ascii="Garamond" w:hAnsi="Garamond"/>
        </w:rPr>
        <w:t xml:space="preserve"> </w:t>
      </w:r>
      <w:bookmarkStart w:id="38" w:name="_Hlk29574471"/>
      <w:r w:rsidR="00D42A45">
        <w:rPr>
          <w:rFonts w:ascii="Garamond" w:hAnsi="Garamond"/>
        </w:rPr>
        <w:t>y a 12.4 en el 2019</w:t>
      </w:r>
      <w:r w:rsidRPr="0090134C">
        <w:rPr>
          <w:rFonts w:ascii="Garamond" w:hAnsi="Garamond"/>
        </w:rPr>
        <w:t>,</w:t>
      </w:r>
      <w:bookmarkEnd w:id="38"/>
      <w:r w:rsidRPr="0090134C">
        <w:rPr>
          <w:rFonts w:ascii="Garamond" w:hAnsi="Garamond"/>
        </w:rPr>
        <w:t xml:space="preserve"> en parques vecinales y de bolsillo</w:t>
      </w:r>
      <w:r w:rsidR="00D42A45">
        <w:rPr>
          <w:rFonts w:ascii="Garamond" w:hAnsi="Garamond"/>
        </w:rPr>
        <w:t xml:space="preserve">. Lo anterior fue posible </w:t>
      </w:r>
      <w:r w:rsidRPr="0090134C">
        <w:rPr>
          <w:rFonts w:ascii="Garamond" w:hAnsi="Garamond"/>
        </w:rPr>
        <w:t xml:space="preserve">gracias a la implementación de los pliegos tipo para estandarizar los procesos de selección. </w:t>
      </w:r>
    </w:p>
    <w:p w14:paraId="3A7E0242" w14:textId="77777777" w:rsidR="00D42A45" w:rsidRDefault="00D42A45" w:rsidP="0029497F">
      <w:pPr>
        <w:jc w:val="both"/>
        <w:rPr>
          <w:rFonts w:ascii="Garamond" w:hAnsi="Garamond"/>
        </w:rPr>
      </w:pPr>
    </w:p>
    <w:p w14:paraId="1168F7AA" w14:textId="3315CB36" w:rsidR="0029497F" w:rsidRDefault="00FD292D" w:rsidP="0029497F">
      <w:pPr>
        <w:jc w:val="both"/>
        <w:rPr>
          <w:rFonts w:ascii="Garamond" w:hAnsi="Garamond"/>
        </w:rPr>
      </w:pPr>
      <w:r w:rsidRPr="0090134C">
        <w:rPr>
          <w:rFonts w:ascii="Garamond" w:hAnsi="Garamond"/>
        </w:rPr>
        <w:t>Adicionalmente, ahorramos más de 12 mil millones de pesos en la adquisición de sistemas de videovigilancia y vehículos de seguridad, gracias al uso de instrumentos de agregación de demanda, logrando comprar más y de mejor calidad, por menos precio.</w:t>
      </w:r>
      <w:r>
        <w:rPr>
          <w:rFonts w:ascii="Garamond" w:hAnsi="Garamond"/>
        </w:rPr>
        <w:t xml:space="preserve"> Gracias a esto, logramos</w:t>
      </w:r>
      <w:r w:rsidR="0029497F" w:rsidRPr="0029497F">
        <w:rPr>
          <w:rFonts w:ascii="Garamond" w:hAnsi="Garamond"/>
        </w:rPr>
        <w:t xml:space="preserve"> </w:t>
      </w:r>
      <w:r>
        <w:rPr>
          <w:rFonts w:ascii="Garamond" w:hAnsi="Garamond"/>
        </w:rPr>
        <w:t>fomentar</w:t>
      </w:r>
      <w:r w:rsidR="0029497F" w:rsidRPr="0029497F">
        <w:rPr>
          <w:rFonts w:ascii="Garamond" w:hAnsi="Garamond"/>
        </w:rPr>
        <w:t xml:space="preserve"> la calidad de los bienes y servicios a adquirir, </w:t>
      </w:r>
      <w:r>
        <w:rPr>
          <w:rFonts w:ascii="Garamond" w:hAnsi="Garamond"/>
        </w:rPr>
        <w:t xml:space="preserve">aumentando </w:t>
      </w:r>
      <w:r w:rsidR="0029497F" w:rsidRPr="0029497F">
        <w:rPr>
          <w:rFonts w:ascii="Garamond" w:hAnsi="Garamond"/>
        </w:rPr>
        <w:t xml:space="preserve">la eficiencia y eficacia de recursos públicos por medio de menores precios, mayor confianza entre el sector privado </w:t>
      </w:r>
      <w:r>
        <w:rPr>
          <w:rFonts w:ascii="Garamond" w:hAnsi="Garamond"/>
        </w:rPr>
        <w:t>en</w:t>
      </w:r>
      <w:r w:rsidR="0029497F" w:rsidRPr="0029497F">
        <w:rPr>
          <w:rFonts w:ascii="Garamond" w:hAnsi="Garamond"/>
        </w:rPr>
        <w:t xml:space="preserve"> los procesos abiertos del distrito redunda en el fortalecimiento de la transparencia por una mayor participación.</w:t>
      </w:r>
    </w:p>
    <w:p w14:paraId="2E8FE1CF" w14:textId="77777777" w:rsidR="0029497F" w:rsidRPr="0029497F" w:rsidRDefault="0029497F" w:rsidP="0029497F">
      <w:pPr>
        <w:jc w:val="both"/>
        <w:rPr>
          <w:rFonts w:ascii="Garamond" w:hAnsi="Garamond"/>
        </w:rPr>
      </w:pPr>
    </w:p>
    <w:p w14:paraId="02F1E83D" w14:textId="77777777" w:rsidR="0029497F" w:rsidRPr="000242B2" w:rsidRDefault="0029497F" w:rsidP="0029497F">
      <w:pPr>
        <w:pStyle w:val="Default"/>
        <w:jc w:val="both"/>
        <w:rPr>
          <w:rFonts w:ascii="Garamond" w:hAnsi="Garamond"/>
          <w:sz w:val="22"/>
          <w:szCs w:val="22"/>
        </w:rPr>
      </w:pPr>
      <w:r w:rsidRPr="000242B2">
        <w:rPr>
          <w:rFonts w:ascii="Garamond" w:hAnsi="Garamond"/>
          <w:sz w:val="22"/>
          <w:szCs w:val="22"/>
        </w:rPr>
        <w:t>Adicionalmente, gracias al fortalecimiento de la asistencia técnica brindada por la Dirección para la Gestión del Desarrollo Local,  los Fondos de Desarrollo Local se consolidaron como pioneros en el uso del SECOP II en el Distrito, ya que para el año 2017 ocuparon el primer lugar en la publicación de procesos en esta plataforma y para el año 2019 tramitaron la totalidad de los procesos contractuales a través de esta plataforma a excepción de los contratos de prestación de servicios profesionales y/o de apoyo a la gestión que Colombia Compra Eficiente limitó la contratación directa al SECOP I.</w:t>
      </w:r>
    </w:p>
    <w:p w14:paraId="15671779" w14:textId="77777777" w:rsidR="0029497F" w:rsidRPr="000242B2" w:rsidRDefault="0029497F" w:rsidP="0029497F">
      <w:pPr>
        <w:pStyle w:val="Default"/>
        <w:jc w:val="both"/>
        <w:rPr>
          <w:rFonts w:ascii="Garamond" w:hAnsi="Garamond"/>
          <w:sz w:val="22"/>
          <w:szCs w:val="22"/>
        </w:rPr>
      </w:pPr>
    </w:p>
    <w:p w14:paraId="2EFC2FFD" w14:textId="77777777" w:rsidR="0029497F" w:rsidRPr="000242B2" w:rsidRDefault="0029497F" w:rsidP="0029497F">
      <w:pPr>
        <w:pStyle w:val="Default"/>
        <w:jc w:val="both"/>
        <w:rPr>
          <w:rFonts w:ascii="Garamond" w:hAnsi="Garamond" w:cs="Times New Roman"/>
          <w:color w:val="000000" w:themeColor="text1"/>
          <w:sz w:val="22"/>
          <w:szCs w:val="22"/>
          <w:lang w:bidi="es-ES"/>
        </w:rPr>
      </w:pPr>
      <w:r w:rsidRPr="000242B2">
        <w:rPr>
          <w:rFonts w:ascii="Garamond" w:hAnsi="Garamond"/>
          <w:sz w:val="22"/>
          <w:szCs w:val="22"/>
        </w:rPr>
        <w:t>Por otra parte, la implementación de la herramienta SIPSE LOCAL</w:t>
      </w:r>
      <w:r w:rsidRPr="000242B2">
        <w:rPr>
          <w:rFonts w:ascii="Garamond" w:hAnsi="Garamond" w:cs="Times New Roman"/>
          <w:color w:val="000000" w:themeColor="text1"/>
          <w:sz w:val="22"/>
          <w:szCs w:val="22"/>
          <w:lang w:bidi="es-ES"/>
        </w:rPr>
        <w:t xml:space="preserve">, que permite el fortalecimiento de la gestión local, dinamiza el proceso contractual de las Alcaldías Locales e identificó el progreso de los recursos comprometidos y </w:t>
      </w:r>
      <w:r w:rsidRPr="000242B2">
        <w:rPr>
          <w:rFonts w:ascii="Garamond" w:hAnsi="Garamond" w:cs="Times New Roman"/>
          <w:color w:val="000000" w:themeColor="text1"/>
          <w:sz w:val="22"/>
          <w:szCs w:val="22"/>
          <w:lang w:bidi="es-ES"/>
        </w:rPr>
        <w:lastRenderedPageBreak/>
        <w:t>ejecutados en la localidad, también para contrastar los avances alcanzados frente a las metas propuestas en el Plan de Desarrollo Distrital y Local en el marco de las iniciativas ciudadanas y de la política pública, desde las acciones de seguimiento para la toma de decisiones y cumplimiento de los objetivos institucionales.</w:t>
      </w:r>
    </w:p>
    <w:p w14:paraId="253583FB" w14:textId="33BFB8B7" w:rsidR="0029497F" w:rsidRPr="0029497F" w:rsidRDefault="0029497F" w:rsidP="0029497F">
      <w:pPr>
        <w:jc w:val="both"/>
        <w:rPr>
          <w:rFonts w:ascii="Garamond" w:hAnsi="Garamond"/>
        </w:rPr>
      </w:pPr>
      <w:r w:rsidRPr="0029497F">
        <w:rPr>
          <w:rFonts w:ascii="Garamond" w:hAnsi="Garamond"/>
        </w:rPr>
        <w:t xml:space="preserve"> </w:t>
      </w:r>
    </w:p>
    <w:p w14:paraId="111500FD" w14:textId="60D69D63" w:rsidR="0029497F" w:rsidRDefault="0029497F" w:rsidP="0029497F">
      <w:pPr>
        <w:jc w:val="both"/>
        <w:rPr>
          <w:rFonts w:ascii="Garamond" w:hAnsi="Garamond"/>
        </w:rPr>
      </w:pPr>
      <w:r w:rsidRPr="0029497F">
        <w:rPr>
          <w:rFonts w:ascii="Garamond" w:hAnsi="Garamond"/>
        </w:rPr>
        <w:t>Así mismo, se utilizaron mecanismos de agregación de demanda para la adquisición de bienes y servicios, como ejemplo de uso de estos mecanismos, en el año 2017 y 2018, se adquirieron 1.673 sistemas de vigilancia, financiados en un 100% por los Fondos de Desarrollo Local; eliminando costos de intermediación y garantizando una mayor transparencia, permitiendo de esta forma el cumplimiento de características técnicas estandarizadas e imprimiendo mayor agilidad y simplicidad en el proceso de contratación de 35.000 millones de pesos.</w:t>
      </w:r>
    </w:p>
    <w:p w14:paraId="2460BAFB" w14:textId="77777777" w:rsidR="0029497F" w:rsidRPr="0029497F" w:rsidRDefault="0029497F" w:rsidP="0029497F">
      <w:pPr>
        <w:jc w:val="both"/>
        <w:rPr>
          <w:rFonts w:ascii="Garamond" w:hAnsi="Garamond"/>
        </w:rPr>
      </w:pPr>
    </w:p>
    <w:p w14:paraId="6DD3A45A" w14:textId="2DF1E4C2" w:rsidR="0029497F" w:rsidRDefault="0029497F" w:rsidP="0029497F">
      <w:pPr>
        <w:jc w:val="both"/>
        <w:rPr>
          <w:rFonts w:ascii="Garamond" w:hAnsi="Garamond"/>
        </w:rPr>
      </w:pPr>
      <w:r w:rsidRPr="0029497F">
        <w:rPr>
          <w:rFonts w:ascii="Garamond" w:hAnsi="Garamond"/>
        </w:rPr>
        <w:t>Los instrumentos de agregación de demanda son un mecanismo previsto por la ley para que las Entidades Estatales sumen sus necesidades y actúen en forma coordinada en el mercado para obtener eficiencia en el gasto y un mejor provecho de los recursos públicos.</w:t>
      </w:r>
    </w:p>
    <w:p w14:paraId="33E1BB72" w14:textId="77777777" w:rsidR="0029497F" w:rsidRPr="0029497F" w:rsidRDefault="0029497F" w:rsidP="0029497F">
      <w:pPr>
        <w:jc w:val="both"/>
        <w:rPr>
          <w:rFonts w:ascii="Garamond" w:hAnsi="Garamond"/>
        </w:rPr>
      </w:pPr>
    </w:p>
    <w:p w14:paraId="6B55049B" w14:textId="75E0DD80" w:rsidR="0029497F" w:rsidRDefault="0029497F" w:rsidP="0029497F">
      <w:pPr>
        <w:jc w:val="both"/>
        <w:rPr>
          <w:rFonts w:ascii="Garamond" w:hAnsi="Garamond"/>
        </w:rPr>
      </w:pPr>
      <w:r w:rsidRPr="0029497F">
        <w:rPr>
          <w:rFonts w:ascii="Garamond" w:hAnsi="Garamond"/>
        </w:rPr>
        <w:t xml:space="preserve">Durante 2018, se lideró la suscripción de un convenio entre la Secretaría de Educación Distrital y nueve Fondos de Desarrollo Local para adquirir más de 1.000 elementos tecnológicos con destino a las Instituciones Educativas del Distrito. El valor total del convenio fue de 2.622 millones de pesos, de los cuales 2.370 fueron aportes de los Fondos. Con este convenio se alcanzaron mejores precios en el mercado y se garantizó el cumplimiento de altos estándares de calidad de los bienes tecnológicos a adquirir. </w:t>
      </w:r>
    </w:p>
    <w:p w14:paraId="4E9E7694" w14:textId="77777777" w:rsidR="0029497F" w:rsidRPr="0029497F" w:rsidRDefault="0029497F" w:rsidP="0029497F">
      <w:pPr>
        <w:jc w:val="both"/>
        <w:rPr>
          <w:rFonts w:ascii="Garamond" w:hAnsi="Garamond"/>
        </w:rPr>
      </w:pPr>
    </w:p>
    <w:p w14:paraId="379EAE83" w14:textId="14AD7F14" w:rsidR="0029497F" w:rsidRDefault="0029497F" w:rsidP="0029497F">
      <w:pPr>
        <w:jc w:val="both"/>
        <w:rPr>
          <w:rFonts w:ascii="Garamond" w:hAnsi="Garamond"/>
        </w:rPr>
      </w:pPr>
      <w:r w:rsidRPr="0029497F">
        <w:rPr>
          <w:rFonts w:ascii="Garamond" w:hAnsi="Garamond"/>
        </w:rPr>
        <w:t xml:space="preserve">En 2019 se suscribió el Convenio Interadministrativo de Cofinanciación N° 1999/2019, entre la Secretaría de Educación del Distrito y dieciséis (16) Fondos de Desarrollo Local (Usaquén, Chapinero, San Cristóbal, Tunjuelito, Bosa, Kennedy, Suba, Barrios Unidos, Los Mártires, Antonio Nariño, Puente Aranda, Rafael Uribe </w:t>
      </w:r>
      <w:proofErr w:type="spellStart"/>
      <w:r w:rsidRPr="0029497F">
        <w:rPr>
          <w:rFonts w:ascii="Garamond" w:hAnsi="Garamond"/>
        </w:rPr>
        <w:t>Uribe</w:t>
      </w:r>
      <w:proofErr w:type="spellEnd"/>
      <w:r w:rsidRPr="0029497F">
        <w:rPr>
          <w:rFonts w:ascii="Garamond" w:hAnsi="Garamond"/>
        </w:rPr>
        <w:t>, Ciudad Bolívar, Sumapaz y Fontibón</w:t>
      </w:r>
      <w:r>
        <w:rPr>
          <w:rFonts w:ascii="Garamond" w:hAnsi="Garamond"/>
        </w:rPr>
        <w:t>.</w:t>
      </w:r>
    </w:p>
    <w:p w14:paraId="6BCC38D7" w14:textId="77777777" w:rsidR="0029497F" w:rsidRPr="0029497F" w:rsidRDefault="0029497F" w:rsidP="0029497F">
      <w:pPr>
        <w:jc w:val="both"/>
        <w:rPr>
          <w:rFonts w:ascii="Garamond" w:hAnsi="Garamond"/>
        </w:rPr>
      </w:pPr>
    </w:p>
    <w:p w14:paraId="5D99A956" w14:textId="5EF0D630" w:rsidR="0029497F" w:rsidRDefault="0029497F" w:rsidP="0029497F">
      <w:pPr>
        <w:jc w:val="both"/>
        <w:rPr>
          <w:rFonts w:ascii="Garamond" w:hAnsi="Garamond"/>
        </w:rPr>
      </w:pPr>
      <w:r w:rsidRPr="0029497F">
        <w:rPr>
          <w:rFonts w:ascii="Garamond" w:hAnsi="Garamond"/>
        </w:rPr>
        <w:t>El valor total del Convenio fue de $ 8.902´909.783, de los cuales los 16 FDL aportaron $ 4.115´660.000 y la SED $ 4.787´249.783, actualmente en proceso de entrega.</w:t>
      </w:r>
    </w:p>
    <w:p w14:paraId="5855EAEB" w14:textId="77777777" w:rsidR="0029497F" w:rsidRPr="0029497F" w:rsidRDefault="0029497F" w:rsidP="0029497F">
      <w:pPr>
        <w:jc w:val="both"/>
        <w:rPr>
          <w:rFonts w:ascii="Garamond" w:hAnsi="Garamond"/>
        </w:rPr>
      </w:pPr>
    </w:p>
    <w:p w14:paraId="6B022899" w14:textId="6810D9B7" w:rsidR="0029497F" w:rsidRDefault="0029497F" w:rsidP="0029497F">
      <w:pPr>
        <w:jc w:val="both"/>
        <w:rPr>
          <w:rFonts w:ascii="Garamond" w:hAnsi="Garamond"/>
        </w:rPr>
      </w:pPr>
      <w:r w:rsidRPr="0029497F">
        <w:rPr>
          <w:rFonts w:ascii="Garamond" w:hAnsi="Garamond"/>
        </w:rPr>
        <w:t>Así mismo, en el 2018, se gestionó la celebración de un convenio entre 19 Alcaldías Locales, la Secretaría Distrital de Seguridad, Convivencia y Justicia, y la Policía Nacional se adquirieron durante las vigencias 2018 y 2019 un total de 1.225 vehículos distribuidos así: 1.004 motocicletas, 209 vehículos tipo panel y 12 CAI móvil.  Con una inversión de $48.493.305.266.00.</w:t>
      </w:r>
    </w:p>
    <w:p w14:paraId="697D2967" w14:textId="77777777" w:rsidR="008E783F" w:rsidRPr="0029497F" w:rsidRDefault="008E783F" w:rsidP="0029497F">
      <w:pPr>
        <w:jc w:val="both"/>
        <w:rPr>
          <w:rFonts w:ascii="Garamond" w:hAnsi="Garamond"/>
        </w:rPr>
      </w:pPr>
    </w:p>
    <w:p w14:paraId="4CDC660D" w14:textId="01AA5227" w:rsidR="0029497F" w:rsidRDefault="0029497F" w:rsidP="0029497F">
      <w:pPr>
        <w:jc w:val="both"/>
        <w:rPr>
          <w:rFonts w:ascii="Garamond" w:hAnsi="Garamond"/>
        </w:rPr>
      </w:pPr>
      <w:r w:rsidRPr="0029497F">
        <w:rPr>
          <w:rFonts w:ascii="Garamond" w:hAnsi="Garamond"/>
        </w:rPr>
        <w:t xml:space="preserve">Paralelamente, se han implementado medidas efectivas para superar las insuficiencias técnicas de las Alcaldías Locales, avanzando en el fortalecimiento de las capacidades institucionales, infraestructura y recursos tecnológicos de las mismas. Con el fin de garantizar calidad en las obras y compras de las Alcaldías locales como parques, vías, espacio público y dotaciones, se emitieron más de 2400 documentos de recomendaciones y acompañamiento técnico. </w:t>
      </w:r>
    </w:p>
    <w:p w14:paraId="7E1E4DB3" w14:textId="77777777" w:rsidR="008E783F" w:rsidRPr="0029497F" w:rsidRDefault="008E783F" w:rsidP="0029497F">
      <w:pPr>
        <w:jc w:val="both"/>
        <w:rPr>
          <w:rFonts w:ascii="Garamond" w:hAnsi="Garamond"/>
        </w:rPr>
      </w:pPr>
    </w:p>
    <w:p w14:paraId="3E43CCED" w14:textId="36D3CF8E" w:rsidR="0029497F" w:rsidRDefault="0029497F" w:rsidP="0029497F">
      <w:pPr>
        <w:jc w:val="both"/>
        <w:rPr>
          <w:rFonts w:ascii="Garamond" w:hAnsi="Garamond"/>
        </w:rPr>
      </w:pPr>
      <w:r w:rsidRPr="0029497F">
        <w:rPr>
          <w:rFonts w:ascii="Garamond" w:hAnsi="Garamond"/>
        </w:rPr>
        <w:t>Así mismo, con relación al saneamiento de las finanzas de los Fondos de Desarrollo Local, se llevó a cabo una verificación del estado de los contratos de las Unidades Ejecutoras Locales a partir de la cual se logró la liberación de recursos inmersos en estos compromisos equivalentes al 100% de los existentes en 2019. De la misma manera, se implementó una estrategia para identificar los contratos de mayor valor en vigencias anteriores que se encuentran en ejecución y pendientes por liquidar; que ascienden en promedio al 60% de las obligaciones por pagar</w:t>
      </w:r>
      <w:r w:rsidR="008E783F">
        <w:rPr>
          <w:rFonts w:ascii="Garamond" w:hAnsi="Garamond"/>
        </w:rPr>
        <w:t>.</w:t>
      </w:r>
    </w:p>
    <w:p w14:paraId="76CE467C" w14:textId="77777777" w:rsidR="008E783F" w:rsidRPr="0029497F" w:rsidRDefault="008E783F" w:rsidP="0029497F">
      <w:pPr>
        <w:jc w:val="both"/>
        <w:rPr>
          <w:rFonts w:ascii="Garamond" w:hAnsi="Garamond"/>
        </w:rPr>
      </w:pPr>
    </w:p>
    <w:p w14:paraId="4A196F85" w14:textId="62730353" w:rsidR="0029497F" w:rsidRDefault="0029497F" w:rsidP="0029497F">
      <w:pPr>
        <w:jc w:val="both"/>
        <w:rPr>
          <w:rFonts w:ascii="Garamond" w:hAnsi="Garamond"/>
        </w:rPr>
      </w:pPr>
      <w:r w:rsidRPr="0029497F">
        <w:rPr>
          <w:rFonts w:ascii="Garamond" w:hAnsi="Garamond"/>
        </w:rPr>
        <w:t>Por último, es importante resaltar que, al comienzo del año del 2019 se registraba un total de 6275 contratos celebrados por los Fondos de Desarrollo Local pendientes por liquidar. De estos, gracias a la gestión desarrollada en los Fondos de Desarrollo Local a través de mesas técnicas de seguimiento lideradas por la Dirección para la Gestión del Desarrollo Local, a corte del 30 de noviembre de 2019 se liquidaron 4998 contratos que corresponde al 80% del número de contratos a inicio de 2019.</w:t>
      </w:r>
    </w:p>
    <w:p w14:paraId="71535FCA" w14:textId="77777777" w:rsidR="008E783F" w:rsidRPr="0029497F" w:rsidRDefault="008E783F" w:rsidP="0029497F">
      <w:pPr>
        <w:jc w:val="both"/>
        <w:rPr>
          <w:rFonts w:ascii="Garamond" w:hAnsi="Garamond"/>
        </w:rPr>
      </w:pPr>
    </w:p>
    <w:p w14:paraId="4CD82FD6" w14:textId="3C50D2A2" w:rsidR="0029497F" w:rsidRDefault="0029497F" w:rsidP="0029497F">
      <w:pPr>
        <w:jc w:val="both"/>
        <w:rPr>
          <w:rFonts w:ascii="Garamond" w:hAnsi="Garamond"/>
        </w:rPr>
      </w:pPr>
      <w:r w:rsidRPr="0029497F">
        <w:rPr>
          <w:rFonts w:ascii="Garamond" w:hAnsi="Garamond"/>
        </w:rPr>
        <w:t>Vale la pena aclarar que los contratos liquidados en el mes de diciembre de 2019 están en proceso de consolidación, sin embargo</w:t>
      </w:r>
      <w:r w:rsidR="00293B06">
        <w:rPr>
          <w:rFonts w:ascii="Garamond" w:hAnsi="Garamond"/>
        </w:rPr>
        <w:t>,</w:t>
      </w:r>
      <w:r w:rsidRPr="0029497F">
        <w:rPr>
          <w:rFonts w:ascii="Garamond" w:hAnsi="Garamond"/>
        </w:rPr>
        <w:t xml:space="preserve"> la ejecución presupuestal y las obligaciones por pagar 2018 hacia atrás alcanz</w:t>
      </w:r>
      <w:r w:rsidR="00D96AE6">
        <w:rPr>
          <w:rFonts w:ascii="Garamond" w:hAnsi="Garamond"/>
        </w:rPr>
        <w:t>ó</w:t>
      </w:r>
      <w:r w:rsidRPr="0029497F">
        <w:rPr>
          <w:rFonts w:ascii="Garamond" w:hAnsi="Garamond"/>
        </w:rPr>
        <w:t xml:space="preserve"> un 72.11%</w:t>
      </w:r>
      <w:r w:rsidR="00906587">
        <w:rPr>
          <w:rFonts w:ascii="Garamond" w:hAnsi="Garamond"/>
        </w:rPr>
        <w:t>.</w:t>
      </w:r>
    </w:p>
    <w:p w14:paraId="475ED0AF" w14:textId="77777777" w:rsidR="00906587" w:rsidRPr="0029497F" w:rsidRDefault="00906587" w:rsidP="0029497F">
      <w:pPr>
        <w:jc w:val="both"/>
        <w:rPr>
          <w:rFonts w:ascii="Garamond" w:hAnsi="Garamond"/>
        </w:rPr>
      </w:pPr>
    </w:p>
    <w:p w14:paraId="1CAFFB83" w14:textId="77777777" w:rsidR="0029497F" w:rsidRPr="0029497F" w:rsidRDefault="0029497F" w:rsidP="0029497F">
      <w:pPr>
        <w:jc w:val="both"/>
        <w:rPr>
          <w:rFonts w:ascii="Garamond" w:hAnsi="Garamond"/>
        </w:rPr>
      </w:pPr>
      <w:r w:rsidRPr="0029497F">
        <w:rPr>
          <w:rFonts w:ascii="Garamond" w:hAnsi="Garamond"/>
        </w:rPr>
        <w:t>Actualmente, como parte de la articulación con Empresas de Servicios Públicos (Gas Natural, CODENSA, Empresa de Acueducto de Bogotá y empresas de TIC), se encuentra en curso la suscripción de convenios con los Fondos de Desarrollo Local para el manejo de redes de servicios públicos en obras de infraestructura, específicamente en lo relacionado con la definición de competencias en la intervención de redes que tengan lugar en las obras de malla vial, espacio público y parques.</w:t>
      </w:r>
    </w:p>
    <w:bookmarkEnd w:id="37"/>
    <w:p w14:paraId="2650911B" w14:textId="77777777" w:rsidR="0029497F" w:rsidRPr="0029497F" w:rsidRDefault="0029497F" w:rsidP="0029497F">
      <w:pPr>
        <w:pStyle w:val="Prrafodelista"/>
        <w:ind w:left="720" w:firstLine="0"/>
        <w:rPr>
          <w:rFonts w:ascii="Garamond" w:hAnsi="Garamond"/>
        </w:rPr>
      </w:pPr>
    </w:p>
    <w:p w14:paraId="35A1A87D" w14:textId="77777777" w:rsidR="006C0ADA" w:rsidRDefault="006C0ADA" w:rsidP="0095183F">
      <w:pPr>
        <w:pStyle w:val="Ttulo3"/>
        <w:ind w:left="0"/>
        <w:rPr>
          <w:rFonts w:eastAsia="Garamond"/>
          <w:color w:val="0070C0"/>
          <w:highlight w:val="yellow"/>
        </w:rPr>
      </w:pPr>
    </w:p>
    <w:p w14:paraId="25797A5E" w14:textId="7C92E370" w:rsidR="009A36D4" w:rsidRPr="002001D0" w:rsidRDefault="003CF9CD" w:rsidP="0095183F">
      <w:pPr>
        <w:pStyle w:val="Ttulo3"/>
        <w:ind w:left="0"/>
        <w:rPr>
          <w:rFonts w:ascii="Garamond" w:eastAsia="Garamond" w:hAnsi="Garamond" w:cs="Garamond"/>
          <w:color w:val="1F3762"/>
        </w:rPr>
      </w:pPr>
      <w:bookmarkStart w:id="39" w:name="_Toc28963700"/>
      <w:r w:rsidRPr="002001D0">
        <w:rPr>
          <w:rFonts w:ascii="Garamond" w:eastAsia="Garamond" w:hAnsi="Garamond" w:cs="Garamond"/>
          <w:color w:val="1F3762"/>
        </w:rPr>
        <w:t>Resultados del Proyecto de Inversión 1094.</w:t>
      </w:r>
      <w:bookmarkEnd w:id="39"/>
    </w:p>
    <w:p w14:paraId="03441725" w14:textId="77777777" w:rsidR="002001D0" w:rsidRDefault="002001D0" w:rsidP="0095183F">
      <w:pPr>
        <w:pStyle w:val="Ttulo3"/>
        <w:ind w:left="0"/>
        <w:rPr>
          <w:rFonts w:ascii="Garamond" w:eastAsia="Garamond" w:hAnsi="Garamond" w:cs="Garamond"/>
          <w:color w:val="1F3762"/>
          <w:highlight w:val="yellow"/>
        </w:rPr>
      </w:pPr>
    </w:p>
    <w:p w14:paraId="15140C9D" w14:textId="77777777" w:rsidR="004C5A3D" w:rsidRDefault="004C5A3D" w:rsidP="004C5A3D">
      <w:pPr>
        <w:jc w:val="both"/>
        <w:rPr>
          <w:rFonts w:ascii="Garamond" w:hAnsi="Garamond" w:cs="Calibri"/>
        </w:rPr>
      </w:pPr>
      <w:r w:rsidRPr="00005476">
        <w:rPr>
          <w:rFonts w:ascii="Garamond" w:hAnsi="Garamond" w:cs="Calibri"/>
        </w:rPr>
        <w:t>La Subsecretaría de Gestión Local se ocupa igualmente de gerenciar el proyecto de inversión No. 1094 “Fortalecimiento de la capacidad institucional de las Alcaldías Locales”, el cual ha estado enfocado en el mejoramiento de las competencias propias de las Alcaldías Locales y de las Inspecciones de Policía en el marco de sus funciones, obteniendo logros importantes en la modernización de las sedes administrativas de las Alcaldías Locales (física y tecnológicamente); en la ejecución de estrategias para la disminución de actuaciones administrativas activas y represadas;  en el desarrollo de un nuevo modelo de gestión local para la redefinición de competencias de las Alcaldías Locales; en el seguimiento a acciones de prevención frente los temas relacionados con la inspección, vigilancia y control del espacio público, establecimientos de comercio, obras y urbanismo, logrando consolidar al proyecto de inversión, como una de las mayores apuestas para el mejoramiento de la gestión local en el Distrito Capital.</w:t>
      </w:r>
    </w:p>
    <w:p w14:paraId="0C53B27B" w14:textId="77777777" w:rsidR="004C5A3D" w:rsidRPr="00005476" w:rsidRDefault="004C5A3D" w:rsidP="004C5A3D">
      <w:pPr>
        <w:jc w:val="both"/>
        <w:rPr>
          <w:rFonts w:ascii="Garamond" w:hAnsi="Garamond" w:cs="Calibri"/>
        </w:rPr>
      </w:pPr>
    </w:p>
    <w:p w14:paraId="3D34B05D" w14:textId="77777777" w:rsidR="004C5A3D" w:rsidRPr="00005476" w:rsidRDefault="004C5A3D" w:rsidP="004C5A3D">
      <w:pPr>
        <w:jc w:val="both"/>
        <w:rPr>
          <w:rFonts w:ascii="Garamond" w:hAnsi="Garamond" w:cs="Calibri"/>
        </w:rPr>
      </w:pPr>
    </w:p>
    <w:p w14:paraId="295EA4A5" w14:textId="77777777" w:rsidR="004C5A3D" w:rsidRDefault="72436EC4" w:rsidP="664582E2">
      <w:pPr>
        <w:jc w:val="both"/>
        <w:rPr>
          <w:rFonts w:ascii="Garamond" w:hAnsi="Garamond" w:cs="Calibri"/>
        </w:rPr>
      </w:pPr>
      <w:r w:rsidRPr="664582E2">
        <w:rPr>
          <w:rFonts w:ascii="Garamond" w:hAnsi="Garamond" w:cs="Calibri"/>
        </w:rPr>
        <w:t>El avance de las metas del proyecto de inversión se ve reflejado en los siguientes términos:</w:t>
      </w:r>
    </w:p>
    <w:p w14:paraId="01C6B164" w14:textId="77777777" w:rsidR="004C5A3D" w:rsidRDefault="004C5A3D" w:rsidP="004C5A3D">
      <w:pPr>
        <w:numPr>
          <w:ilvl w:val="12"/>
          <w:numId w:val="0"/>
        </w:numPr>
        <w:jc w:val="both"/>
        <w:rPr>
          <w:rFonts w:ascii="Garamond" w:hAnsi="Garamond" w:cs="Calibri"/>
        </w:rPr>
      </w:pPr>
    </w:p>
    <w:p w14:paraId="2EDF2502" w14:textId="77777777" w:rsidR="004C5A3D" w:rsidRPr="00005476" w:rsidRDefault="004C5A3D" w:rsidP="004C5A3D">
      <w:pPr>
        <w:ind w:left="284"/>
        <w:jc w:val="both"/>
        <w:rPr>
          <w:rFonts w:ascii="Garamond" w:hAnsi="Garamond" w:cs="Calibri"/>
          <w:b/>
        </w:rPr>
      </w:pPr>
      <w:r w:rsidRPr="00005476">
        <w:rPr>
          <w:rFonts w:ascii="Garamond" w:eastAsia="MS Gothic" w:hAnsi="Garamond" w:cs="Calibri"/>
          <w:b/>
        </w:rPr>
        <w:t xml:space="preserve">META 1: </w:t>
      </w:r>
      <w:r w:rsidRPr="00005476">
        <w:rPr>
          <w:rFonts w:ascii="Garamond" w:hAnsi="Garamond" w:cs="Calibri"/>
          <w:b/>
        </w:rPr>
        <w:t xml:space="preserve">Realizar un plan de modernización de las sedes de las Alcaldías Locales relacionado con equipos tecnológicos y desarrollo de infraestructura física. </w:t>
      </w:r>
    </w:p>
    <w:p w14:paraId="419B9A1D" w14:textId="77777777" w:rsidR="004C5A3D" w:rsidRPr="00005476" w:rsidRDefault="004C5A3D" w:rsidP="004C5A3D">
      <w:pPr>
        <w:tabs>
          <w:tab w:val="left" w:pos="284"/>
        </w:tabs>
        <w:jc w:val="both"/>
        <w:rPr>
          <w:rFonts w:ascii="Garamond" w:hAnsi="Garamond" w:cs="Calibri"/>
        </w:rPr>
      </w:pPr>
      <w:r w:rsidRPr="00005476">
        <w:rPr>
          <w:rFonts w:ascii="Garamond" w:hAnsi="Garamond" w:cs="Calibri"/>
        </w:rPr>
        <w:t>Se elaboró un plan estratégico para modernizar las sedes administrativas de las Alcaldías Locales, encontrando el siguiente avance:</w:t>
      </w:r>
    </w:p>
    <w:p w14:paraId="097422F4" w14:textId="77777777" w:rsidR="004C5A3D" w:rsidRPr="00005476" w:rsidRDefault="004C5A3D" w:rsidP="004C5A3D">
      <w:pPr>
        <w:pStyle w:val="Prrafodelista"/>
        <w:widowControl/>
        <w:numPr>
          <w:ilvl w:val="0"/>
          <w:numId w:val="42"/>
        </w:numPr>
        <w:autoSpaceDE/>
        <w:autoSpaceDN/>
        <w:spacing w:after="160" w:line="259" w:lineRule="auto"/>
        <w:contextualSpacing/>
        <w:rPr>
          <w:rFonts w:ascii="Garamond" w:hAnsi="Garamond" w:cs="Calibri"/>
        </w:rPr>
      </w:pPr>
      <w:r w:rsidRPr="00005476">
        <w:rPr>
          <w:rFonts w:ascii="Garamond" w:hAnsi="Garamond" w:cs="Calibri"/>
        </w:rPr>
        <w:t xml:space="preserve">Meta 155.  Actualizar Tecnológicamente 5 Sedes administrativas de Alcaldías Locales </w:t>
      </w:r>
    </w:p>
    <w:p w14:paraId="476DAB01" w14:textId="77777777" w:rsidR="004C5A3D" w:rsidRPr="00005476" w:rsidRDefault="004C5A3D" w:rsidP="004C5A3D">
      <w:pPr>
        <w:shd w:val="clear" w:color="auto" w:fill="FFFFFF"/>
        <w:jc w:val="both"/>
        <w:rPr>
          <w:rFonts w:ascii="Garamond" w:hAnsi="Garamond" w:cs="Calibri"/>
        </w:rPr>
      </w:pPr>
      <w:r w:rsidRPr="00005476">
        <w:rPr>
          <w:rFonts w:ascii="Garamond" w:hAnsi="Garamond" w:cs="Calibri"/>
        </w:rPr>
        <w:t>La meta cumplida al 100%. Entre el 2017 y 2018, se actualizaron tecnológicamente las 20 Alcaldías Locales, con licencias de ofimática, igualmente, se entregaron 3 servidores, 563 computadores de escritorio, 20 computadores portátiles, 10 escáner para el CDI, 19 impresoras y 20 TV. Sin embargo, por tener mayor atraso tecnológico se tuvo mayor impacto en 10 Alcaldías Locales: Usaquén, Chapinero, Usme, Tunjuelito, Kennedy, Suba, Antonio Nariño, Puente Aranda, Rafael Uribe y Ciudad Bolívar.</w:t>
      </w:r>
    </w:p>
    <w:p w14:paraId="55462053" w14:textId="77777777" w:rsidR="004C5A3D" w:rsidRPr="00005476" w:rsidRDefault="004C5A3D" w:rsidP="004C5A3D">
      <w:pPr>
        <w:pStyle w:val="Prrafodelista"/>
        <w:widowControl/>
        <w:numPr>
          <w:ilvl w:val="0"/>
          <w:numId w:val="42"/>
        </w:numPr>
        <w:autoSpaceDE/>
        <w:autoSpaceDN/>
        <w:spacing w:after="160" w:line="259" w:lineRule="auto"/>
        <w:contextualSpacing/>
        <w:rPr>
          <w:rFonts w:ascii="Garamond" w:hAnsi="Garamond" w:cs="Calibri"/>
        </w:rPr>
      </w:pPr>
      <w:r w:rsidRPr="00005476">
        <w:rPr>
          <w:rFonts w:ascii="Garamond" w:hAnsi="Garamond" w:cs="Calibri"/>
        </w:rPr>
        <w:t>Meta 156.  Construir 5 sedes Administrativas de Alcaldías Locales</w:t>
      </w:r>
    </w:p>
    <w:p w14:paraId="7E52FD9E" w14:textId="77777777" w:rsidR="004C5A3D" w:rsidRDefault="004C5A3D" w:rsidP="004C5A3D">
      <w:pPr>
        <w:jc w:val="both"/>
        <w:rPr>
          <w:rFonts w:ascii="Garamond" w:hAnsi="Garamond" w:cs="Calibri"/>
        </w:rPr>
      </w:pPr>
      <w:r w:rsidRPr="00005476">
        <w:rPr>
          <w:rFonts w:ascii="Garamond" w:hAnsi="Garamond" w:cs="Calibri"/>
        </w:rPr>
        <w:t>La meta presenta un avance en la meta del cuatrienio del 44% y de la vigencia del 48,33%. Con corte al 31 de octubre de la vigencia 2019, se finalizaron obras de 2 sedes administrativas de Usme y Ciudad Bolívar y los avances registrados para las tres sedes restantes son los siguientes:</w:t>
      </w:r>
    </w:p>
    <w:p w14:paraId="3EB577C6" w14:textId="77777777" w:rsidR="004C5A3D" w:rsidRPr="00005476" w:rsidRDefault="004C5A3D" w:rsidP="004C5A3D">
      <w:pPr>
        <w:jc w:val="both"/>
        <w:rPr>
          <w:rFonts w:ascii="Garamond" w:hAnsi="Garamond" w:cs="Calibri"/>
        </w:rPr>
      </w:pPr>
    </w:p>
    <w:p w14:paraId="50D8A510" w14:textId="77777777" w:rsidR="004C5A3D" w:rsidRPr="004C5A3D" w:rsidRDefault="004C5A3D" w:rsidP="004C5A3D">
      <w:pPr>
        <w:pStyle w:val="Prrafodelista"/>
        <w:widowControl/>
        <w:numPr>
          <w:ilvl w:val="0"/>
          <w:numId w:val="42"/>
        </w:numPr>
        <w:autoSpaceDE/>
        <w:autoSpaceDN/>
        <w:contextualSpacing/>
        <w:rPr>
          <w:rFonts w:ascii="Garamond" w:hAnsi="Garamond" w:cs="Calibri"/>
          <w:lang w:eastAsia="zh-CN"/>
        </w:rPr>
      </w:pPr>
      <w:r w:rsidRPr="004C5A3D">
        <w:rPr>
          <w:rFonts w:ascii="Garamond" w:hAnsi="Garamond" w:cs="Calibri"/>
          <w:lang w:eastAsia="zh-CN"/>
        </w:rPr>
        <w:t>TEUSAQUILLO: Esta sede administrativa se encuentra en etapa de construcción y presenta un avance del 86%. Al finalizar esta obra se espera contar con un área de 4.632 m2, producto de una inversión superior a los $24.000 millones de pesos, y más de $9.000 millones gestionados por la Secretaría Distrital de Gobierno correspondiente a excedentes financieros.</w:t>
      </w:r>
    </w:p>
    <w:p w14:paraId="22412AA9" w14:textId="77777777" w:rsidR="004C5A3D" w:rsidRPr="004C5A3D" w:rsidRDefault="004C5A3D" w:rsidP="004C5A3D">
      <w:pPr>
        <w:pStyle w:val="Prrafodelista"/>
        <w:widowControl/>
        <w:numPr>
          <w:ilvl w:val="0"/>
          <w:numId w:val="42"/>
        </w:numPr>
        <w:autoSpaceDE/>
        <w:autoSpaceDN/>
        <w:contextualSpacing/>
        <w:rPr>
          <w:rFonts w:ascii="Garamond" w:hAnsi="Garamond" w:cs="Calibri"/>
          <w:lang w:eastAsia="zh-CN"/>
        </w:rPr>
      </w:pPr>
      <w:r w:rsidRPr="004C5A3D">
        <w:rPr>
          <w:rFonts w:ascii="Garamond" w:hAnsi="Garamond" w:cs="Calibri"/>
          <w:lang w:eastAsia="zh-CN"/>
        </w:rPr>
        <w:lastRenderedPageBreak/>
        <w:t>TUNJUELITO: Esta sede administrativa se encuentra en etapa de construcción y presenta un avance del 56%. Al finalizar esta obra se espera contar con un área de 4.932 m2, producto de una inversión superior a los $22.000 millones de pesos.</w:t>
      </w:r>
    </w:p>
    <w:p w14:paraId="390E52B0" w14:textId="77777777" w:rsidR="004C5A3D" w:rsidRPr="00005476" w:rsidRDefault="004C5A3D" w:rsidP="004C5A3D">
      <w:pPr>
        <w:pStyle w:val="Prrafodelista"/>
        <w:ind w:left="601" w:firstLine="0"/>
        <w:rPr>
          <w:rFonts w:ascii="Garamond" w:hAnsi="Garamond" w:cs="Calibri"/>
          <w:lang w:eastAsia="zh-CN"/>
        </w:rPr>
      </w:pPr>
    </w:p>
    <w:p w14:paraId="7586F3BD" w14:textId="3A2C72C1" w:rsidR="004C5A3D" w:rsidRPr="004C5A3D" w:rsidRDefault="004C5A3D" w:rsidP="004C5A3D">
      <w:pPr>
        <w:pStyle w:val="Prrafodelista"/>
        <w:widowControl/>
        <w:numPr>
          <w:ilvl w:val="0"/>
          <w:numId w:val="42"/>
        </w:numPr>
        <w:autoSpaceDE/>
        <w:autoSpaceDN/>
        <w:contextualSpacing/>
        <w:rPr>
          <w:rFonts w:ascii="Garamond" w:hAnsi="Garamond" w:cs="Calibri"/>
          <w:lang w:eastAsia="zh-CN"/>
        </w:rPr>
      </w:pPr>
      <w:r w:rsidRPr="004C5A3D">
        <w:rPr>
          <w:rFonts w:ascii="Garamond" w:hAnsi="Garamond" w:cs="Calibri"/>
          <w:lang w:eastAsia="zh-CN"/>
        </w:rPr>
        <w:t xml:space="preserve">PUENTE ARANDA: </w:t>
      </w:r>
      <w:r w:rsidR="00293B06" w:rsidRPr="00293B06">
        <w:rPr>
          <w:rFonts w:ascii="Garamond" w:hAnsi="Garamond" w:cs="Calibri"/>
          <w:lang w:eastAsia="zh-CN"/>
        </w:rPr>
        <w:t>Esta sede administrativa cuenta con diseño arquitectónico y técnico aprobados e interventoría. A través de un convenio interadministrativo con la Agencia Nacional Inmobiliaria Virgilio Barco, se adelanta actualmente el proceso de selección de la empresa que realizará la construcción de la obra.</w:t>
      </w:r>
    </w:p>
    <w:p w14:paraId="554196A4" w14:textId="77777777" w:rsidR="004C5A3D" w:rsidRPr="00005476" w:rsidRDefault="004C5A3D" w:rsidP="004C5A3D">
      <w:pPr>
        <w:jc w:val="both"/>
        <w:rPr>
          <w:rFonts w:ascii="Garamond" w:hAnsi="Garamond" w:cs="Calibri"/>
        </w:rPr>
      </w:pPr>
    </w:p>
    <w:p w14:paraId="503CEA84" w14:textId="77777777" w:rsidR="004C5A3D" w:rsidRDefault="004C5A3D" w:rsidP="004C5A3D">
      <w:pPr>
        <w:jc w:val="both"/>
        <w:rPr>
          <w:rFonts w:ascii="Garamond" w:hAnsi="Garamond" w:cs="Calibri"/>
        </w:rPr>
      </w:pPr>
      <w:r w:rsidRPr="00005476">
        <w:rPr>
          <w:rFonts w:ascii="Garamond" w:hAnsi="Garamond" w:cs="Calibri"/>
        </w:rPr>
        <w:t xml:space="preserve">La Secretaría Distrital de Gobierno ha logrado que los excedentes financieros del presupuesto de inversión de los FDL hayan sido focalizados en la construcción de las sedes, contribuyendo de esta manera al cumplimiento de la meta. </w:t>
      </w:r>
    </w:p>
    <w:p w14:paraId="58CEA6BD" w14:textId="77777777" w:rsidR="004C5A3D" w:rsidRPr="00005476" w:rsidRDefault="004C5A3D" w:rsidP="004C5A3D">
      <w:pPr>
        <w:jc w:val="both"/>
        <w:rPr>
          <w:rFonts w:ascii="Garamond" w:hAnsi="Garamond" w:cs="Calibri"/>
        </w:rPr>
      </w:pPr>
    </w:p>
    <w:p w14:paraId="4BFDBB18" w14:textId="77777777" w:rsidR="004C5A3D" w:rsidRDefault="004C5A3D" w:rsidP="004C5A3D">
      <w:pPr>
        <w:jc w:val="both"/>
        <w:rPr>
          <w:rFonts w:ascii="Garamond" w:hAnsi="Garamond" w:cs="Calibri"/>
        </w:rPr>
      </w:pPr>
      <w:r w:rsidRPr="00005476">
        <w:rPr>
          <w:rFonts w:ascii="Garamond" w:hAnsi="Garamond" w:cs="Calibri"/>
        </w:rPr>
        <w:t xml:space="preserve">Así mismo, se ha venido adelantado acciones preliminares para la estructuración y posterior construcción de cinco (5) sedes más en las localidades de Kennedy, Santa Fe, San Cristóbal, Candelaria y Los Mártires, cuatro (4) de ellas ya cuentan con predio, y se encuentran en proceso de obtención de todos los permisos y licencias previas al proceso de construcción. </w:t>
      </w:r>
    </w:p>
    <w:p w14:paraId="6F98BE28" w14:textId="77777777" w:rsidR="004C5A3D" w:rsidRPr="00005476" w:rsidRDefault="004C5A3D" w:rsidP="004C5A3D">
      <w:pPr>
        <w:jc w:val="both"/>
        <w:rPr>
          <w:rFonts w:ascii="Garamond" w:hAnsi="Garamond" w:cs="Calibri"/>
        </w:rPr>
      </w:pPr>
    </w:p>
    <w:p w14:paraId="5FFF6C32" w14:textId="77777777" w:rsidR="004C5A3D" w:rsidRDefault="004C5A3D" w:rsidP="004C5A3D">
      <w:pPr>
        <w:jc w:val="both"/>
        <w:rPr>
          <w:rFonts w:ascii="Garamond" w:hAnsi="Garamond" w:cs="Calibri"/>
          <w:b/>
        </w:rPr>
      </w:pPr>
      <w:r w:rsidRPr="00005476">
        <w:rPr>
          <w:rFonts w:ascii="Garamond" w:hAnsi="Garamond" w:cs="Calibri"/>
          <w:b/>
        </w:rPr>
        <w:t>META 2</w:t>
      </w:r>
      <w:r w:rsidRPr="00005476">
        <w:rPr>
          <w:rFonts w:ascii="Garamond" w:eastAsia="MS Gothic" w:hAnsi="Garamond" w:cs="Calibri"/>
          <w:b/>
        </w:rPr>
        <w:t xml:space="preserve">: </w:t>
      </w:r>
      <w:r w:rsidRPr="00005476">
        <w:rPr>
          <w:rFonts w:ascii="Garamond" w:hAnsi="Garamond" w:cs="Calibri"/>
          <w:b/>
        </w:rPr>
        <w:t>Implementar 100 por ciento el modelo de gestión para Alcaldías Locales.</w:t>
      </w:r>
    </w:p>
    <w:p w14:paraId="67CB53E8" w14:textId="77777777" w:rsidR="004C5A3D" w:rsidRPr="00005476" w:rsidRDefault="004C5A3D" w:rsidP="004C5A3D">
      <w:pPr>
        <w:jc w:val="both"/>
        <w:rPr>
          <w:rFonts w:ascii="Garamond" w:eastAsia="MS Gothic" w:hAnsi="Garamond" w:cs="Calibri"/>
          <w:b/>
        </w:rPr>
      </w:pPr>
    </w:p>
    <w:p w14:paraId="64E6AA41" w14:textId="77777777" w:rsidR="004C5A3D" w:rsidRDefault="004C5A3D" w:rsidP="004C5A3D">
      <w:pPr>
        <w:jc w:val="both"/>
        <w:rPr>
          <w:rFonts w:ascii="Garamond" w:hAnsi="Garamond" w:cs="Calibri"/>
        </w:rPr>
      </w:pPr>
      <w:r w:rsidRPr="00005476">
        <w:rPr>
          <w:rFonts w:ascii="Garamond" w:hAnsi="Garamond" w:cs="Calibri"/>
        </w:rPr>
        <w:t>La meta presenta un avance del 92,69% en el cuatrienio y del 76,90% durante la vigencia. La SDG ha liderado el rediseño del modelo de gestión de las alcaldías locales, orientado al fortalecimiento de las capacidades institucionales y a la mejora del modelo de operación y funcionamiento de estas. Como resultado de la implementación de estas propuestas de actos administrativos se logró la aprobación por parte del Concejo de Bogotá del Acuerdo 735 de 2019 (Actualización del Acuerdo 79 de 2003 – Reglamento de policía y convivencia de Bogotá), el Acuerdo 740 de 2019 (Otorga competencias a los Alcaldes Locales y da cumplimento a la orden establecida por el Consejo de Estado ); así como la expedición del Decreto 199 de 2019 (Modificación Consejos Locales de Gobierno), el Decreto 506 del 2018 (ampliación de planta de personal para las alcaldías locales), el Decreto 819 de 2019 (Por medio del cual se organiza el Sistema Local de Coordinación y Participación Ciudadana del Distrito  Capital) y el Decreto 768 de 2019 ( Por el cual se reglamenta el Acuerdo 740 de 2019).</w:t>
      </w:r>
    </w:p>
    <w:p w14:paraId="182F803C" w14:textId="77777777" w:rsidR="004C5A3D" w:rsidRPr="00005476" w:rsidRDefault="004C5A3D" w:rsidP="004C5A3D">
      <w:pPr>
        <w:jc w:val="both"/>
        <w:rPr>
          <w:rFonts w:ascii="Garamond" w:hAnsi="Garamond" w:cs="Calibri"/>
        </w:rPr>
      </w:pPr>
    </w:p>
    <w:p w14:paraId="001E75A1" w14:textId="77777777" w:rsidR="004C5A3D" w:rsidRDefault="004C5A3D" w:rsidP="004C5A3D">
      <w:pPr>
        <w:jc w:val="both"/>
        <w:rPr>
          <w:rFonts w:ascii="Garamond" w:hAnsi="Garamond" w:cs="Calibri"/>
        </w:rPr>
      </w:pPr>
      <w:r w:rsidRPr="00005476">
        <w:rPr>
          <w:rFonts w:ascii="Garamond" w:hAnsi="Garamond" w:cs="Calibri"/>
        </w:rPr>
        <w:t>En relación con la dimensión de Inspección Vigilancia y Control, se han articulado 32 operativos de gran impacto en 15 Localidades, recuperando 528.913 m2 de espacio público. Por otra parte, en la socialización, implementación y pedagogía del Código Nacional de Policía y Convivencia, se han realizado 26.033 visitas a establecimientos de comercio en todas las Localidades, 6.400 niños sensibilizados en algunas conductas priorizadas del Código Nacional de Policía y Convivencia; 19 operativos en el marco de la estrategia “Marcas comerciales en el espacio público”. Adicionalmente, la Secretaría Distrital de Gobierno cuenta con un plan radial del CNPC, así como una estrategia en redes sociales orientada a la promoción de del diálogo y acciones de convivencia.</w:t>
      </w:r>
    </w:p>
    <w:p w14:paraId="391B5B54" w14:textId="77777777" w:rsidR="004C5A3D" w:rsidRPr="00005476" w:rsidRDefault="004C5A3D" w:rsidP="004C5A3D">
      <w:pPr>
        <w:jc w:val="both"/>
        <w:rPr>
          <w:rFonts w:ascii="Garamond" w:hAnsi="Garamond" w:cs="Calibri"/>
        </w:rPr>
      </w:pPr>
    </w:p>
    <w:p w14:paraId="2B935830" w14:textId="77777777" w:rsidR="004C5A3D" w:rsidRDefault="004C5A3D" w:rsidP="004C5A3D">
      <w:pPr>
        <w:jc w:val="both"/>
        <w:rPr>
          <w:rFonts w:ascii="Garamond" w:hAnsi="Garamond" w:cs="Calibri"/>
          <w:b/>
        </w:rPr>
      </w:pPr>
      <w:r w:rsidRPr="00005476">
        <w:rPr>
          <w:rFonts w:ascii="Garamond" w:hAnsi="Garamond" w:cs="Calibri"/>
          <w:b/>
        </w:rPr>
        <w:t>META 3</w:t>
      </w:r>
      <w:r w:rsidRPr="00005476">
        <w:rPr>
          <w:rFonts w:ascii="Garamond" w:eastAsia="MS Gothic" w:hAnsi="Garamond" w:cs="Calibri"/>
          <w:b/>
        </w:rPr>
        <w:t xml:space="preserve">: </w:t>
      </w:r>
      <w:r w:rsidRPr="00005476">
        <w:rPr>
          <w:rFonts w:ascii="Garamond" w:hAnsi="Garamond" w:cs="Calibri"/>
          <w:b/>
        </w:rPr>
        <w:t>Implementar 100 por ciento el modelo de contratación basado en resultados para Alcaldías Locales.</w:t>
      </w:r>
    </w:p>
    <w:p w14:paraId="23DBC330" w14:textId="77777777" w:rsidR="004C5A3D" w:rsidRPr="00005476" w:rsidRDefault="004C5A3D" w:rsidP="004C5A3D">
      <w:pPr>
        <w:jc w:val="both"/>
        <w:rPr>
          <w:rFonts w:ascii="Garamond" w:eastAsia="MS Gothic" w:hAnsi="Garamond" w:cs="Calibri"/>
          <w:b/>
        </w:rPr>
      </w:pPr>
    </w:p>
    <w:p w14:paraId="4EAAF3D8" w14:textId="77777777" w:rsidR="004C5A3D" w:rsidRDefault="004C5A3D" w:rsidP="004C5A3D">
      <w:pPr>
        <w:jc w:val="both"/>
        <w:rPr>
          <w:rFonts w:ascii="Garamond" w:hAnsi="Garamond" w:cs="Calibri"/>
        </w:rPr>
      </w:pPr>
      <w:r w:rsidRPr="00005476">
        <w:rPr>
          <w:rFonts w:ascii="Garamond" w:hAnsi="Garamond" w:cs="Calibri"/>
        </w:rPr>
        <w:t>La meta presenta un avance en la meta del cuatrienio del 95,80% y de la vigencia del 82.50%. El modelo se estructura a partir de los siguientes componentes: a) Planeación contractual (implementación del SIPSE Local), b) Lineamientos: (Directivas 001, 003 y 012 de 2016, y 005 de 2016, así como desarrollo e implementación de los Pliegos de Condiciones Tipo procesos de contratación de malla vial y parques) y c) Seguimiento a la inversión (PAA de los FDL y su ejecución contractual, asistencia técnica y seguimiento a las obligaciones por pagar).</w:t>
      </w:r>
    </w:p>
    <w:p w14:paraId="493D8C3F" w14:textId="77777777" w:rsidR="004C5A3D" w:rsidRPr="00005476" w:rsidRDefault="004C5A3D" w:rsidP="004C5A3D">
      <w:pPr>
        <w:jc w:val="both"/>
        <w:rPr>
          <w:rFonts w:ascii="Garamond" w:hAnsi="Garamond" w:cs="Calibri"/>
        </w:rPr>
      </w:pPr>
    </w:p>
    <w:p w14:paraId="0F59757F" w14:textId="77777777" w:rsidR="004C5A3D" w:rsidRDefault="004C5A3D" w:rsidP="004C5A3D">
      <w:pPr>
        <w:jc w:val="both"/>
        <w:rPr>
          <w:rFonts w:ascii="Garamond" w:hAnsi="Garamond" w:cs="Calibri"/>
          <w:b/>
        </w:rPr>
      </w:pPr>
      <w:r w:rsidRPr="00005476">
        <w:rPr>
          <w:rFonts w:ascii="Garamond" w:hAnsi="Garamond" w:cs="Calibri"/>
          <w:b/>
        </w:rPr>
        <w:t>META 4</w:t>
      </w:r>
      <w:r w:rsidRPr="00005476">
        <w:rPr>
          <w:rFonts w:ascii="Garamond" w:eastAsia="MS Gothic" w:hAnsi="Garamond" w:cs="Calibri"/>
          <w:b/>
        </w:rPr>
        <w:t xml:space="preserve">: </w:t>
      </w:r>
      <w:r w:rsidRPr="00005476">
        <w:rPr>
          <w:rFonts w:ascii="Garamond" w:hAnsi="Garamond" w:cs="Calibri"/>
          <w:b/>
        </w:rPr>
        <w:t>Implementar 100 por ciento el modelo de seguimiento, monitoreo y evaluación de las funciones de los Alcaldes Locales y de las Alcaldías Locales.</w:t>
      </w:r>
    </w:p>
    <w:p w14:paraId="29A9DFB0" w14:textId="77777777" w:rsidR="004C5A3D" w:rsidRPr="00005476" w:rsidRDefault="004C5A3D" w:rsidP="004C5A3D">
      <w:pPr>
        <w:jc w:val="both"/>
        <w:rPr>
          <w:rFonts w:ascii="Garamond" w:eastAsia="MS Gothic" w:hAnsi="Garamond" w:cs="Calibri"/>
          <w:b/>
        </w:rPr>
      </w:pPr>
    </w:p>
    <w:p w14:paraId="75FD3C4F" w14:textId="77777777" w:rsidR="004C5A3D" w:rsidRDefault="004C5A3D" w:rsidP="004C5A3D">
      <w:pPr>
        <w:jc w:val="both"/>
        <w:rPr>
          <w:rFonts w:ascii="Garamond" w:hAnsi="Garamond" w:cs="Calibri"/>
        </w:rPr>
      </w:pPr>
      <w:r w:rsidRPr="00005476">
        <w:rPr>
          <w:rFonts w:ascii="Garamond" w:hAnsi="Garamond" w:cs="Calibri"/>
        </w:rPr>
        <w:t>La meta presenta un avance en la meta del cuatrienio del 96,35% y de la vigencia del 75,67%. El modelo se estructura a partir del seguimiento, monitoreo y evaluación, desarrollando tres modelos de análisis en la herramienta informática POWER-BI: (i) IDIL, (ii) Ejecución Presupuestal, y (iii) Contratación Fondos de Desarrollo Local, los cuales se encuentran en la página web de la Secretaría Distrital de Gobierno. En lo corrido del año 2019 se han generado los siguientes boletines: a) análisis de proponentes 2018, b) ejecución presupuestal FDL 2016-2019, y c) modalidades de contratación primer trimestre 2019. Por otro lado, se realizó la georreferenciación de la intervención e inversión de los 20 Fondos de Desarrollo Local de las Alcaldías Locales en parques de escala vecinal y construcción de malla vial, identificando los valores, tipos de obra.</w:t>
      </w:r>
    </w:p>
    <w:p w14:paraId="4ACE7034" w14:textId="77777777" w:rsidR="00AC7427" w:rsidRPr="00005476" w:rsidRDefault="00AC7427" w:rsidP="004C5A3D">
      <w:pPr>
        <w:jc w:val="both"/>
        <w:rPr>
          <w:rFonts w:ascii="Garamond" w:hAnsi="Garamond" w:cs="Calibri"/>
        </w:rPr>
      </w:pPr>
    </w:p>
    <w:p w14:paraId="0EFFA53A" w14:textId="77777777" w:rsidR="004C5A3D" w:rsidRDefault="004C5A3D" w:rsidP="004C5A3D">
      <w:pPr>
        <w:jc w:val="both"/>
        <w:rPr>
          <w:rFonts w:ascii="Garamond" w:hAnsi="Garamond" w:cs="Calibri"/>
        </w:rPr>
      </w:pPr>
      <w:r w:rsidRPr="00005476">
        <w:rPr>
          <w:rFonts w:ascii="Garamond" w:hAnsi="Garamond" w:cs="Calibri"/>
        </w:rPr>
        <w:t>Así mismo, se elaboraron y se encuentran en validación los tableros de actuaciones administrativas de las inspecciones de policía (SIACTUA I y II). Adicionalmente, se han realizado 35 sesiones de la Escuela de Gobierno Local en lo corrido del cuatrienio.</w:t>
      </w:r>
    </w:p>
    <w:p w14:paraId="365640A6" w14:textId="77777777" w:rsidR="00AC7427" w:rsidRPr="00005476" w:rsidRDefault="00AC7427" w:rsidP="004C5A3D">
      <w:pPr>
        <w:jc w:val="both"/>
        <w:rPr>
          <w:rFonts w:ascii="Garamond" w:hAnsi="Garamond" w:cs="Calibri"/>
        </w:rPr>
      </w:pPr>
    </w:p>
    <w:p w14:paraId="007265BC" w14:textId="77777777" w:rsidR="004C5A3D" w:rsidRDefault="004C5A3D" w:rsidP="004C5A3D">
      <w:pPr>
        <w:jc w:val="both"/>
        <w:rPr>
          <w:rFonts w:ascii="Garamond" w:hAnsi="Garamond" w:cs="Calibri"/>
          <w:b/>
        </w:rPr>
      </w:pPr>
      <w:r w:rsidRPr="00005476">
        <w:rPr>
          <w:rFonts w:ascii="Garamond" w:hAnsi="Garamond" w:cs="Calibri"/>
          <w:b/>
        </w:rPr>
        <w:t>META 5</w:t>
      </w:r>
      <w:r w:rsidRPr="00005476">
        <w:rPr>
          <w:rFonts w:ascii="Garamond" w:eastAsia="MS Gothic" w:hAnsi="Garamond" w:cs="Calibri"/>
          <w:b/>
        </w:rPr>
        <w:t xml:space="preserve">: </w:t>
      </w:r>
      <w:r w:rsidRPr="00005476">
        <w:rPr>
          <w:rFonts w:ascii="Garamond" w:hAnsi="Garamond" w:cs="Calibri"/>
          <w:b/>
        </w:rPr>
        <w:t>Realizar 1 proceso para fortalecer la capacidad de acción de los Alcaldes Locales frente a las funciones relacionadas con Inspección, Vigilancia y Control.</w:t>
      </w:r>
    </w:p>
    <w:p w14:paraId="2963A338" w14:textId="77777777" w:rsidR="00AC7427" w:rsidRPr="00005476" w:rsidRDefault="00AC7427" w:rsidP="004C5A3D">
      <w:pPr>
        <w:jc w:val="both"/>
        <w:rPr>
          <w:rFonts w:ascii="Garamond" w:eastAsia="MS Gothic" w:hAnsi="Garamond" w:cs="Calibri"/>
          <w:b/>
        </w:rPr>
      </w:pPr>
    </w:p>
    <w:p w14:paraId="3FB59199" w14:textId="77777777" w:rsidR="004C5A3D" w:rsidRPr="00005476" w:rsidRDefault="004C5A3D" w:rsidP="004C5A3D">
      <w:pPr>
        <w:jc w:val="both"/>
        <w:rPr>
          <w:rFonts w:ascii="Garamond" w:hAnsi="Garamond" w:cs="Calibri"/>
        </w:rPr>
      </w:pPr>
      <w:r w:rsidRPr="00005476">
        <w:rPr>
          <w:rFonts w:ascii="Garamond" w:hAnsi="Garamond" w:cs="Calibri"/>
        </w:rPr>
        <w:t>Se desarrolló a partir del avance de los componentes: (i) Descongestión de actuaciones administrativas represadas, (ii) Espacio público (operativos de recuperación), (iii) Fallos judiciales (cumplimiento de las decisiones administrativas y judiciales impartidas frente a Rio Bogotá y Cerros Orientales), (IV) Prevención I.V.C. (coordinación de operativos 2017 a 2019 1.496 acompañamientos a las acciones de Inspección, Vigilancia y Control)</w:t>
      </w:r>
    </w:p>
    <w:p w14:paraId="339F6C2E" w14:textId="77777777" w:rsidR="004C5A3D" w:rsidRPr="00005476" w:rsidRDefault="004C5A3D" w:rsidP="004C5A3D">
      <w:pPr>
        <w:pStyle w:val="Prrafodelista"/>
        <w:suppressAutoHyphens/>
        <w:rPr>
          <w:rFonts w:ascii="Garamond" w:hAnsi="Garamond" w:cs="Calibri"/>
        </w:rPr>
      </w:pPr>
    </w:p>
    <w:p w14:paraId="0605FE9A" w14:textId="77777777" w:rsidR="004C5A3D" w:rsidRDefault="004C5A3D" w:rsidP="004C5A3D">
      <w:pPr>
        <w:jc w:val="both"/>
        <w:rPr>
          <w:rFonts w:ascii="Garamond" w:hAnsi="Garamond" w:cs="Calibri"/>
          <w:b/>
        </w:rPr>
      </w:pPr>
      <w:r w:rsidRPr="00005476">
        <w:rPr>
          <w:rFonts w:ascii="Garamond" w:hAnsi="Garamond" w:cs="Calibri"/>
          <w:b/>
        </w:rPr>
        <w:t>META 6</w:t>
      </w:r>
      <w:r w:rsidRPr="00005476">
        <w:rPr>
          <w:rFonts w:ascii="Garamond" w:eastAsia="MS Gothic" w:hAnsi="Garamond" w:cs="Calibri"/>
          <w:b/>
        </w:rPr>
        <w:t xml:space="preserve">: </w:t>
      </w:r>
      <w:r w:rsidRPr="00005476">
        <w:rPr>
          <w:rFonts w:ascii="Garamond" w:hAnsi="Garamond" w:cs="Calibri"/>
          <w:b/>
        </w:rPr>
        <w:t>Realizar 1 proceso para fortalecer la capacidad institucional de las inspecciones de policía en el marco de sus competencias.</w:t>
      </w:r>
    </w:p>
    <w:p w14:paraId="3F6CD8FA" w14:textId="77777777" w:rsidR="00AC7427" w:rsidRPr="00005476" w:rsidRDefault="00AC7427" w:rsidP="004C5A3D">
      <w:pPr>
        <w:jc w:val="both"/>
        <w:rPr>
          <w:rFonts w:ascii="Garamond" w:hAnsi="Garamond" w:cs="Calibri"/>
          <w:b/>
        </w:rPr>
      </w:pPr>
    </w:p>
    <w:p w14:paraId="2F04FDEA" w14:textId="77777777" w:rsidR="004C5A3D" w:rsidRPr="00005476" w:rsidRDefault="004C5A3D" w:rsidP="004C5A3D">
      <w:pPr>
        <w:jc w:val="both"/>
        <w:rPr>
          <w:rFonts w:ascii="Garamond" w:hAnsi="Garamond" w:cs="Calibri"/>
        </w:rPr>
      </w:pPr>
      <w:r w:rsidRPr="00005476">
        <w:rPr>
          <w:rFonts w:ascii="Garamond" w:hAnsi="Garamond" w:cs="Calibri"/>
        </w:rPr>
        <w:t>La estrategia para el fortalecimiento de la capacidad institucional de las inspecciones de policía se desarrolla a partir del avance en cuatro componentes:</w:t>
      </w:r>
    </w:p>
    <w:p w14:paraId="6D8DB4AD" w14:textId="77777777" w:rsidR="004C5A3D" w:rsidRPr="00005476" w:rsidRDefault="004C5A3D" w:rsidP="004C5A3D">
      <w:pPr>
        <w:pStyle w:val="Ttulo3"/>
        <w:rPr>
          <w:rFonts w:ascii="Garamond" w:hAnsi="Garamond" w:cs="Calibri"/>
          <w:sz w:val="22"/>
          <w:szCs w:val="22"/>
        </w:rPr>
      </w:pPr>
    </w:p>
    <w:p w14:paraId="7059334D" w14:textId="77777777" w:rsidR="004C5A3D" w:rsidRPr="00005476" w:rsidRDefault="004C5A3D" w:rsidP="00BF50A0">
      <w:pPr>
        <w:pStyle w:val="Prrafodelista"/>
        <w:numPr>
          <w:ilvl w:val="0"/>
          <w:numId w:val="44"/>
        </w:numPr>
        <w:rPr>
          <w:rFonts w:ascii="Garamond" w:hAnsi="Garamond" w:cs="Calibri"/>
        </w:rPr>
      </w:pPr>
      <w:r w:rsidRPr="00BF50A0">
        <w:rPr>
          <w:rFonts w:ascii="Garamond" w:hAnsi="Garamond"/>
        </w:rPr>
        <w:t>Fortalecimiento de la capacidad instituciona</w:t>
      </w:r>
      <w:r w:rsidRPr="00005476">
        <w:rPr>
          <w:rFonts w:ascii="Garamond" w:hAnsi="Garamond" w:cs="Calibri"/>
        </w:rPr>
        <w:t xml:space="preserve">l de las inspecciones de policía (Creación de inspecciones de policía de atención prioritaria que atienden casos del IDU, Transmilenio, proyección animal, cerros, línea 123, C4, entre otros y la creación y funcionamiento de la planta temporal de personal la Secretaría Distrital de Gobierno brinda el talento humano para mejorar la gestión de las inspecciones de policía). </w:t>
      </w:r>
    </w:p>
    <w:p w14:paraId="291204E3" w14:textId="77777777" w:rsidR="004C5A3D" w:rsidRPr="00005476" w:rsidRDefault="004C5A3D" w:rsidP="00BF50A0">
      <w:pPr>
        <w:pStyle w:val="Prrafodelista"/>
        <w:numPr>
          <w:ilvl w:val="0"/>
          <w:numId w:val="44"/>
        </w:numPr>
        <w:rPr>
          <w:rFonts w:ascii="Garamond" w:hAnsi="Garamond" w:cs="Calibri"/>
        </w:rPr>
      </w:pPr>
      <w:r w:rsidRPr="00BF50A0">
        <w:rPr>
          <w:rFonts w:ascii="Garamond" w:hAnsi="Garamond"/>
        </w:rPr>
        <w:t>Modernización tecnológica (Diseño del sistema de información ARCO -reemplazará el Si Actúa-; S</w:t>
      </w:r>
      <w:r w:rsidRPr="00005476">
        <w:rPr>
          <w:rFonts w:ascii="Garamond" w:hAnsi="Garamond" w:cs="Calibri"/>
        </w:rPr>
        <w:t>uministró hardware y software para las Inspecciones de Policía. BPM; - Equipos Tecnológicos - 209 Computadores de Escritorio, 92 Computadores Portátiles, 91 impresoras portátiles y 93 Videocámaras)</w:t>
      </w:r>
    </w:p>
    <w:p w14:paraId="3352524E" w14:textId="77777777" w:rsidR="004C5A3D" w:rsidRPr="00005476" w:rsidRDefault="004C5A3D" w:rsidP="00BF50A0">
      <w:pPr>
        <w:pStyle w:val="Prrafodelista"/>
        <w:numPr>
          <w:ilvl w:val="0"/>
          <w:numId w:val="44"/>
        </w:numPr>
        <w:rPr>
          <w:rFonts w:ascii="Garamond" w:hAnsi="Garamond" w:cs="Calibri"/>
        </w:rPr>
      </w:pPr>
      <w:r w:rsidRPr="00BF50A0">
        <w:rPr>
          <w:rFonts w:ascii="Garamond" w:hAnsi="Garamond"/>
        </w:rPr>
        <w:t>Prevención y fortalecimiento funcional: acompañamiento a a</w:t>
      </w:r>
      <w:r w:rsidRPr="00005476">
        <w:rPr>
          <w:rFonts w:ascii="Garamond" w:hAnsi="Garamond" w:cs="Calibri"/>
        </w:rPr>
        <w:t>ctividades de control y/u operativos efectuados por las inspecciones de policía de atención prioritaria.</w:t>
      </w:r>
    </w:p>
    <w:p w14:paraId="782C4C01" w14:textId="77777777" w:rsidR="004C5A3D" w:rsidRPr="00005476" w:rsidRDefault="004C5A3D" w:rsidP="00BF50A0">
      <w:pPr>
        <w:pStyle w:val="Prrafodelista"/>
        <w:numPr>
          <w:ilvl w:val="0"/>
          <w:numId w:val="44"/>
        </w:numPr>
        <w:rPr>
          <w:rFonts w:ascii="Garamond" w:hAnsi="Garamond" w:cs="Calibri"/>
        </w:rPr>
      </w:pPr>
      <w:r w:rsidRPr="00BF50A0">
        <w:rPr>
          <w:rFonts w:ascii="Garamond" w:hAnsi="Garamond"/>
        </w:rPr>
        <w:t>Gestión institucional: apoyo, acompañamiento y gestión para el fortalecimiento de la capacidad institucional de las inspecciones de policía a través de</w:t>
      </w:r>
      <w:r w:rsidRPr="00005476">
        <w:rPr>
          <w:rFonts w:ascii="Garamond" w:hAnsi="Garamond" w:cs="Calibri"/>
        </w:rPr>
        <w:t xml:space="preserve"> procesos de capacitación, y apoyo logístico.</w:t>
      </w:r>
    </w:p>
    <w:p w14:paraId="4E626F03" w14:textId="77777777" w:rsidR="00811505" w:rsidRDefault="00811505" w:rsidP="00811505">
      <w:pPr>
        <w:pStyle w:val="Ttulo3"/>
        <w:ind w:left="0"/>
        <w:rPr>
          <w:rFonts w:ascii="Garamond" w:eastAsia="Garamond" w:hAnsi="Garamond" w:cs="Garamond"/>
          <w:color w:val="1F3762"/>
          <w:highlight w:val="yellow"/>
        </w:rPr>
      </w:pPr>
    </w:p>
    <w:p w14:paraId="40582A4F" w14:textId="71A12702" w:rsidR="002F5284" w:rsidRPr="006B3B06" w:rsidRDefault="33CD1D2B" w:rsidP="664582E2">
      <w:pPr>
        <w:pStyle w:val="Ttulo3"/>
        <w:ind w:left="0"/>
        <w:rPr>
          <w:rFonts w:ascii="Garamond" w:eastAsia="Garamond" w:hAnsi="Garamond" w:cs="Garamond"/>
          <w:color w:val="1F3762"/>
        </w:rPr>
      </w:pPr>
      <w:bookmarkStart w:id="40" w:name="_Toc28963701"/>
      <w:r w:rsidRPr="664582E2">
        <w:rPr>
          <w:rFonts w:ascii="Garamond" w:eastAsia="Garamond" w:hAnsi="Garamond" w:cs="Garamond"/>
          <w:color w:val="1F3762"/>
        </w:rPr>
        <w:t>Actividades en ejecución y acciones a realizar.</w:t>
      </w:r>
      <w:bookmarkEnd w:id="40"/>
    </w:p>
    <w:p w14:paraId="65F13C21" w14:textId="77777777" w:rsidR="006E19EC" w:rsidRDefault="006E19EC">
      <w:pPr>
        <w:rPr>
          <w:rFonts w:ascii="Garamond" w:eastAsia="Garamond" w:hAnsi="Garamond" w:cs="Garamond"/>
          <w:color w:val="1F3762"/>
        </w:rPr>
      </w:pPr>
    </w:p>
    <w:p w14:paraId="729CB559" w14:textId="77777777" w:rsidR="006E19EC" w:rsidRPr="00005476" w:rsidRDefault="006E19EC" w:rsidP="006E19EC">
      <w:pPr>
        <w:jc w:val="both"/>
        <w:rPr>
          <w:rFonts w:ascii="Garamond" w:hAnsi="Garamond" w:cs="Calibri"/>
          <w:lang w:val="es-CO" w:eastAsia="en-US"/>
        </w:rPr>
      </w:pPr>
      <w:r w:rsidRPr="00005476">
        <w:rPr>
          <w:rFonts w:ascii="Garamond" w:hAnsi="Garamond" w:cs="Calibri"/>
          <w:lang w:val="es-CO" w:eastAsia="en-US"/>
        </w:rPr>
        <w:t>Para dar continuidad en la línea de trabajo y resultados ya mencionados se informan las siguientes actividades en ejecución y acciones a realizar:</w:t>
      </w:r>
    </w:p>
    <w:p w14:paraId="00E5FEBD" w14:textId="77777777" w:rsidR="006E19EC" w:rsidRPr="00005476" w:rsidRDefault="006E19EC" w:rsidP="006E19EC">
      <w:pPr>
        <w:jc w:val="both"/>
        <w:rPr>
          <w:rFonts w:ascii="Garamond" w:hAnsi="Garamond" w:cs="Calibri"/>
          <w:lang w:val="es-CO" w:eastAsia="en-US"/>
        </w:rPr>
      </w:pPr>
    </w:p>
    <w:p w14:paraId="126A3F40" w14:textId="77777777" w:rsidR="00D90A99" w:rsidRPr="00D90A99" w:rsidRDefault="006E19EC" w:rsidP="00D90A99">
      <w:pPr>
        <w:pStyle w:val="Ttulo4"/>
        <w:keepNext/>
        <w:keepLines/>
        <w:widowControl/>
        <w:numPr>
          <w:ilvl w:val="0"/>
          <w:numId w:val="43"/>
        </w:numPr>
        <w:suppressAutoHyphens/>
        <w:autoSpaceDE/>
        <w:spacing w:before="40" w:line="276" w:lineRule="auto"/>
        <w:jc w:val="left"/>
        <w:textAlignment w:val="baseline"/>
        <w:rPr>
          <w:rFonts w:ascii="Garamond" w:hAnsi="Garamond" w:cs="Calibri"/>
        </w:rPr>
      </w:pPr>
      <w:r w:rsidRPr="00583D7E">
        <w:rPr>
          <w:rFonts w:ascii="Garamond" w:hAnsi="Garamond" w:cs="Calibri"/>
        </w:rPr>
        <w:t xml:space="preserve">Capacidad institucional </w:t>
      </w:r>
    </w:p>
    <w:p w14:paraId="7FEFFFDA" w14:textId="77777777" w:rsidR="00711FC7" w:rsidRPr="00005476" w:rsidRDefault="00711FC7" w:rsidP="00711FC7">
      <w:pPr>
        <w:pStyle w:val="Ttulo4"/>
        <w:keepNext/>
        <w:keepLines/>
        <w:widowControl/>
        <w:suppressAutoHyphens/>
        <w:autoSpaceDE/>
        <w:spacing w:before="40" w:line="276" w:lineRule="auto"/>
        <w:ind w:left="360" w:firstLine="0"/>
        <w:jc w:val="left"/>
        <w:textAlignment w:val="baseline"/>
        <w:rPr>
          <w:rFonts w:ascii="Garamond" w:hAnsi="Garamond" w:cs="Calibri"/>
          <w:b w:val="0"/>
          <w:i/>
        </w:rPr>
      </w:pPr>
    </w:p>
    <w:p w14:paraId="110942A3" w14:textId="77777777" w:rsidR="006E19EC" w:rsidRPr="00005476" w:rsidRDefault="006E19EC" w:rsidP="006E19EC">
      <w:pPr>
        <w:ind w:right="45"/>
        <w:jc w:val="both"/>
        <w:rPr>
          <w:rFonts w:ascii="Garamond" w:hAnsi="Garamond" w:cs="Calibri"/>
        </w:rPr>
      </w:pPr>
      <w:r w:rsidRPr="00005476">
        <w:rPr>
          <w:rFonts w:ascii="Garamond" w:hAnsi="Garamond" w:cs="Calibri"/>
        </w:rPr>
        <w:t xml:space="preserve">Consolidar la implementación del Nuevo Modelo de Gestión Local, a través de la socialización de los instrumentos </w:t>
      </w:r>
      <w:r w:rsidRPr="00005476">
        <w:rPr>
          <w:rFonts w:ascii="Garamond" w:hAnsi="Garamond" w:cs="Calibri"/>
        </w:rPr>
        <w:lastRenderedPageBreak/>
        <w:t>jurídicos adoptados en el marco de su rediseño. En este contexto, se recomienda fortalecer el proceso de implementación y socialización del Decreto 199 de 2019, por el cual se reglamentan los Consejos Locales de Gobierno, con el fin de que los funcionarios a nivel distrital y local se apropien de este instrumento, permitiendo un mejor desempeño de esta instancia, con miras a garantizar el impacto esperado con esta reforma y reafirmar su compromiso por construir un gobierno cercano al ciudadano, abierto y democrático.</w:t>
      </w:r>
    </w:p>
    <w:p w14:paraId="6BE21B6E" w14:textId="77777777" w:rsidR="00293B06" w:rsidRDefault="00293B06" w:rsidP="006E19EC">
      <w:pPr>
        <w:jc w:val="both"/>
        <w:rPr>
          <w:rFonts w:ascii="Garamond" w:hAnsi="Garamond" w:cs="Calibri"/>
        </w:rPr>
      </w:pPr>
    </w:p>
    <w:p w14:paraId="73DE88ED" w14:textId="246FFE1F" w:rsidR="00293B06" w:rsidRPr="00005476" w:rsidRDefault="006E19EC" w:rsidP="006E19EC">
      <w:pPr>
        <w:jc w:val="both"/>
        <w:rPr>
          <w:rFonts w:ascii="Garamond" w:hAnsi="Garamond" w:cs="Calibri"/>
        </w:rPr>
      </w:pPr>
      <w:r w:rsidRPr="00005476">
        <w:rPr>
          <w:rFonts w:ascii="Garamond" w:hAnsi="Garamond" w:cs="Calibri"/>
        </w:rPr>
        <w:t>Igualmente, se recomienda liderar la implementación y la socialización del Decreto 768 de 2019 (Por el cual se reglamenta el Acuerdo 740 de 2019)</w:t>
      </w:r>
      <w:r w:rsidR="00293B06">
        <w:rPr>
          <w:rFonts w:ascii="Garamond" w:hAnsi="Garamond" w:cs="Calibri"/>
        </w:rPr>
        <w:t xml:space="preserve">, así como al </w:t>
      </w:r>
      <w:r w:rsidRPr="00005476">
        <w:rPr>
          <w:rFonts w:ascii="Garamond" w:hAnsi="Garamond" w:cs="Calibri"/>
        </w:rPr>
        <w:t xml:space="preserve">Decreto 819 de 2019 ( Por medio del cual se organiza el Sistema Local de Coordinación y Participación Ciudadana del Distrito Capital) </w:t>
      </w:r>
      <w:r w:rsidR="00293B06">
        <w:rPr>
          <w:rFonts w:ascii="Garamond" w:hAnsi="Garamond" w:cs="Calibri"/>
        </w:rPr>
        <w:t xml:space="preserve">los cuales fueron expedidos al final de la vigencia, por lo cual es necesario realizar un proceso pedagógico dirigido a funcionarios públicos y ciudadanos con el fin de lograr la apropiación de esta normatividad sobre </w:t>
      </w:r>
      <w:r w:rsidR="00293B06" w:rsidRPr="00293B06">
        <w:rPr>
          <w:rFonts w:ascii="Garamond" w:hAnsi="Garamond" w:cs="Calibri"/>
        </w:rPr>
        <w:t>asuntos estratégicos para la</w:t>
      </w:r>
      <w:r w:rsidR="00293B06">
        <w:rPr>
          <w:rFonts w:ascii="Garamond" w:hAnsi="Garamond" w:cs="Calibri"/>
        </w:rPr>
        <w:t>s</w:t>
      </w:r>
      <w:r w:rsidR="00293B06" w:rsidRPr="00293B06">
        <w:rPr>
          <w:rFonts w:ascii="Garamond" w:hAnsi="Garamond" w:cs="Calibri"/>
        </w:rPr>
        <w:t xml:space="preserve"> localidad</w:t>
      </w:r>
      <w:r w:rsidR="00293B06">
        <w:rPr>
          <w:rFonts w:ascii="Garamond" w:hAnsi="Garamond" w:cs="Calibri"/>
        </w:rPr>
        <w:t>es.</w:t>
      </w:r>
    </w:p>
    <w:p w14:paraId="0FC4401F" w14:textId="77777777" w:rsidR="006E19EC" w:rsidRPr="00005476" w:rsidRDefault="006E19EC" w:rsidP="006E19EC">
      <w:pPr>
        <w:ind w:right="45"/>
        <w:jc w:val="both"/>
        <w:rPr>
          <w:rFonts w:ascii="Garamond" w:hAnsi="Garamond" w:cs="Calibri"/>
        </w:rPr>
      </w:pPr>
    </w:p>
    <w:p w14:paraId="76DCA758" w14:textId="77777777" w:rsidR="00D90A99" w:rsidRPr="00D90A99" w:rsidRDefault="006E19EC" w:rsidP="00D90A99">
      <w:pPr>
        <w:ind w:right="45"/>
        <w:jc w:val="both"/>
        <w:rPr>
          <w:rFonts w:ascii="Garamond" w:hAnsi="Garamond" w:cs="Calibri"/>
        </w:rPr>
      </w:pPr>
      <w:r w:rsidRPr="00005476">
        <w:rPr>
          <w:rFonts w:ascii="Garamond" w:hAnsi="Garamond" w:cs="Calibri"/>
        </w:rPr>
        <w:t>Igualmente, se recomienda dar trámite al proyecto de acuerdo para la modificación de los Acuerdos 12 de 1994 y 13 de 2000, con el propósito de armonizar el proceso de formulación del Plan de Desarrollo Distrital y el Plan de Desarrollo Local.</w:t>
      </w:r>
    </w:p>
    <w:p w14:paraId="264E8ACD" w14:textId="77777777" w:rsidR="00711FC7" w:rsidRPr="00005476" w:rsidRDefault="00711FC7" w:rsidP="006E19EC">
      <w:pPr>
        <w:ind w:right="45"/>
        <w:jc w:val="both"/>
        <w:rPr>
          <w:rFonts w:ascii="Garamond" w:hAnsi="Garamond" w:cs="Calibri"/>
        </w:rPr>
      </w:pPr>
    </w:p>
    <w:p w14:paraId="0A0CE31E" w14:textId="77777777" w:rsidR="006E19EC" w:rsidRPr="00583D7E" w:rsidRDefault="006E19EC" w:rsidP="006E19EC">
      <w:pPr>
        <w:pStyle w:val="Ttulo4"/>
        <w:keepNext/>
        <w:keepLines/>
        <w:widowControl/>
        <w:numPr>
          <w:ilvl w:val="0"/>
          <w:numId w:val="43"/>
        </w:numPr>
        <w:suppressAutoHyphens/>
        <w:autoSpaceDE/>
        <w:spacing w:before="40" w:line="276" w:lineRule="auto"/>
        <w:jc w:val="left"/>
        <w:textAlignment w:val="baseline"/>
        <w:rPr>
          <w:rFonts w:ascii="Garamond" w:hAnsi="Garamond" w:cs="Calibri"/>
        </w:rPr>
      </w:pPr>
      <w:r w:rsidRPr="00583D7E">
        <w:rPr>
          <w:rFonts w:ascii="Garamond" w:hAnsi="Garamond" w:cs="Calibri"/>
        </w:rPr>
        <w:t xml:space="preserve"> Gestión territorial</w:t>
      </w:r>
    </w:p>
    <w:p w14:paraId="2B71AB06" w14:textId="77777777" w:rsidR="00CC3A8A" w:rsidRPr="00583D7E" w:rsidRDefault="006E19EC" w:rsidP="00CC3A8A">
      <w:pPr>
        <w:pStyle w:val="Ttulo5"/>
        <w:numPr>
          <w:ilvl w:val="1"/>
          <w:numId w:val="43"/>
        </w:numPr>
        <w:rPr>
          <w:rFonts w:ascii="Garamond" w:hAnsi="Garamond" w:cs="Calibri"/>
          <w:b/>
          <w:color w:val="auto"/>
          <w:sz w:val="22"/>
          <w:szCs w:val="22"/>
        </w:rPr>
      </w:pPr>
      <w:r w:rsidRPr="00583D7E">
        <w:rPr>
          <w:rFonts w:ascii="Garamond" w:hAnsi="Garamond" w:cs="Calibri"/>
          <w:b/>
          <w:color w:val="auto"/>
          <w:sz w:val="22"/>
          <w:szCs w:val="22"/>
        </w:rPr>
        <w:t>Operativos de recuperación de espacio público</w:t>
      </w:r>
    </w:p>
    <w:p w14:paraId="62BB60A8" w14:textId="77777777" w:rsidR="00C45787" w:rsidRPr="00C45787" w:rsidRDefault="00C45787" w:rsidP="00C45787">
      <w:pPr>
        <w:rPr>
          <w:lang w:eastAsia="zh-CN" w:bidi="ar-SA"/>
        </w:rPr>
      </w:pPr>
    </w:p>
    <w:p w14:paraId="42BAD6B4" w14:textId="77777777" w:rsidR="00261BD0" w:rsidRPr="00261BD0" w:rsidRDefault="006E19EC" w:rsidP="00261BD0">
      <w:pPr>
        <w:rPr>
          <w:rFonts w:ascii="Garamond" w:hAnsi="Garamond" w:cs="Calibri"/>
        </w:rPr>
      </w:pPr>
      <w:r w:rsidRPr="00005476">
        <w:rPr>
          <w:rFonts w:ascii="Garamond" w:hAnsi="Garamond" w:cs="Calibri"/>
        </w:rPr>
        <w:t>Es recomendable continuar con la sostenibilidad de los espacios públicos recuperados por parte de la Administración, entre estos espacios se encuentran:</w:t>
      </w:r>
    </w:p>
    <w:p w14:paraId="6AEA2E86" w14:textId="77777777" w:rsidR="00BF50A0" w:rsidRPr="00005476" w:rsidRDefault="00BF50A0" w:rsidP="006E19EC">
      <w:pPr>
        <w:rPr>
          <w:rFonts w:ascii="Garamond" w:hAnsi="Garamond" w:cs="Calibri"/>
        </w:rPr>
      </w:pPr>
    </w:p>
    <w:p w14:paraId="14CB82D9" w14:textId="20E8C704" w:rsidR="006E19EC" w:rsidRDefault="006E19EC" w:rsidP="006E19EC">
      <w:pPr>
        <w:rPr>
          <w:rFonts w:ascii="Garamond" w:hAnsi="Garamond"/>
        </w:rPr>
      </w:pPr>
    </w:p>
    <w:p w14:paraId="13F0AC25" w14:textId="1C3CBC31" w:rsidR="00972DA6" w:rsidRPr="006B3B06" w:rsidRDefault="00972DA6" w:rsidP="00972DA6">
      <w:pPr>
        <w:pStyle w:val="Descripcin"/>
        <w:keepNext/>
        <w:spacing w:after="0"/>
        <w:jc w:val="center"/>
        <w:rPr>
          <w:rFonts w:ascii="Garamond" w:hAnsi="Garamond"/>
        </w:rPr>
      </w:pPr>
      <w:bookmarkStart w:id="41" w:name="_Toc28963730"/>
      <w:r w:rsidRPr="006B3B06">
        <w:rPr>
          <w:rFonts w:ascii="Garamond" w:hAnsi="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14</w:t>
      </w:r>
      <w:r w:rsidRPr="006B3B06">
        <w:rPr>
          <w:rFonts w:ascii="Garamond" w:hAnsi="Garamond"/>
        </w:rPr>
        <w:fldChar w:fldCharType="end"/>
      </w:r>
      <w:r>
        <w:rPr>
          <w:rFonts w:ascii="Garamond" w:hAnsi="Garamond"/>
        </w:rPr>
        <w:t>4</w:t>
      </w:r>
      <w:r w:rsidRPr="006B3B06">
        <w:rPr>
          <w:rFonts w:ascii="Garamond" w:hAnsi="Garamond"/>
        </w:rPr>
        <w:t xml:space="preserve"> </w:t>
      </w:r>
      <w:r>
        <w:rPr>
          <w:rFonts w:ascii="Garamond" w:hAnsi="Garamond"/>
        </w:rPr>
        <w:t>Operativos de espacio público</w:t>
      </w:r>
      <w:bookmarkEnd w:id="41"/>
    </w:p>
    <w:p w14:paraId="1D279E4D" w14:textId="77777777" w:rsidR="00972DA6" w:rsidRPr="00005476" w:rsidRDefault="00972DA6" w:rsidP="006E19EC">
      <w:pPr>
        <w:rPr>
          <w:rFonts w:ascii="Garamond" w:hAnsi="Garamond"/>
        </w:rPr>
      </w:pPr>
    </w:p>
    <w:tbl>
      <w:tblPr>
        <w:tblStyle w:val="Tablaconcuadrcula1clara-nfasis11"/>
        <w:tblW w:w="8897" w:type="dxa"/>
        <w:jc w:val="center"/>
        <w:tblLook w:val="04A0" w:firstRow="1" w:lastRow="0" w:firstColumn="1" w:lastColumn="0" w:noHBand="0" w:noVBand="1"/>
      </w:tblPr>
      <w:tblGrid>
        <w:gridCol w:w="476"/>
        <w:gridCol w:w="1475"/>
        <w:gridCol w:w="1505"/>
        <w:gridCol w:w="3456"/>
        <w:gridCol w:w="1985"/>
      </w:tblGrid>
      <w:tr w:rsidR="006E19EC" w:rsidRPr="00005476" w14:paraId="41CB095A" w14:textId="77777777" w:rsidTr="00F72C1F">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5E676EEF"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No.</w:t>
            </w:r>
          </w:p>
        </w:tc>
        <w:tc>
          <w:tcPr>
            <w:tcW w:w="1475" w:type="dxa"/>
            <w:hideMark/>
          </w:tcPr>
          <w:p w14:paraId="4117B831" w14:textId="77777777" w:rsidR="006E19EC" w:rsidRPr="00005476" w:rsidRDefault="006E19EC" w:rsidP="00A53E64">
            <w:pPr>
              <w:jc w:val="center"/>
              <w:cnfStyle w:val="100000000000" w:firstRow="1" w:lastRow="0" w:firstColumn="0" w:lastColumn="0" w:oddVBand="0" w:evenVBand="0" w:oddHBand="0" w:evenHBand="0" w:firstRowFirstColumn="0" w:firstRowLastColumn="0" w:lastRowFirstColumn="0" w:lastRowLastColumn="0"/>
              <w:rPr>
                <w:rFonts w:ascii="Garamond" w:hAnsi="Garamond" w:cstheme="minorHAnsi"/>
                <w:b w:val="0"/>
                <w:sz w:val="16"/>
                <w:lang w:val="es-CO" w:eastAsia="es-CO"/>
              </w:rPr>
            </w:pPr>
            <w:r w:rsidRPr="00005476">
              <w:rPr>
                <w:rFonts w:ascii="Garamond" w:hAnsi="Garamond" w:cstheme="minorHAnsi"/>
                <w:sz w:val="16"/>
                <w:lang w:val="es-CO" w:eastAsia="es-CO"/>
              </w:rPr>
              <w:t>Localidad</w:t>
            </w:r>
          </w:p>
        </w:tc>
        <w:tc>
          <w:tcPr>
            <w:tcW w:w="1505" w:type="dxa"/>
            <w:hideMark/>
          </w:tcPr>
          <w:p w14:paraId="460202D2" w14:textId="77777777" w:rsidR="006E19EC" w:rsidRPr="00005476" w:rsidRDefault="006E19EC" w:rsidP="00A53E64">
            <w:pPr>
              <w:jc w:val="center"/>
              <w:cnfStyle w:val="100000000000" w:firstRow="1" w:lastRow="0" w:firstColumn="0" w:lastColumn="0" w:oddVBand="0" w:evenVBand="0" w:oddHBand="0" w:evenHBand="0" w:firstRowFirstColumn="0" w:firstRowLastColumn="0" w:lastRowFirstColumn="0" w:lastRowLastColumn="0"/>
              <w:rPr>
                <w:rFonts w:ascii="Garamond" w:hAnsi="Garamond" w:cstheme="minorHAnsi"/>
                <w:b w:val="0"/>
                <w:sz w:val="16"/>
                <w:lang w:val="es-CO" w:eastAsia="es-CO"/>
              </w:rPr>
            </w:pPr>
            <w:r w:rsidRPr="00005476">
              <w:rPr>
                <w:rFonts w:ascii="Garamond" w:hAnsi="Garamond" w:cstheme="minorHAnsi"/>
                <w:sz w:val="16"/>
                <w:lang w:val="es-CO" w:eastAsia="es-CO"/>
              </w:rPr>
              <w:t xml:space="preserve">Fecha </w:t>
            </w:r>
          </w:p>
        </w:tc>
        <w:tc>
          <w:tcPr>
            <w:tcW w:w="3456" w:type="dxa"/>
            <w:hideMark/>
          </w:tcPr>
          <w:p w14:paraId="56331605" w14:textId="77777777" w:rsidR="006E19EC" w:rsidRPr="00005476" w:rsidRDefault="006E19EC" w:rsidP="00A53E64">
            <w:pPr>
              <w:jc w:val="center"/>
              <w:cnfStyle w:val="100000000000" w:firstRow="1" w:lastRow="0" w:firstColumn="0" w:lastColumn="0" w:oddVBand="0" w:evenVBand="0" w:oddHBand="0" w:evenHBand="0" w:firstRowFirstColumn="0" w:firstRowLastColumn="0" w:lastRowFirstColumn="0" w:lastRowLastColumn="0"/>
              <w:rPr>
                <w:rFonts w:ascii="Garamond" w:hAnsi="Garamond" w:cstheme="minorHAnsi"/>
                <w:b w:val="0"/>
                <w:sz w:val="16"/>
                <w:lang w:val="es-CO" w:eastAsia="es-CO"/>
              </w:rPr>
            </w:pPr>
            <w:r w:rsidRPr="00005476">
              <w:rPr>
                <w:rFonts w:ascii="Garamond" w:hAnsi="Garamond" w:cstheme="minorHAnsi"/>
                <w:sz w:val="16"/>
                <w:lang w:val="es-CO" w:eastAsia="es-CO"/>
              </w:rPr>
              <w:t>Polígono</w:t>
            </w:r>
          </w:p>
        </w:tc>
        <w:tc>
          <w:tcPr>
            <w:tcW w:w="1985" w:type="dxa"/>
            <w:hideMark/>
          </w:tcPr>
          <w:p w14:paraId="00E08E98" w14:textId="77777777" w:rsidR="006E19EC" w:rsidRPr="00005476" w:rsidRDefault="006E19EC" w:rsidP="00A53E64">
            <w:pPr>
              <w:jc w:val="center"/>
              <w:cnfStyle w:val="100000000000" w:firstRow="1" w:lastRow="0" w:firstColumn="0" w:lastColumn="0" w:oddVBand="0" w:evenVBand="0" w:oddHBand="0" w:evenHBand="0" w:firstRowFirstColumn="0" w:firstRowLastColumn="0" w:lastRowFirstColumn="0" w:lastRowLastColumn="0"/>
              <w:rPr>
                <w:rFonts w:ascii="Garamond" w:hAnsi="Garamond" w:cstheme="minorHAnsi"/>
                <w:b w:val="0"/>
                <w:sz w:val="16"/>
                <w:lang w:val="es-CO" w:eastAsia="es-CO"/>
              </w:rPr>
            </w:pPr>
            <w:r w:rsidRPr="00005476">
              <w:rPr>
                <w:rFonts w:ascii="Garamond" w:hAnsi="Garamond" w:cstheme="minorHAnsi"/>
                <w:sz w:val="16"/>
                <w:lang w:val="es-CO" w:eastAsia="es-CO"/>
              </w:rPr>
              <w:t>Metros Recuperados</w:t>
            </w:r>
          </w:p>
        </w:tc>
      </w:tr>
      <w:tr w:rsidR="006E19EC" w:rsidRPr="00005476" w14:paraId="72E171F2" w14:textId="77777777" w:rsidTr="00F72C1F">
        <w:trPr>
          <w:trHeight w:val="482"/>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25329B03"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1</w:t>
            </w:r>
          </w:p>
        </w:tc>
        <w:tc>
          <w:tcPr>
            <w:tcW w:w="1475" w:type="dxa"/>
            <w:hideMark/>
          </w:tcPr>
          <w:p w14:paraId="217194D0"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Chapinero </w:t>
            </w:r>
          </w:p>
        </w:tc>
        <w:tc>
          <w:tcPr>
            <w:tcW w:w="1505" w:type="dxa"/>
            <w:hideMark/>
          </w:tcPr>
          <w:p w14:paraId="1D66B76C"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26/01/2016</w:t>
            </w:r>
          </w:p>
        </w:tc>
        <w:tc>
          <w:tcPr>
            <w:tcW w:w="3456" w:type="dxa"/>
            <w:hideMark/>
          </w:tcPr>
          <w:p w14:paraId="08976522"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Calle 72 desde la </w:t>
            </w:r>
            <w:proofErr w:type="spellStart"/>
            <w:r w:rsidRPr="00005476">
              <w:rPr>
                <w:rFonts w:ascii="Garamond" w:hAnsi="Garamond" w:cstheme="minorHAnsi"/>
                <w:sz w:val="16"/>
                <w:lang w:val="es-CO" w:eastAsia="es-CO"/>
              </w:rPr>
              <w:t>Cra</w:t>
            </w:r>
            <w:proofErr w:type="spellEnd"/>
            <w:r w:rsidRPr="00005476">
              <w:rPr>
                <w:rFonts w:ascii="Garamond" w:hAnsi="Garamond" w:cstheme="minorHAnsi"/>
                <w:sz w:val="16"/>
                <w:lang w:val="es-CO" w:eastAsia="es-CO"/>
              </w:rPr>
              <w:t xml:space="preserve">. 7 hasta la Av. Caracas </w:t>
            </w:r>
          </w:p>
        </w:tc>
        <w:tc>
          <w:tcPr>
            <w:tcW w:w="1985" w:type="dxa"/>
            <w:hideMark/>
          </w:tcPr>
          <w:p w14:paraId="330F73FD"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28.114</w:t>
            </w:r>
          </w:p>
        </w:tc>
      </w:tr>
      <w:tr w:rsidR="006E19EC" w:rsidRPr="00005476" w14:paraId="1D21F93E" w14:textId="77777777" w:rsidTr="00F72C1F">
        <w:trPr>
          <w:trHeight w:val="333"/>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4DDD443A"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2</w:t>
            </w:r>
          </w:p>
        </w:tc>
        <w:tc>
          <w:tcPr>
            <w:tcW w:w="1475" w:type="dxa"/>
            <w:hideMark/>
          </w:tcPr>
          <w:p w14:paraId="3C8F53E4"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Barrios Unidos</w:t>
            </w:r>
          </w:p>
        </w:tc>
        <w:tc>
          <w:tcPr>
            <w:tcW w:w="1505" w:type="dxa"/>
            <w:hideMark/>
          </w:tcPr>
          <w:p w14:paraId="61921E1A"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21/09/2016</w:t>
            </w:r>
          </w:p>
        </w:tc>
        <w:tc>
          <w:tcPr>
            <w:tcW w:w="3456" w:type="dxa"/>
            <w:hideMark/>
          </w:tcPr>
          <w:p w14:paraId="3D99C834"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Autopista Norte con Calle 100 </w:t>
            </w:r>
          </w:p>
        </w:tc>
        <w:tc>
          <w:tcPr>
            <w:tcW w:w="1985" w:type="dxa"/>
            <w:hideMark/>
          </w:tcPr>
          <w:p w14:paraId="4FA236ED"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1.680</w:t>
            </w:r>
          </w:p>
        </w:tc>
      </w:tr>
      <w:tr w:rsidR="006E19EC" w:rsidRPr="00005476" w14:paraId="759C9D1F" w14:textId="77777777" w:rsidTr="00F72C1F">
        <w:trPr>
          <w:trHeight w:val="300"/>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3B637C84"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3</w:t>
            </w:r>
          </w:p>
        </w:tc>
        <w:tc>
          <w:tcPr>
            <w:tcW w:w="1475" w:type="dxa"/>
            <w:hideMark/>
          </w:tcPr>
          <w:p w14:paraId="72ACA83F"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Bosa</w:t>
            </w:r>
          </w:p>
        </w:tc>
        <w:tc>
          <w:tcPr>
            <w:tcW w:w="1505" w:type="dxa"/>
            <w:hideMark/>
          </w:tcPr>
          <w:p w14:paraId="64BF5FFC"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21/03/2017</w:t>
            </w:r>
          </w:p>
        </w:tc>
        <w:tc>
          <w:tcPr>
            <w:tcW w:w="3456" w:type="dxa"/>
            <w:hideMark/>
          </w:tcPr>
          <w:p w14:paraId="1CD2445B"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Alameda Porvenir </w:t>
            </w:r>
          </w:p>
        </w:tc>
        <w:tc>
          <w:tcPr>
            <w:tcW w:w="1985" w:type="dxa"/>
            <w:hideMark/>
          </w:tcPr>
          <w:p w14:paraId="4995098F"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7.721</w:t>
            </w:r>
          </w:p>
        </w:tc>
      </w:tr>
      <w:tr w:rsidR="006E19EC" w:rsidRPr="00005476" w14:paraId="471E89A5" w14:textId="77777777" w:rsidTr="00F72C1F">
        <w:trPr>
          <w:trHeight w:val="300"/>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144496DD"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4</w:t>
            </w:r>
          </w:p>
        </w:tc>
        <w:tc>
          <w:tcPr>
            <w:tcW w:w="1475" w:type="dxa"/>
            <w:hideMark/>
          </w:tcPr>
          <w:p w14:paraId="265C65A4"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Los Mártires </w:t>
            </w:r>
          </w:p>
        </w:tc>
        <w:tc>
          <w:tcPr>
            <w:tcW w:w="1505" w:type="dxa"/>
            <w:hideMark/>
          </w:tcPr>
          <w:p w14:paraId="41B417C0"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10/07/2017</w:t>
            </w:r>
          </w:p>
        </w:tc>
        <w:tc>
          <w:tcPr>
            <w:tcW w:w="3456" w:type="dxa"/>
            <w:hideMark/>
          </w:tcPr>
          <w:p w14:paraId="34FFEC0E"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proofErr w:type="spellStart"/>
            <w:r w:rsidRPr="00005476">
              <w:rPr>
                <w:rFonts w:ascii="Garamond" w:hAnsi="Garamond" w:cstheme="minorHAnsi"/>
                <w:sz w:val="16"/>
                <w:lang w:val="es-CO" w:eastAsia="es-CO"/>
              </w:rPr>
              <w:t>Méderi</w:t>
            </w:r>
            <w:proofErr w:type="spellEnd"/>
          </w:p>
        </w:tc>
        <w:tc>
          <w:tcPr>
            <w:tcW w:w="1985" w:type="dxa"/>
            <w:hideMark/>
          </w:tcPr>
          <w:p w14:paraId="590F9D9E"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3.179</w:t>
            </w:r>
          </w:p>
        </w:tc>
      </w:tr>
      <w:tr w:rsidR="006E19EC" w:rsidRPr="00005476" w14:paraId="32DBF0D0" w14:textId="77777777" w:rsidTr="00F72C1F">
        <w:trPr>
          <w:trHeight w:val="300"/>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79935136"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5</w:t>
            </w:r>
          </w:p>
        </w:tc>
        <w:tc>
          <w:tcPr>
            <w:tcW w:w="1475" w:type="dxa"/>
            <w:hideMark/>
          </w:tcPr>
          <w:p w14:paraId="239F6F64"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Chapinero</w:t>
            </w:r>
          </w:p>
        </w:tc>
        <w:tc>
          <w:tcPr>
            <w:tcW w:w="1505" w:type="dxa"/>
            <w:hideMark/>
          </w:tcPr>
          <w:p w14:paraId="36812306"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24/07/2017</w:t>
            </w:r>
          </w:p>
        </w:tc>
        <w:tc>
          <w:tcPr>
            <w:tcW w:w="3456" w:type="dxa"/>
            <w:hideMark/>
          </w:tcPr>
          <w:p w14:paraId="132972E7"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Zona Rosa</w:t>
            </w:r>
          </w:p>
        </w:tc>
        <w:tc>
          <w:tcPr>
            <w:tcW w:w="1985" w:type="dxa"/>
            <w:hideMark/>
          </w:tcPr>
          <w:p w14:paraId="3829B39A"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94.000</w:t>
            </w:r>
          </w:p>
        </w:tc>
      </w:tr>
      <w:tr w:rsidR="006E19EC" w:rsidRPr="00005476" w14:paraId="375277B0" w14:textId="77777777" w:rsidTr="00F72C1F">
        <w:trPr>
          <w:trHeight w:val="300"/>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3AB23B8C"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6</w:t>
            </w:r>
          </w:p>
        </w:tc>
        <w:tc>
          <w:tcPr>
            <w:tcW w:w="1475" w:type="dxa"/>
            <w:hideMark/>
          </w:tcPr>
          <w:p w14:paraId="62A3377C"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Kennedy </w:t>
            </w:r>
          </w:p>
        </w:tc>
        <w:tc>
          <w:tcPr>
            <w:tcW w:w="1505" w:type="dxa"/>
            <w:hideMark/>
          </w:tcPr>
          <w:p w14:paraId="2A9470C8"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23/08/2017</w:t>
            </w:r>
          </w:p>
        </w:tc>
        <w:tc>
          <w:tcPr>
            <w:tcW w:w="3456" w:type="dxa"/>
            <w:hideMark/>
          </w:tcPr>
          <w:p w14:paraId="1BB76F3E"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María Paz</w:t>
            </w:r>
          </w:p>
        </w:tc>
        <w:tc>
          <w:tcPr>
            <w:tcW w:w="1985" w:type="dxa"/>
            <w:hideMark/>
          </w:tcPr>
          <w:p w14:paraId="6733550B"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14.589</w:t>
            </w:r>
          </w:p>
        </w:tc>
      </w:tr>
      <w:tr w:rsidR="006E19EC" w:rsidRPr="00005476" w14:paraId="030BECBD" w14:textId="77777777" w:rsidTr="00F72C1F">
        <w:trPr>
          <w:trHeight w:val="300"/>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71C67BF8"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7</w:t>
            </w:r>
          </w:p>
        </w:tc>
        <w:tc>
          <w:tcPr>
            <w:tcW w:w="1475" w:type="dxa"/>
            <w:hideMark/>
          </w:tcPr>
          <w:p w14:paraId="668EBB8C"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Chapinero </w:t>
            </w:r>
          </w:p>
        </w:tc>
        <w:tc>
          <w:tcPr>
            <w:tcW w:w="1505" w:type="dxa"/>
            <w:hideMark/>
          </w:tcPr>
          <w:p w14:paraId="0CBDDDC7"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13/09/2017</w:t>
            </w:r>
          </w:p>
        </w:tc>
        <w:tc>
          <w:tcPr>
            <w:tcW w:w="3456" w:type="dxa"/>
            <w:hideMark/>
          </w:tcPr>
          <w:p w14:paraId="6AF1CEB1"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proofErr w:type="spellStart"/>
            <w:r w:rsidRPr="00005476">
              <w:rPr>
                <w:rFonts w:ascii="Garamond" w:hAnsi="Garamond" w:cstheme="minorHAnsi"/>
                <w:sz w:val="16"/>
                <w:lang w:val="es-CO" w:eastAsia="es-CO"/>
              </w:rPr>
              <w:t>Cra</w:t>
            </w:r>
            <w:proofErr w:type="spellEnd"/>
            <w:r w:rsidRPr="00005476">
              <w:rPr>
                <w:rFonts w:ascii="Garamond" w:hAnsi="Garamond" w:cstheme="minorHAnsi"/>
                <w:sz w:val="16"/>
                <w:lang w:val="es-CO" w:eastAsia="es-CO"/>
              </w:rPr>
              <w:t xml:space="preserve">. 15 con Calle 90 </w:t>
            </w:r>
          </w:p>
        </w:tc>
        <w:tc>
          <w:tcPr>
            <w:tcW w:w="1985" w:type="dxa"/>
            <w:hideMark/>
          </w:tcPr>
          <w:p w14:paraId="59934D5E"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7.344</w:t>
            </w:r>
          </w:p>
        </w:tc>
      </w:tr>
      <w:tr w:rsidR="006E19EC" w:rsidRPr="00005476" w14:paraId="4B4D0EED" w14:textId="77777777" w:rsidTr="00F72C1F">
        <w:trPr>
          <w:trHeight w:val="501"/>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7B85BD1D"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8</w:t>
            </w:r>
          </w:p>
        </w:tc>
        <w:tc>
          <w:tcPr>
            <w:tcW w:w="1475" w:type="dxa"/>
            <w:hideMark/>
          </w:tcPr>
          <w:p w14:paraId="54B4F30E"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Kennedy</w:t>
            </w:r>
          </w:p>
        </w:tc>
        <w:tc>
          <w:tcPr>
            <w:tcW w:w="1505" w:type="dxa"/>
            <w:hideMark/>
          </w:tcPr>
          <w:p w14:paraId="3CDD31AF"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27/10/2017</w:t>
            </w:r>
          </w:p>
        </w:tc>
        <w:tc>
          <w:tcPr>
            <w:tcW w:w="3456" w:type="dxa"/>
            <w:hideMark/>
          </w:tcPr>
          <w:p w14:paraId="0CC7D900"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Autopista Sur entre </w:t>
            </w:r>
            <w:proofErr w:type="spellStart"/>
            <w:r w:rsidRPr="00005476">
              <w:rPr>
                <w:rFonts w:ascii="Garamond" w:hAnsi="Garamond" w:cstheme="minorHAnsi"/>
                <w:sz w:val="16"/>
                <w:lang w:val="es-CO" w:eastAsia="es-CO"/>
              </w:rPr>
              <w:t>Cra</w:t>
            </w:r>
            <w:proofErr w:type="spellEnd"/>
            <w:r w:rsidRPr="00005476">
              <w:rPr>
                <w:rFonts w:ascii="Garamond" w:hAnsi="Garamond" w:cstheme="minorHAnsi"/>
                <w:sz w:val="16"/>
                <w:lang w:val="es-CO" w:eastAsia="es-CO"/>
              </w:rPr>
              <w:t xml:space="preserve">. 62F y </w:t>
            </w:r>
            <w:proofErr w:type="spellStart"/>
            <w:r w:rsidRPr="00005476">
              <w:rPr>
                <w:rFonts w:ascii="Garamond" w:hAnsi="Garamond" w:cstheme="minorHAnsi"/>
                <w:sz w:val="16"/>
                <w:lang w:val="es-CO" w:eastAsia="es-CO"/>
              </w:rPr>
              <w:t>Cra</w:t>
            </w:r>
            <w:proofErr w:type="spellEnd"/>
            <w:r w:rsidRPr="00005476">
              <w:rPr>
                <w:rFonts w:ascii="Garamond" w:hAnsi="Garamond" w:cstheme="minorHAnsi"/>
                <w:sz w:val="16"/>
                <w:lang w:val="es-CO" w:eastAsia="es-CO"/>
              </w:rPr>
              <w:t>. 62A (Guadalupe)</w:t>
            </w:r>
          </w:p>
        </w:tc>
        <w:tc>
          <w:tcPr>
            <w:tcW w:w="1985" w:type="dxa"/>
            <w:hideMark/>
          </w:tcPr>
          <w:p w14:paraId="69DC80FB"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6.738</w:t>
            </w:r>
          </w:p>
        </w:tc>
      </w:tr>
      <w:tr w:rsidR="006E19EC" w:rsidRPr="00005476" w14:paraId="0C0B38D9" w14:textId="77777777" w:rsidTr="00F72C1F">
        <w:trPr>
          <w:trHeight w:val="300"/>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66426998"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9</w:t>
            </w:r>
          </w:p>
        </w:tc>
        <w:tc>
          <w:tcPr>
            <w:tcW w:w="1475" w:type="dxa"/>
            <w:hideMark/>
          </w:tcPr>
          <w:p w14:paraId="1CD9E1B5"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Kennedy </w:t>
            </w:r>
          </w:p>
        </w:tc>
        <w:tc>
          <w:tcPr>
            <w:tcW w:w="1505" w:type="dxa"/>
            <w:hideMark/>
          </w:tcPr>
          <w:p w14:paraId="6DB4AF66"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7/11/2017</w:t>
            </w:r>
          </w:p>
        </w:tc>
        <w:tc>
          <w:tcPr>
            <w:tcW w:w="3456" w:type="dxa"/>
            <w:hideMark/>
          </w:tcPr>
          <w:p w14:paraId="47B9C34E"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Terminal Pesquero </w:t>
            </w:r>
          </w:p>
        </w:tc>
        <w:tc>
          <w:tcPr>
            <w:tcW w:w="1985" w:type="dxa"/>
            <w:hideMark/>
          </w:tcPr>
          <w:p w14:paraId="3C866CDD"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5.186</w:t>
            </w:r>
          </w:p>
        </w:tc>
      </w:tr>
      <w:tr w:rsidR="006E19EC" w:rsidRPr="00005476" w14:paraId="5200691A" w14:textId="77777777" w:rsidTr="00F72C1F">
        <w:trPr>
          <w:trHeight w:val="399"/>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25909927"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10</w:t>
            </w:r>
          </w:p>
        </w:tc>
        <w:tc>
          <w:tcPr>
            <w:tcW w:w="1475" w:type="dxa"/>
            <w:hideMark/>
          </w:tcPr>
          <w:p w14:paraId="3750291D"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Usaquén </w:t>
            </w:r>
          </w:p>
        </w:tc>
        <w:tc>
          <w:tcPr>
            <w:tcW w:w="1505" w:type="dxa"/>
            <w:hideMark/>
          </w:tcPr>
          <w:p w14:paraId="1945FD01"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19/12/2017</w:t>
            </w:r>
          </w:p>
        </w:tc>
        <w:tc>
          <w:tcPr>
            <w:tcW w:w="3456" w:type="dxa"/>
            <w:hideMark/>
          </w:tcPr>
          <w:p w14:paraId="2D07BD12"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Calle 116 a la Calle 121 entre </w:t>
            </w:r>
            <w:proofErr w:type="spellStart"/>
            <w:r w:rsidRPr="00005476">
              <w:rPr>
                <w:rFonts w:ascii="Garamond" w:hAnsi="Garamond" w:cstheme="minorHAnsi"/>
                <w:sz w:val="16"/>
                <w:lang w:val="es-CO" w:eastAsia="es-CO"/>
              </w:rPr>
              <w:t>Cra</w:t>
            </w:r>
            <w:proofErr w:type="spellEnd"/>
            <w:r w:rsidRPr="00005476">
              <w:rPr>
                <w:rFonts w:ascii="Garamond" w:hAnsi="Garamond" w:cstheme="minorHAnsi"/>
                <w:sz w:val="16"/>
                <w:lang w:val="es-CO" w:eastAsia="es-CO"/>
              </w:rPr>
              <w:t xml:space="preserve">. 5 y </w:t>
            </w:r>
            <w:proofErr w:type="spellStart"/>
            <w:r w:rsidRPr="00005476">
              <w:rPr>
                <w:rFonts w:ascii="Garamond" w:hAnsi="Garamond" w:cstheme="minorHAnsi"/>
                <w:sz w:val="16"/>
                <w:lang w:val="es-CO" w:eastAsia="es-CO"/>
              </w:rPr>
              <w:t>Cra</w:t>
            </w:r>
            <w:proofErr w:type="spellEnd"/>
            <w:r w:rsidRPr="00005476">
              <w:rPr>
                <w:rFonts w:ascii="Garamond" w:hAnsi="Garamond" w:cstheme="minorHAnsi"/>
                <w:sz w:val="16"/>
                <w:lang w:val="es-CO" w:eastAsia="es-CO"/>
              </w:rPr>
              <w:t xml:space="preserve">. 7 </w:t>
            </w:r>
          </w:p>
        </w:tc>
        <w:tc>
          <w:tcPr>
            <w:tcW w:w="1985" w:type="dxa"/>
            <w:hideMark/>
          </w:tcPr>
          <w:p w14:paraId="1CED2DBD"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23.030</w:t>
            </w:r>
          </w:p>
        </w:tc>
      </w:tr>
      <w:tr w:rsidR="006E19EC" w:rsidRPr="00005476" w14:paraId="33018160" w14:textId="77777777" w:rsidTr="00F72C1F">
        <w:trPr>
          <w:trHeight w:val="300"/>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74CCE22F"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11</w:t>
            </w:r>
          </w:p>
        </w:tc>
        <w:tc>
          <w:tcPr>
            <w:tcW w:w="1475" w:type="dxa"/>
            <w:hideMark/>
          </w:tcPr>
          <w:p w14:paraId="730E19CF"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Teusaquillo</w:t>
            </w:r>
          </w:p>
        </w:tc>
        <w:tc>
          <w:tcPr>
            <w:tcW w:w="1505" w:type="dxa"/>
            <w:hideMark/>
          </w:tcPr>
          <w:p w14:paraId="7F011A66"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16/01/2018</w:t>
            </w:r>
          </w:p>
        </w:tc>
        <w:tc>
          <w:tcPr>
            <w:tcW w:w="3456" w:type="dxa"/>
            <w:hideMark/>
          </w:tcPr>
          <w:p w14:paraId="685EB32A"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Clínica Colombia </w:t>
            </w:r>
          </w:p>
        </w:tc>
        <w:tc>
          <w:tcPr>
            <w:tcW w:w="1985" w:type="dxa"/>
            <w:hideMark/>
          </w:tcPr>
          <w:p w14:paraId="140C32B2"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6.700</w:t>
            </w:r>
          </w:p>
        </w:tc>
      </w:tr>
      <w:tr w:rsidR="006E19EC" w:rsidRPr="00005476" w14:paraId="1B6EF3B1" w14:textId="77777777" w:rsidTr="00F72C1F">
        <w:trPr>
          <w:trHeight w:val="300"/>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5BCD07E1"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12</w:t>
            </w:r>
          </w:p>
        </w:tc>
        <w:tc>
          <w:tcPr>
            <w:tcW w:w="1475" w:type="dxa"/>
            <w:hideMark/>
          </w:tcPr>
          <w:p w14:paraId="63B431EE"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Suba</w:t>
            </w:r>
          </w:p>
        </w:tc>
        <w:tc>
          <w:tcPr>
            <w:tcW w:w="1505" w:type="dxa"/>
            <w:hideMark/>
          </w:tcPr>
          <w:p w14:paraId="12EC6695"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16/05/2018</w:t>
            </w:r>
          </w:p>
        </w:tc>
        <w:tc>
          <w:tcPr>
            <w:tcW w:w="3456" w:type="dxa"/>
            <w:hideMark/>
          </w:tcPr>
          <w:p w14:paraId="122823EB"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Plaza imperial</w:t>
            </w:r>
          </w:p>
        </w:tc>
        <w:tc>
          <w:tcPr>
            <w:tcW w:w="1985" w:type="dxa"/>
            <w:hideMark/>
          </w:tcPr>
          <w:p w14:paraId="28F6B448"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70.325</w:t>
            </w:r>
          </w:p>
        </w:tc>
      </w:tr>
      <w:tr w:rsidR="006E19EC" w:rsidRPr="00005476" w14:paraId="20AD964B" w14:textId="77777777" w:rsidTr="00F72C1F">
        <w:trPr>
          <w:trHeight w:val="350"/>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0A87965C"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13</w:t>
            </w:r>
          </w:p>
        </w:tc>
        <w:tc>
          <w:tcPr>
            <w:tcW w:w="1475" w:type="dxa"/>
            <w:hideMark/>
          </w:tcPr>
          <w:p w14:paraId="0E9FFEB9"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Fontibón/Engativá</w:t>
            </w:r>
          </w:p>
        </w:tc>
        <w:tc>
          <w:tcPr>
            <w:tcW w:w="1505" w:type="dxa"/>
            <w:hideMark/>
          </w:tcPr>
          <w:p w14:paraId="2AFBB4A2"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22/06/2018</w:t>
            </w:r>
          </w:p>
        </w:tc>
        <w:tc>
          <w:tcPr>
            <w:tcW w:w="3456" w:type="dxa"/>
            <w:hideMark/>
          </w:tcPr>
          <w:p w14:paraId="154D71E3"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El tiempo-Maloca</w:t>
            </w:r>
          </w:p>
        </w:tc>
        <w:tc>
          <w:tcPr>
            <w:tcW w:w="1985" w:type="dxa"/>
            <w:hideMark/>
          </w:tcPr>
          <w:p w14:paraId="5716CC6F"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6.300</w:t>
            </w:r>
          </w:p>
        </w:tc>
      </w:tr>
      <w:tr w:rsidR="006E19EC" w:rsidRPr="00005476" w14:paraId="6934407C" w14:textId="77777777" w:rsidTr="00F72C1F">
        <w:trPr>
          <w:trHeight w:val="300"/>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3E6B782A"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14</w:t>
            </w:r>
          </w:p>
        </w:tc>
        <w:tc>
          <w:tcPr>
            <w:tcW w:w="1475" w:type="dxa"/>
            <w:hideMark/>
          </w:tcPr>
          <w:p w14:paraId="3BEDB096"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Chapinero</w:t>
            </w:r>
          </w:p>
        </w:tc>
        <w:tc>
          <w:tcPr>
            <w:tcW w:w="1505" w:type="dxa"/>
            <w:hideMark/>
          </w:tcPr>
          <w:p w14:paraId="289C2F5A"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26/06/2018</w:t>
            </w:r>
          </w:p>
        </w:tc>
        <w:tc>
          <w:tcPr>
            <w:tcW w:w="3456" w:type="dxa"/>
            <w:hideMark/>
          </w:tcPr>
          <w:p w14:paraId="0AD166C4"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Calle 90</w:t>
            </w:r>
          </w:p>
        </w:tc>
        <w:tc>
          <w:tcPr>
            <w:tcW w:w="1985" w:type="dxa"/>
            <w:hideMark/>
          </w:tcPr>
          <w:p w14:paraId="1E60233B"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22.297</w:t>
            </w:r>
          </w:p>
        </w:tc>
      </w:tr>
      <w:tr w:rsidR="006E19EC" w:rsidRPr="00005476" w14:paraId="2EFD8511" w14:textId="77777777" w:rsidTr="00F72C1F">
        <w:trPr>
          <w:trHeight w:val="300"/>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149ABBC7"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15</w:t>
            </w:r>
          </w:p>
        </w:tc>
        <w:tc>
          <w:tcPr>
            <w:tcW w:w="1475" w:type="dxa"/>
            <w:hideMark/>
          </w:tcPr>
          <w:p w14:paraId="0F2275E5"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Antonio Nariño</w:t>
            </w:r>
          </w:p>
        </w:tc>
        <w:tc>
          <w:tcPr>
            <w:tcW w:w="1505" w:type="dxa"/>
            <w:hideMark/>
          </w:tcPr>
          <w:p w14:paraId="3811994D"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28/06/2018</w:t>
            </w:r>
          </w:p>
        </w:tc>
        <w:tc>
          <w:tcPr>
            <w:tcW w:w="3456" w:type="dxa"/>
            <w:hideMark/>
          </w:tcPr>
          <w:p w14:paraId="1632E0EA"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Restrepo</w:t>
            </w:r>
          </w:p>
        </w:tc>
        <w:tc>
          <w:tcPr>
            <w:tcW w:w="1985" w:type="dxa"/>
            <w:hideMark/>
          </w:tcPr>
          <w:p w14:paraId="38EB1E7D"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77.600</w:t>
            </w:r>
          </w:p>
        </w:tc>
      </w:tr>
      <w:tr w:rsidR="006E19EC" w:rsidRPr="00005476" w14:paraId="3C4FA1EA" w14:textId="77777777" w:rsidTr="00F72C1F">
        <w:trPr>
          <w:trHeight w:val="570"/>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4EE6A6FB"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lastRenderedPageBreak/>
              <w:t>16</w:t>
            </w:r>
          </w:p>
        </w:tc>
        <w:tc>
          <w:tcPr>
            <w:tcW w:w="1475" w:type="dxa"/>
            <w:hideMark/>
          </w:tcPr>
          <w:p w14:paraId="01A0C1CE"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Kennedy </w:t>
            </w:r>
          </w:p>
        </w:tc>
        <w:tc>
          <w:tcPr>
            <w:tcW w:w="1505" w:type="dxa"/>
            <w:hideMark/>
          </w:tcPr>
          <w:p w14:paraId="0F37AE6A"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30/08/2018</w:t>
            </w:r>
          </w:p>
        </w:tc>
        <w:tc>
          <w:tcPr>
            <w:tcW w:w="3456" w:type="dxa"/>
            <w:hideMark/>
          </w:tcPr>
          <w:p w14:paraId="662AE349"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Autopista Sur entre </w:t>
            </w:r>
            <w:proofErr w:type="spellStart"/>
            <w:r w:rsidRPr="00005476">
              <w:rPr>
                <w:rFonts w:ascii="Garamond" w:hAnsi="Garamond" w:cstheme="minorHAnsi"/>
                <w:sz w:val="16"/>
                <w:lang w:val="es-CO" w:eastAsia="es-CO"/>
              </w:rPr>
              <w:t>Cra</w:t>
            </w:r>
            <w:proofErr w:type="spellEnd"/>
            <w:r w:rsidRPr="00005476">
              <w:rPr>
                <w:rFonts w:ascii="Garamond" w:hAnsi="Garamond" w:cstheme="minorHAnsi"/>
                <w:sz w:val="16"/>
                <w:lang w:val="es-CO" w:eastAsia="es-CO"/>
              </w:rPr>
              <w:t xml:space="preserve">. 62F y </w:t>
            </w:r>
            <w:proofErr w:type="spellStart"/>
            <w:r w:rsidRPr="00005476">
              <w:rPr>
                <w:rFonts w:ascii="Garamond" w:hAnsi="Garamond" w:cstheme="minorHAnsi"/>
                <w:sz w:val="16"/>
                <w:lang w:val="es-CO" w:eastAsia="es-CO"/>
              </w:rPr>
              <w:t>Cra</w:t>
            </w:r>
            <w:proofErr w:type="spellEnd"/>
            <w:r w:rsidRPr="00005476">
              <w:rPr>
                <w:rFonts w:ascii="Garamond" w:hAnsi="Garamond" w:cstheme="minorHAnsi"/>
                <w:sz w:val="16"/>
                <w:lang w:val="es-CO" w:eastAsia="es-CO"/>
              </w:rPr>
              <w:t>. 62A (Guadalupe)</w:t>
            </w:r>
          </w:p>
        </w:tc>
        <w:tc>
          <w:tcPr>
            <w:tcW w:w="1985" w:type="dxa"/>
            <w:hideMark/>
          </w:tcPr>
          <w:p w14:paraId="165E5781"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6.738</w:t>
            </w:r>
          </w:p>
        </w:tc>
      </w:tr>
      <w:tr w:rsidR="006E19EC" w:rsidRPr="00005476" w14:paraId="51F968CE" w14:textId="77777777" w:rsidTr="00F72C1F">
        <w:trPr>
          <w:trHeight w:val="300"/>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560374BC"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17</w:t>
            </w:r>
          </w:p>
        </w:tc>
        <w:tc>
          <w:tcPr>
            <w:tcW w:w="1475" w:type="dxa"/>
            <w:hideMark/>
          </w:tcPr>
          <w:p w14:paraId="5DA22B42"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Teusaquillo</w:t>
            </w:r>
          </w:p>
        </w:tc>
        <w:tc>
          <w:tcPr>
            <w:tcW w:w="1505" w:type="dxa"/>
            <w:hideMark/>
          </w:tcPr>
          <w:p w14:paraId="31627073"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11/10/2018</w:t>
            </w:r>
          </w:p>
        </w:tc>
        <w:tc>
          <w:tcPr>
            <w:tcW w:w="3456" w:type="dxa"/>
            <w:hideMark/>
          </w:tcPr>
          <w:p w14:paraId="2880ADB7"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Parqueaderos el </w:t>
            </w:r>
            <w:proofErr w:type="spellStart"/>
            <w:r w:rsidRPr="00005476">
              <w:rPr>
                <w:rFonts w:ascii="Garamond" w:hAnsi="Garamond" w:cstheme="minorHAnsi"/>
                <w:sz w:val="16"/>
                <w:lang w:val="es-CO" w:eastAsia="es-CO"/>
              </w:rPr>
              <w:t>Campín</w:t>
            </w:r>
            <w:proofErr w:type="spellEnd"/>
          </w:p>
        </w:tc>
        <w:tc>
          <w:tcPr>
            <w:tcW w:w="1985" w:type="dxa"/>
            <w:hideMark/>
          </w:tcPr>
          <w:p w14:paraId="6B951953"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22.697</w:t>
            </w:r>
          </w:p>
        </w:tc>
      </w:tr>
      <w:tr w:rsidR="006E19EC" w:rsidRPr="00005476" w14:paraId="18BCA01A" w14:textId="77777777" w:rsidTr="00F72C1F">
        <w:trPr>
          <w:trHeight w:val="300"/>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68369727"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18</w:t>
            </w:r>
          </w:p>
        </w:tc>
        <w:tc>
          <w:tcPr>
            <w:tcW w:w="1475" w:type="dxa"/>
            <w:hideMark/>
          </w:tcPr>
          <w:p w14:paraId="115197BA"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Suba</w:t>
            </w:r>
          </w:p>
        </w:tc>
        <w:tc>
          <w:tcPr>
            <w:tcW w:w="1505" w:type="dxa"/>
            <w:hideMark/>
          </w:tcPr>
          <w:p w14:paraId="023664E9"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3/11/2018</w:t>
            </w:r>
          </w:p>
        </w:tc>
        <w:tc>
          <w:tcPr>
            <w:tcW w:w="3456" w:type="dxa"/>
            <w:hideMark/>
          </w:tcPr>
          <w:p w14:paraId="7BC9E3CE"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Calle 153 con Canal Córdoba </w:t>
            </w:r>
          </w:p>
        </w:tc>
        <w:tc>
          <w:tcPr>
            <w:tcW w:w="1985" w:type="dxa"/>
            <w:hideMark/>
          </w:tcPr>
          <w:p w14:paraId="0B3559A4"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715</w:t>
            </w:r>
          </w:p>
        </w:tc>
      </w:tr>
      <w:tr w:rsidR="006E19EC" w:rsidRPr="00005476" w14:paraId="633D01E2" w14:textId="77777777" w:rsidTr="00F72C1F">
        <w:trPr>
          <w:trHeight w:val="388"/>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1756CFC7"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19</w:t>
            </w:r>
          </w:p>
        </w:tc>
        <w:tc>
          <w:tcPr>
            <w:tcW w:w="1475" w:type="dxa"/>
            <w:hideMark/>
          </w:tcPr>
          <w:p w14:paraId="786DBFF5"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Puente Aranda</w:t>
            </w:r>
          </w:p>
        </w:tc>
        <w:tc>
          <w:tcPr>
            <w:tcW w:w="1505" w:type="dxa"/>
            <w:hideMark/>
          </w:tcPr>
          <w:p w14:paraId="256A22D3"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11/12/2018</w:t>
            </w:r>
          </w:p>
        </w:tc>
        <w:tc>
          <w:tcPr>
            <w:tcW w:w="3456" w:type="dxa"/>
            <w:hideMark/>
          </w:tcPr>
          <w:p w14:paraId="73C6C633"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Av. Calle 13 con </w:t>
            </w:r>
            <w:proofErr w:type="spellStart"/>
            <w:r w:rsidRPr="00005476">
              <w:rPr>
                <w:rFonts w:ascii="Garamond" w:hAnsi="Garamond" w:cstheme="minorHAnsi"/>
                <w:sz w:val="16"/>
                <w:lang w:val="es-CO" w:eastAsia="es-CO"/>
              </w:rPr>
              <w:t>Cra</w:t>
            </w:r>
            <w:proofErr w:type="spellEnd"/>
            <w:r w:rsidRPr="00005476">
              <w:rPr>
                <w:rFonts w:ascii="Garamond" w:hAnsi="Garamond" w:cstheme="minorHAnsi"/>
                <w:sz w:val="16"/>
                <w:lang w:val="es-CO" w:eastAsia="es-CO"/>
              </w:rPr>
              <w:t>. 32 (Secretaría de Salud)</w:t>
            </w:r>
          </w:p>
        </w:tc>
        <w:tc>
          <w:tcPr>
            <w:tcW w:w="1985" w:type="dxa"/>
            <w:hideMark/>
          </w:tcPr>
          <w:p w14:paraId="2BAE92A8"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2.000</w:t>
            </w:r>
          </w:p>
        </w:tc>
      </w:tr>
      <w:tr w:rsidR="006E19EC" w:rsidRPr="00005476" w14:paraId="4A23BF48" w14:textId="77777777" w:rsidTr="00F72C1F">
        <w:trPr>
          <w:trHeight w:val="300"/>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367E268D"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20</w:t>
            </w:r>
          </w:p>
        </w:tc>
        <w:tc>
          <w:tcPr>
            <w:tcW w:w="1475" w:type="dxa"/>
            <w:hideMark/>
          </w:tcPr>
          <w:p w14:paraId="2099B4D5"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Suba</w:t>
            </w:r>
          </w:p>
        </w:tc>
        <w:tc>
          <w:tcPr>
            <w:tcW w:w="1505" w:type="dxa"/>
            <w:hideMark/>
          </w:tcPr>
          <w:p w14:paraId="43BB1F67"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29/01/2019</w:t>
            </w:r>
          </w:p>
        </w:tc>
        <w:tc>
          <w:tcPr>
            <w:tcW w:w="3456" w:type="dxa"/>
            <w:hideMark/>
          </w:tcPr>
          <w:p w14:paraId="7CB08BF4"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Parque Casablanca</w:t>
            </w:r>
          </w:p>
        </w:tc>
        <w:tc>
          <w:tcPr>
            <w:tcW w:w="1985" w:type="dxa"/>
            <w:hideMark/>
          </w:tcPr>
          <w:p w14:paraId="1BF6122B"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11.843</w:t>
            </w:r>
          </w:p>
        </w:tc>
      </w:tr>
      <w:tr w:rsidR="006E19EC" w:rsidRPr="00005476" w14:paraId="251572EC" w14:textId="77777777" w:rsidTr="00F72C1F">
        <w:trPr>
          <w:trHeight w:val="315"/>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586E07D1"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21</w:t>
            </w:r>
          </w:p>
        </w:tc>
        <w:tc>
          <w:tcPr>
            <w:tcW w:w="1475" w:type="dxa"/>
            <w:hideMark/>
          </w:tcPr>
          <w:p w14:paraId="102ED4E4"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Rafael Uribe</w:t>
            </w:r>
          </w:p>
        </w:tc>
        <w:tc>
          <w:tcPr>
            <w:tcW w:w="1505" w:type="dxa"/>
            <w:hideMark/>
          </w:tcPr>
          <w:p w14:paraId="6FA9DAE2"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8/02/2019</w:t>
            </w:r>
          </w:p>
        </w:tc>
        <w:tc>
          <w:tcPr>
            <w:tcW w:w="3456" w:type="dxa"/>
            <w:hideMark/>
          </w:tcPr>
          <w:p w14:paraId="623F08CF"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La Picota</w:t>
            </w:r>
          </w:p>
        </w:tc>
        <w:tc>
          <w:tcPr>
            <w:tcW w:w="1985" w:type="dxa"/>
            <w:hideMark/>
          </w:tcPr>
          <w:p w14:paraId="2741DF04"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400</w:t>
            </w:r>
          </w:p>
        </w:tc>
      </w:tr>
      <w:tr w:rsidR="006E19EC" w:rsidRPr="00005476" w14:paraId="5159BE9E" w14:textId="77777777" w:rsidTr="00F72C1F">
        <w:trPr>
          <w:trHeight w:val="300"/>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42E692BD"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22</w:t>
            </w:r>
          </w:p>
        </w:tc>
        <w:tc>
          <w:tcPr>
            <w:tcW w:w="1475" w:type="dxa"/>
            <w:hideMark/>
          </w:tcPr>
          <w:p w14:paraId="22982FAF"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Kennedy</w:t>
            </w:r>
          </w:p>
        </w:tc>
        <w:tc>
          <w:tcPr>
            <w:tcW w:w="1505" w:type="dxa"/>
            <w:hideMark/>
          </w:tcPr>
          <w:p w14:paraId="436A09F1"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26/02/2019</w:t>
            </w:r>
          </w:p>
        </w:tc>
        <w:tc>
          <w:tcPr>
            <w:tcW w:w="3456" w:type="dxa"/>
            <w:hideMark/>
          </w:tcPr>
          <w:p w14:paraId="560C3353"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Av. Ciudad de Cali – Calle 42F Sur</w:t>
            </w:r>
          </w:p>
        </w:tc>
        <w:tc>
          <w:tcPr>
            <w:tcW w:w="1985" w:type="dxa"/>
            <w:hideMark/>
          </w:tcPr>
          <w:p w14:paraId="2D19C9A6"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915</w:t>
            </w:r>
          </w:p>
        </w:tc>
      </w:tr>
      <w:tr w:rsidR="006E19EC" w:rsidRPr="00005476" w14:paraId="7C25222E" w14:textId="77777777" w:rsidTr="00F72C1F">
        <w:trPr>
          <w:trHeight w:val="300"/>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7AF2A104"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23</w:t>
            </w:r>
          </w:p>
        </w:tc>
        <w:tc>
          <w:tcPr>
            <w:tcW w:w="1475" w:type="dxa"/>
            <w:hideMark/>
          </w:tcPr>
          <w:p w14:paraId="49180CB1"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Kennedy</w:t>
            </w:r>
          </w:p>
        </w:tc>
        <w:tc>
          <w:tcPr>
            <w:tcW w:w="1505" w:type="dxa"/>
            <w:hideMark/>
          </w:tcPr>
          <w:p w14:paraId="3AABAE0E"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5/03/2019</w:t>
            </w:r>
          </w:p>
        </w:tc>
        <w:tc>
          <w:tcPr>
            <w:tcW w:w="3456" w:type="dxa"/>
            <w:hideMark/>
          </w:tcPr>
          <w:p w14:paraId="67411B10"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Calle 6A con </w:t>
            </w:r>
            <w:proofErr w:type="spellStart"/>
            <w:r w:rsidRPr="00005476">
              <w:rPr>
                <w:rFonts w:ascii="Garamond" w:hAnsi="Garamond" w:cstheme="minorHAnsi"/>
                <w:sz w:val="16"/>
                <w:lang w:val="es-CO" w:eastAsia="es-CO"/>
              </w:rPr>
              <w:t>Cra</w:t>
            </w:r>
            <w:proofErr w:type="spellEnd"/>
            <w:r w:rsidRPr="00005476">
              <w:rPr>
                <w:rFonts w:ascii="Garamond" w:hAnsi="Garamond" w:cstheme="minorHAnsi"/>
                <w:sz w:val="16"/>
                <w:lang w:val="es-CO" w:eastAsia="es-CO"/>
              </w:rPr>
              <w:t>. 88D</w:t>
            </w:r>
          </w:p>
        </w:tc>
        <w:tc>
          <w:tcPr>
            <w:tcW w:w="1985" w:type="dxa"/>
            <w:hideMark/>
          </w:tcPr>
          <w:p w14:paraId="47B815B2"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225</w:t>
            </w:r>
          </w:p>
        </w:tc>
      </w:tr>
      <w:tr w:rsidR="006E19EC" w:rsidRPr="00005476" w14:paraId="3174201E" w14:textId="77777777" w:rsidTr="00F72C1F">
        <w:trPr>
          <w:trHeight w:val="300"/>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379D3AB8"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24</w:t>
            </w:r>
          </w:p>
        </w:tc>
        <w:tc>
          <w:tcPr>
            <w:tcW w:w="1475" w:type="dxa"/>
            <w:hideMark/>
          </w:tcPr>
          <w:p w14:paraId="25E27000"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Engativá</w:t>
            </w:r>
          </w:p>
        </w:tc>
        <w:tc>
          <w:tcPr>
            <w:tcW w:w="1505" w:type="dxa"/>
            <w:hideMark/>
          </w:tcPr>
          <w:p w14:paraId="7AEF6A97"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8/04/2019</w:t>
            </w:r>
          </w:p>
        </w:tc>
        <w:tc>
          <w:tcPr>
            <w:tcW w:w="3456" w:type="dxa"/>
            <w:hideMark/>
          </w:tcPr>
          <w:p w14:paraId="4DD924B5"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Siete parques - Juan Amarillo </w:t>
            </w:r>
          </w:p>
        </w:tc>
        <w:tc>
          <w:tcPr>
            <w:tcW w:w="1985" w:type="dxa"/>
            <w:hideMark/>
          </w:tcPr>
          <w:p w14:paraId="1E62055A"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12.612</w:t>
            </w:r>
          </w:p>
        </w:tc>
      </w:tr>
      <w:tr w:rsidR="006E19EC" w:rsidRPr="00005476" w14:paraId="6BB74F39" w14:textId="77777777" w:rsidTr="00F72C1F">
        <w:trPr>
          <w:trHeight w:val="300"/>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4F00F13E"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25</w:t>
            </w:r>
          </w:p>
        </w:tc>
        <w:tc>
          <w:tcPr>
            <w:tcW w:w="1475" w:type="dxa"/>
            <w:hideMark/>
          </w:tcPr>
          <w:p w14:paraId="7233C943"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Kennedy </w:t>
            </w:r>
          </w:p>
        </w:tc>
        <w:tc>
          <w:tcPr>
            <w:tcW w:w="1505" w:type="dxa"/>
            <w:hideMark/>
          </w:tcPr>
          <w:p w14:paraId="47BD0534"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29/04/2019</w:t>
            </w:r>
          </w:p>
        </w:tc>
        <w:tc>
          <w:tcPr>
            <w:tcW w:w="3456" w:type="dxa"/>
            <w:hideMark/>
          </w:tcPr>
          <w:p w14:paraId="397D6B17"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Carrera 68D con Calle 13 </w:t>
            </w:r>
          </w:p>
        </w:tc>
        <w:tc>
          <w:tcPr>
            <w:tcW w:w="1985" w:type="dxa"/>
            <w:hideMark/>
          </w:tcPr>
          <w:p w14:paraId="1B822AF9"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8.735</w:t>
            </w:r>
          </w:p>
        </w:tc>
      </w:tr>
      <w:tr w:rsidR="006E19EC" w:rsidRPr="00005476" w14:paraId="7F9788B7" w14:textId="77777777" w:rsidTr="00F72C1F">
        <w:trPr>
          <w:trHeight w:val="300"/>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72672375"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26</w:t>
            </w:r>
          </w:p>
        </w:tc>
        <w:tc>
          <w:tcPr>
            <w:tcW w:w="1475" w:type="dxa"/>
            <w:hideMark/>
          </w:tcPr>
          <w:p w14:paraId="79C8331D"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Los Mártires </w:t>
            </w:r>
          </w:p>
        </w:tc>
        <w:tc>
          <w:tcPr>
            <w:tcW w:w="1505" w:type="dxa"/>
            <w:hideMark/>
          </w:tcPr>
          <w:p w14:paraId="105DEA3B"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28/05/2019</w:t>
            </w:r>
          </w:p>
        </w:tc>
        <w:tc>
          <w:tcPr>
            <w:tcW w:w="3456" w:type="dxa"/>
            <w:hideMark/>
          </w:tcPr>
          <w:p w14:paraId="7DEF954C"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Barrio La Favorita </w:t>
            </w:r>
          </w:p>
        </w:tc>
        <w:tc>
          <w:tcPr>
            <w:tcW w:w="1985" w:type="dxa"/>
            <w:hideMark/>
          </w:tcPr>
          <w:p w14:paraId="6B3F89D4"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13.390</w:t>
            </w:r>
          </w:p>
        </w:tc>
      </w:tr>
      <w:tr w:rsidR="006E19EC" w:rsidRPr="00005476" w14:paraId="5402B8DD" w14:textId="77777777" w:rsidTr="00F72C1F">
        <w:trPr>
          <w:trHeight w:val="570"/>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7364DAAD"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27</w:t>
            </w:r>
          </w:p>
        </w:tc>
        <w:tc>
          <w:tcPr>
            <w:tcW w:w="1475" w:type="dxa"/>
            <w:hideMark/>
          </w:tcPr>
          <w:p w14:paraId="7F2604F9"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Teusaquillo</w:t>
            </w:r>
          </w:p>
        </w:tc>
        <w:tc>
          <w:tcPr>
            <w:tcW w:w="1505" w:type="dxa"/>
            <w:hideMark/>
          </w:tcPr>
          <w:p w14:paraId="7099B479"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30/05/2019</w:t>
            </w:r>
          </w:p>
        </w:tc>
        <w:tc>
          <w:tcPr>
            <w:tcW w:w="3456" w:type="dxa"/>
            <w:hideMark/>
          </w:tcPr>
          <w:p w14:paraId="53AD7513"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Parque Simón Bolívar - Entrada 2 (</w:t>
            </w:r>
            <w:proofErr w:type="spellStart"/>
            <w:r w:rsidRPr="00005476">
              <w:rPr>
                <w:rFonts w:ascii="Garamond" w:hAnsi="Garamond" w:cstheme="minorHAnsi"/>
                <w:sz w:val="16"/>
                <w:lang w:val="es-CO" w:eastAsia="es-CO"/>
              </w:rPr>
              <w:t>Cra</w:t>
            </w:r>
            <w:proofErr w:type="spellEnd"/>
            <w:r w:rsidRPr="00005476">
              <w:rPr>
                <w:rFonts w:ascii="Garamond" w:hAnsi="Garamond" w:cstheme="minorHAnsi"/>
                <w:sz w:val="16"/>
                <w:lang w:val="es-CO" w:eastAsia="es-CO"/>
              </w:rPr>
              <w:t xml:space="preserve">. 68 con Calle 63) </w:t>
            </w:r>
          </w:p>
        </w:tc>
        <w:tc>
          <w:tcPr>
            <w:tcW w:w="1985" w:type="dxa"/>
            <w:hideMark/>
          </w:tcPr>
          <w:p w14:paraId="40714221"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3.177</w:t>
            </w:r>
          </w:p>
        </w:tc>
      </w:tr>
      <w:tr w:rsidR="006E19EC" w:rsidRPr="00005476" w14:paraId="2AF2BF3B" w14:textId="77777777" w:rsidTr="00F72C1F">
        <w:trPr>
          <w:trHeight w:val="570"/>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077ADE11"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28</w:t>
            </w:r>
          </w:p>
        </w:tc>
        <w:tc>
          <w:tcPr>
            <w:tcW w:w="1475" w:type="dxa"/>
            <w:hideMark/>
          </w:tcPr>
          <w:p w14:paraId="0FA5D53F"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Teusaquillo</w:t>
            </w:r>
          </w:p>
        </w:tc>
        <w:tc>
          <w:tcPr>
            <w:tcW w:w="1505" w:type="dxa"/>
            <w:hideMark/>
          </w:tcPr>
          <w:p w14:paraId="67F285A9"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11/06/2019</w:t>
            </w:r>
          </w:p>
        </w:tc>
        <w:tc>
          <w:tcPr>
            <w:tcW w:w="3456" w:type="dxa"/>
            <w:hideMark/>
          </w:tcPr>
          <w:p w14:paraId="5DFE91F0"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Galerías Calle 53 entre </w:t>
            </w:r>
            <w:proofErr w:type="spellStart"/>
            <w:r w:rsidRPr="00005476">
              <w:rPr>
                <w:rFonts w:ascii="Garamond" w:hAnsi="Garamond" w:cstheme="minorHAnsi"/>
                <w:sz w:val="16"/>
                <w:lang w:val="es-CO" w:eastAsia="es-CO"/>
              </w:rPr>
              <w:t>Cra</w:t>
            </w:r>
            <w:proofErr w:type="spellEnd"/>
            <w:r w:rsidRPr="00005476">
              <w:rPr>
                <w:rFonts w:ascii="Garamond" w:hAnsi="Garamond" w:cstheme="minorHAnsi"/>
                <w:sz w:val="16"/>
                <w:lang w:val="es-CO" w:eastAsia="es-CO"/>
              </w:rPr>
              <w:t>. 30 y Av. Caracas</w:t>
            </w:r>
          </w:p>
        </w:tc>
        <w:tc>
          <w:tcPr>
            <w:tcW w:w="1985" w:type="dxa"/>
            <w:hideMark/>
          </w:tcPr>
          <w:p w14:paraId="0A319376"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18.180</w:t>
            </w:r>
          </w:p>
        </w:tc>
      </w:tr>
      <w:tr w:rsidR="006E19EC" w:rsidRPr="00005476" w14:paraId="73E6DD0F" w14:textId="77777777" w:rsidTr="00F72C1F">
        <w:trPr>
          <w:trHeight w:val="570"/>
          <w:jc w:val="center"/>
        </w:trPr>
        <w:tc>
          <w:tcPr>
            <w:cnfStyle w:val="001000000000" w:firstRow="0" w:lastRow="0" w:firstColumn="1" w:lastColumn="0" w:oddVBand="0" w:evenVBand="0" w:oddHBand="0" w:evenHBand="0" w:firstRowFirstColumn="0" w:firstRowLastColumn="0" w:lastRowFirstColumn="0" w:lastRowLastColumn="0"/>
            <w:tcW w:w="476" w:type="dxa"/>
            <w:hideMark/>
          </w:tcPr>
          <w:p w14:paraId="3D9EF81A"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29</w:t>
            </w:r>
          </w:p>
        </w:tc>
        <w:tc>
          <w:tcPr>
            <w:tcW w:w="1475" w:type="dxa"/>
            <w:hideMark/>
          </w:tcPr>
          <w:p w14:paraId="16A0C3BB"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Santa Fe y La Candelaria</w:t>
            </w:r>
          </w:p>
        </w:tc>
        <w:tc>
          <w:tcPr>
            <w:tcW w:w="1505" w:type="dxa"/>
            <w:hideMark/>
          </w:tcPr>
          <w:p w14:paraId="30819EF2"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25/07/2019</w:t>
            </w:r>
          </w:p>
        </w:tc>
        <w:tc>
          <w:tcPr>
            <w:tcW w:w="3456" w:type="dxa"/>
            <w:hideMark/>
          </w:tcPr>
          <w:p w14:paraId="77BB84B9"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 xml:space="preserve">Calle 6 a Calle 24 sobre la </w:t>
            </w:r>
            <w:proofErr w:type="spellStart"/>
            <w:r w:rsidRPr="00005476">
              <w:rPr>
                <w:rFonts w:ascii="Garamond" w:hAnsi="Garamond" w:cstheme="minorHAnsi"/>
                <w:sz w:val="16"/>
                <w:lang w:val="es-CO" w:eastAsia="es-CO"/>
              </w:rPr>
              <w:t>Cra</w:t>
            </w:r>
            <w:proofErr w:type="spellEnd"/>
            <w:r w:rsidRPr="00005476">
              <w:rPr>
                <w:rFonts w:ascii="Garamond" w:hAnsi="Garamond" w:cstheme="minorHAnsi"/>
                <w:sz w:val="16"/>
                <w:lang w:val="es-CO" w:eastAsia="es-CO"/>
              </w:rPr>
              <w:t xml:space="preserve">. Décima </w:t>
            </w:r>
          </w:p>
        </w:tc>
        <w:tc>
          <w:tcPr>
            <w:tcW w:w="1985" w:type="dxa"/>
            <w:hideMark/>
          </w:tcPr>
          <w:p w14:paraId="6FDFB31A"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24.000</w:t>
            </w:r>
          </w:p>
        </w:tc>
      </w:tr>
      <w:tr w:rsidR="006E19EC" w:rsidRPr="00005476" w14:paraId="295C4ECF" w14:textId="77777777" w:rsidTr="00F72C1F">
        <w:trPr>
          <w:trHeight w:val="570"/>
          <w:jc w:val="center"/>
        </w:trPr>
        <w:tc>
          <w:tcPr>
            <w:cnfStyle w:val="001000000000" w:firstRow="0" w:lastRow="0" w:firstColumn="1" w:lastColumn="0" w:oddVBand="0" w:evenVBand="0" w:oddHBand="0" w:evenHBand="0" w:firstRowFirstColumn="0" w:firstRowLastColumn="0" w:lastRowFirstColumn="0" w:lastRowLastColumn="0"/>
            <w:tcW w:w="476" w:type="dxa"/>
          </w:tcPr>
          <w:p w14:paraId="7ABB88F3"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30</w:t>
            </w:r>
          </w:p>
        </w:tc>
        <w:tc>
          <w:tcPr>
            <w:tcW w:w="1475" w:type="dxa"/>
          </w:tcPr>
          <w:p w14:paraId="0781BFE7"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Usaquén</w:t>
            </w:r>
          </w:p>
        </w:tc>
        <w:tc>
          <w:tcPr>
            <w:tcW w:w="1505" w:type="dxa"/>
          </w:tcPr>
          <w:p w14:paraId="17ABAA82"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25/09/2019</w:t>
            </w:r>
          </w:p>
        </w:tc>
        <w:tc>
          <w:tcPr>
            <w:tcW w:w="3456" w:type="dxa"/>
          </w:tcPr>
          <w:p w14:paraId="2FB8E970"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Bosque de Pinos</w:t>
            </w:r>
          </w:p>
        </w:tc>
        <w:tc>
          <w:tcPr>
            <w:tcW w:w="1985" w:type="dxa"/>
          </w:tcPr>
          <w:p w14:paraId="63E0279B"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3.147</w:t>
            </w:r>
          </w:p>
        </w:tc>
      </w:tr>
      <w:tr w:rsidR="006E19EC" w:rsidRPr="00005476" w14:paraId="3BD2F350" w14:textId="77777777" w:rsidTr="00F72C1F">
        <w:trPr>
          <w:trHeight w:val="405"/>
          <w:jc w:val="center"/>
        </w:trPr>
        <w:tc>
          <w:tcPr>
            <w:cnfStyle w:val="001000000000" w:firstRow="0" w:lastRow="0" w:firstColumn="1" w:lastColumn="0" w:oddVBand="0" w:evenVBand="0" w:oddHBand="0" w:evenHBand="0" w:firstRowFirstColumn="0" w:firstRowLastColumn="0" w:lastRowFirstColumn="0" w:lastRowLastColumn="0"/>
            <w:tcW w:w="476" w:type="dxa"/>
          </w:tcPr>
          <w:p w14:paraId="55482B72"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31</w:t>
            </w:r>
          </w:p>
        </w:tc>
        <w:tc>
          <w:tcPr>
            <w:tcW w:w="1475" w:type="dxa"/>
          </w:tcPr>
          <w:p w14:paraId="4CB7A2DC"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Suba</w:t>
            </w:r>
          </w:p>
        </w:tc>
        <w:tc>
          <w:tcPr>
            <w:tcW w:w="1505" w:type="dxa"/>
          </w:tcPr>
          <w:p w14:paraId="3BEFA1B9"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09/10/2019</w:t>
            </w:r>
          </w:p>
        </w:tc>
        <w:tc>
          <w:tcPr>
            <w:tcW w:w="3456" w:type="dxa"/>
          </w:tcPr>
          <w:p w14:paraId="731BFAD7"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Niza-</w:t>
            </w:r>
            <w:proofErr w:type="spellStart"/>
            <w:r w:rsidRPr="00005476">
              <w:rPr>
                <w:rFonts w:ascii="Garamond" w:hAnsi="Garamond" w:cstheme="minorHAnsi"/>
                <w:sz w:val="16"/>
                <w:lang w:val="es-CO" w:eastAsia="es-CO"/>
              </w:rPr>
              <w:t>Lindaraja</w:t>
            </w:r>
            <w:proofErr w:type="spellEnd"/>
            <w:r w:rsidRPr="00005476">
              <w:rPr>
                <w:rFonts w:ascii="Garamond" w:hAnsi="Garamond" w:cstheme="minorHAnsi"/>
                <w:sz w:val="16"/>
                <w:lang w:val="es-CO" w:eastAsia="es-CO"/>
              </w:rPr>
              <w:t xml:space="preserve"> </w:t>
            </w:r>
          </w:p>
        </w:tc>
        <w:tc>
          <w:tcPr>
            <w:tcW w:w="1985" w:type="dxa"/>
          </w:tcPr>
          <w:p w14:paraId="1372F2A2"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13.683</w:t>
            </w:r>
          </w:p>
        </w:tc>
      </w:tr>
      <w:tr w:rsidR="006E19EC" w:rsidRPr="00005476" w14:paraId="14CC9337" w14:textId="77777777" w:rsidTr="00F72C1F">
        <w:trPr>
          <w:trHeight w:val="570"/>
          <w:jc w:val="center"/>
        </w:trPr>
        <w:tc>
          <w:tcPr>
            <w:cnfStyle w:val="001000000000" w:firstRow="0" w:lastRow="0" w:firstColumn="1" w:lastColumn="0" w:oddVBand="0" w:evenVBand="0" w:oddHBand="0" w:evenHBand="0" w:firstRowFirstColumn="0" w:firstRowLastColumn="0" w:lastRowFirstColumn="0" w:lastRowLastColumn="0"/>
            <w:tcW w:w="476" w:type="dxa"/>
          </w:tcPr>
          <w:p w14:paraId="26CD2253"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32</w:t>
            </w:r>
          </w:p>
        </w:tc>
        <w:tc>
          <w:tcPr>
            <w:tcW w:w="1475" w:type="dxa"/>
          </w:tcPr>
          <w:p w14:paraId="26AA90F6"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Usaquén</w:t>
            </w:r>
          </w:p>
        </w:tc>
        <w:tc>
          <w:tcPr>
            <w:tcW w:w="1505" w:type="dxa"/>
          </w:tcPr>
          <w:p w14:paraId="7887F9CA"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22/10/2019</w:t>
            </w:r>
          </w:p>
        </w:tc>
        <w:tc>
          <w:tcPr>
            <w:tcW w:w="3456" w:type="dxa"/>
          </w:tcPr>
          <w:p w14:paraId="1386C514" w14:textId="77777777" w:rsidR="006E19EC" w:rsidRPr="00005476" w:rsidRDefault="006E19EC" w:rsidP="00A53E64">
            <w:pPr>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Centro Comercial Unicentro (Carrera 13 a la 15, desde la Calle 122 hasta la 127)</w:t>
            </w:r>
          </w:p>
        </w:tc>
        <w:tc>
          <w:tcPr>
            <w:tcW w:w="1985" w:type="dxa"/>
          </w:tcPr>
          <w:p w14:paraId="34434C22" w14:textId="77777777" w:rsidR="006E19EC" w:rsidRPr="00005476" w:rsidRDefault="006E19EC" w:rsidP="00A53E64">
            <w:pPr>
              <w:jc w:val="right"/>
              <w:cnfStyle w:val="000000000000" w:firstRow="0" w:lastRow="0" w:firstColumn="0" w:lastColumn="0" w:oddVBand="0" w:evenVBand="0" w:oddHBand="0" w:evenHBand="0" w:firstRowFirstColumn="0" w:firstRowLastColumn="0" w:lastRowFirstColumn="0" w:lastRowLastColumn="0"/>
              <w:rPr>
                <w:rFonts w:ascii="Garamond" w:hAnsi="Garamond" w:cstheme="minorHAnsi"/>
                <w:sz w:val="16"/>
                <w:lang w:val="es-CO" w:eastAsia="es-CO"/>
              </w:rPr>
            </w:pPr>
            <w:r w:rsidRPr="00005476">
              <w:rPr>
                <w:rFonts w:ascii="Garamond" w:hAnsi="Garamond" w:cstheme="minorHAnsi"/>
                <w:sz w:val="16"/>
                <w:lang w:val="es-CO" w:eastAsia="es-CO"/>
              </w:rPr>
              <w:t>11.653</w:t>
            </w:r>
          </w:p>
        </w:tc>
      </w:tr>
      <w:tr w:rsidR="006E19EC" w:rsidRPr="00005476" w14:paraId="689E4824" w14:textId="77777777" w:rsidTr="00F72C1F">
        <w:trPr>
          <w:trHeight w:val="300"/>
          <w:jc w:val="center"/>
        </w:trPr>
        <w:tc>
          <w:tcPr>
            <w:cnfStyle w:val="001000000000" w:firstRow="0" w:lastRow="0" w:firstColumn="1" w:lastColumn="0" w:oddVBand="0" w:evenVBand="0" w:oddHBand="0" w:evenHBand="0" w:firstRowFirstColumn="0" w:firstRowLastColumn="0" w:lastRowFirstColumn="0" w:lastRowLastColumn="0"/>
            <w:tcW w:w="6912" w:type="dxa"/>
            <w:gridSpan w:val="4"/>
            <w:hideMark/>
          </w:tcPr>
          <w:p w14:paraId="073856D0" w14:textId="77777777" w:rsidR="006E19EC" w:rsidRPr="00005476" w:rsidRDefault="006E19EC" w:rsidP="00A53E64">
            <w:pPr>
              <w:jc w:val="center"/>
              <w:rPr>
                <w:rFonts w:ascii="Garamond" w:hAnsi="Garamond" w:cstheme="minorHAnsi"/>
                <w:b w:val="0"/>
                <w:sz w:val="16"/>
                <w:lang w:val="es-CO" w:eastAsia="es-CO"/>
              </w:rPr>
            </w:pPr>
            <w:r w:rsidRPr="00005476">
              <w:rPr>
                <w:rFonts w:ascii="Garamond" w:hAnsi="Garamond" w:cstheme="minorHAnsi"/>
                <w:sz w:val="16"/>
                <w:lang w:val="es-CO" w:eastAsia="es-CO"/>
              </w:rPr>
              <w:t>TOTAL - METROS CUADRADOS RECUPERADOS</w:t>
            </w:r>
          </w:p>
        </w:tc>
        <w:tc>
          <w:tcPr>
            <w:tcW w:w="1985" w:type="dxa"/>
            <w:hideMark/>
          </w:tcPr>
          <w:p w14:paraId="17671506" w14:textId="77777777" w:rsidR="006E19EC" w:rsidRPr="00005476" w:rsidRDefault="006E19EC" w:rsidP="00A53E64">
            <w:pPr>
              <w:jc w:val="center"/>
              <w:cnfStyle w:val="000000000000" w:firstRow="0" w:lastRow="0" w:firstColumn="0" w:lastColumn="0" w:oddVBand="0" w:evenVBand="0" w:oddHBand="0" w:evenHBand="0" w:firstRowFirstColumn="0" w:firstRowLastColumn="0" w:lastRowFirstColumn="0" w:lastRowLastColumn="0"/>
              <w:rPr>
                <w:rFonts w:ascii="Garamond" w:hAnsi="Garamond" w:cstheme="minorHAnsi"/>
                <w:b/>
                <w:bCs/>
                <w:sz w:val="16"/>
                <w:lang w:val="es-CO" w:eastAsia="es-CO"/>
              </w:rPr>
            </w:pPr>
            <w:r w:rsidRPr="00005476">
              <w:rPr>
                <w:rFonts w:ascii="Garamond" w:hAnsi="Garamond" w:cstheme="minorHAnsi"/>
                <w:b/>
                <w:bCs/>
                <w:color w:val="000000" w:themeColor="text1"/>
                <w:sz w:val="16"/>
                <w:lang w:val="es-CO" w:eastAsia="es-CO"/>
              </w:rPr>
              <w:t>528.913</w:t>
            </w:r>
          </w:p>
        </w:tc>
      </w:tr>
    </w:tbl>
    <w:p w14:paraId="1B42796D" w14:textId="0FB03E9B" w:rsidR="003C30C2" w:rsidRPr="003C30C2" w:rsidRDefault="00334660" w:rsidP="00334660">
      <w:pPr>
        <w:jc w:val="center"/>
        <w:rPr>
          <w:rFonts w:ascii="Garamond" w:hAnsi="Garamond"/>
        </w:rPr>
      </w:pPr>
      <w:r w:rsidRPr="00334660">
        <w:rPr>
          <w:rFonts w:ascii="Garamond" w:hAnsi="Garamond"/>
          <w:b/>
        </w:rPr>
        <w:t>Fuente:</w:t>
      </w:r>
      <w:r>
        <w:rPr>
          <w:rFonts w:ascii="Garamond" w:hAnsi="Garamond"/>
        </w:rPr>
        <w:t xml:space="preserve"> Subsecretaría de Gestión Local</w:t>
      </w:r>
    </w:p>
    <w:p w14:paraId="7CF45E8B" w14:textId="77777777" w:rsidR="00334660" w:rsidRPr="00005476" w:rsidRDefault="00334660" w:rsidP="00334660">
      <w:pPr>
        <w:jc w:val="center"/>
        <w:rPr>
          <w:rFonts w:ascii="Garamond" w:hAnsi="Garamond"/>
        </w:rPr>
      </w:pPr>
    </w:p>
    <w:p w14:paraId="60391719" w14:textId="77777777" w:rsidR="008A1BC2" w:rsidRPr="00C0300D" w:rsidRDefault="006E19EC" w:rsidP="008A1BC2">
      <w:pPr>
        <w:pStyle w:val="Ttulo4"/>
        <w:keepNext/>
        <w:keepLines/>
        <w:widowControl/>
        <w:numPr>
          <w:ilvl w:val="0"/>
          <w:numId w:val="43"/>
        </w:numPr>
        <w:suppressAutoHyphens/>
        <w:autoSpaceDE/>
        <w:spacing w:before="40" w:line="276" w:lineRule="auto"/>
        <w:jc w:val="left"/>
        <w:textAlignment w:val="baseline"/>
        <w:rPr>
          <w:rFonts w:ascii="Garamond" w:hAnsi="Garamond" w:cs="Calibri"/>
        </w:rPr>
      </w:pPr>
      <w:r w:rsidRPr="00C0300D">
        <w:rPr>
          <w:rFonts w:ascii="Garamond" w:hAnsi="Garamond" w:cs="Calibri"/>
        </w:rPr>
        <w:t xml:space="preserve">Gestión jurídica </w:t>
      </w:r>
    </w:p>
    <w:p w14:paraId="2F348FCA" w14:textId="77777777" w:rsidR="000E3DB7" w:rsidRPr="00334660" w:rsidRDefault="000E3DB7" w:rsidP="000E3DB7">
      <w:pPr>
        <w:pStyle w:val="Ttulo4"/>
        <w:keepNext/>
        <w:keepLines/>
        <w:widowControl/>
        <w:suppressAutoHyphens/>
        <w:autoSpaceDE/>
        <w:spacing w:before="40" w:line="276" w:lineRule="auto"/>
        <w:ind w:left="720" w:firstLine="0"/>
        <w:jc w:val="left"/>
        <w:textAlignment w:val="baseline"/>
        <w:rPr>
          <w:rFonts w:ascii="Garamond" w:hAnsi="Garamond" w:cs="Calibri"/>
          <w:b w:val="0"/>
          <w:i/>
          <w:color w:val="0070C0"/>
        </w:rPr>
      </w:pPr>
    </w:p>
    <w:p w14:paraId="09380562" w14:textId="77777777" w:rsidR="00B25485" w:rsidRPr="00B25485" w:rsidRDefault="006E19EC" w:rsidP="00B25485">
      <w:pPr>
        <w:jc w:val="both"/>
        <w:rPr>
          <w:rFonts w:ascii="Garamond" w:hAnsi="Garamond" w:cs="Calibri"/>
        </w:rPr>
      </w:pPr>
      <w:r w:rsidRPr="00005476">
        <w:rPr>
          <w:rFonts w:ascii="Garamond" w:hAnsi="Garamond" w:cs="Calibri"/>
        </w:rPr>
        <w:t>Dar trámite al proyecto de acuerdo para la modificación de los Acuerdos 12 de 1994 y 13 de 2000 elaborado de manera conjunta con la Secretaría Distrital de Planeación, el cual tiene el propósito de armonizar el proceso de formulación del Plan de Desarrollo Distrital y el Plan de Desarrollo Local.</w:t>
      </w:r>
    </w:p>
    <w:p w14:paraId="215BCBBA" w14:textId="77777777" w:rsidR="00334660" w:rsidRPr="00005476" w:rsidRDefault="00334660" w:rsidP="006E19EC">
      <w:pPr>
        <w:jc w:val="both"/>
        <w:rPr>
          <w:rFonts w:ascii="Garamond" w:hAnsi="Garamond" w:cs="Calibri"/>
        </w:rPr>
      </w:pPr>
    </w:p>
    <w:p w14:paraId="45333846" w14:textId="77777777" w:rsidR="008A1BC2" w:rsidRPr="00C0300D" w:rsidRDefault="006E19EC" w:rsidP="008A1BC2">
      <w:pPr>
        <w:pStyle w:val="Ttulo4"/>
        <w:keepNext/>
        <w:keepLines/>
        <w:widowControl/>
        <w:numPr>
          <w:ilvl w:val="0"/>
          <w:numId w:val="43"/>
        </w:numPr>
        <w:suppressAutoHyphens/>
        <w:autoSpaceDE/>
        <w:spacing w:before="40" w:line="276" w:lineRule="auto"/>
        <w:jc w:val="left"/>
        <w:textAlignment w:val="baseline"/>
        <w:rPr>
          <w:rFonts w:ascii="Garamond" w:hAnsi="Garamond" w:cs="Calibri"/>
        </w:rPr>
      </w:pPr>
      <w:r w:rsidRPr="00C0300D">
        <w:rPr>
          <w:rFonts w:ascii="Garamond" w:hAnsi="Garamond" w:cs="Calibri"/>
        </w:rPr>
        <w:t>Espacio Público recuperado por ocupaciones ilegales</w:t>
      </w:r>
    </w:p>
    <w:p w14:paraId="530E78DB" w14:textId="77777777" w:rsidR="000E3DB7" w:rsidRPr="00334660" w:rsidRDefault="000E3DB7" w:rsidP="00002696">
      <w:pPr>
        <w:pStyle w:val="Ttulo4"/>
        <w:keepNext/>
        <w:keepLines/>
        <w:widowControl/>
        <w:suppressAutoHyphens/>
        <w:autoSpaceDE/>
        <w:spacing w:before="40" w:line="276" w:lineRule="auto"/>
        <w:ind w:left="1440" w:hanging="720"/>
        <w:jc w:val="left"/>
        <w:textAlignment w:val="baseline"/>
        <w:rPr>
          <w:rFonts w:ascii="Garamond" w:hAnsi="Garamond" w:cs="Calibri"/>
          <w:b w:val="0"/>
          <w:i/>
          <w:color w:val="0070C0"/>
        </w:rPr>
      </w:pPr>
    </w:p>
    <w:p w14:paraId="5902ADB2" w14:textId="2E280791" w:rsidR="006E19EC" w:rsidRPr="000E3DB7" w:rsidRDefault="006E19EC" w:rsidP="00C35E03">
      <w:pPr>
        <w:jc w:val="both"/>
        <w:rPr>
          <w:rFonts w:ascii="Garamond" w:hAnsi="Garamond"/>
        </w:rPr>
      </w:pPr>
      <w:r w:rsidRPr="000E3DB7">
        <w:rPr>
          <w:rFonts w:ascii="Garamond" w:hAnsi="Garamond"/>
        </w:rPr>
        <w:t>Es necesario continuar con la recuperación de las zonas priorizadas por el decreto 227 de 2015, en especial el parque entre nubes</w:t>
      </w:r>
      <w:r w:rsidR="006F54EC">
        <w:rPr>
          <w:rFonts w:ascii="Garamond" w:hAnsi="Garamond"/>
        </w:rPr>
        <w:t xml:space="preserve">. Así mismo, se recomienda continuar la recuperación de </w:t>
      </w:r>
      <w:r w:rsidR="006F54EC" w:rsidRPr="000E3DB7">
        <w:rPr>
          <w:rFonts w:ascii="Garamond" w:hAnsi="Garamond"/>
        </w:rPr>
        <w:t xml:space="preserve">predios </w:t>
      </w:r>
      <w:r w:rsidR="006F54EC">
        <w:rPr>
          <w:rFonts w:ascii="Garamond" w:hAnsi="Garamond"/>
        </w:rPr>
        <w:t>contiguos a los requeridos para la construcción de la Avenida Longitudinal de Occidente</w:t>
      </w:r>
      <w:r w:rsidR="006F54EC" w:rsidRPr="000E3DB7">
        <w:rPr>
          <w:rFonts w:ascii="Garamond" w:hAnsi="Garamond"/>
        </w:rPr>
        <w:t xml:space="preserve"> ALO</w:t>
      </w:r>
      <w:r w:rsidR="006F54EC">
        <w:rPr>
          <w:rFonts w:ascii="Garamond" w:hAnsi="Garamond"/>
        </w:rPr>
        <w:t xml:space="preserve">, especialmente en el predio denominado Palmitas. </w:t>
      </w:r>
    </w:p>
    <w:p w14:paraId="56CE5E74" w14:textId="77777777" w:rsidR="006E19EC" w:rsidRPr="00005476" w:rsidRDefault="006E19EC" w:rsidP="006E19EC">
      <w:pPr>
        <w:keepNext/>
        <w:keepLines/>
        <w:spacing w:before="40"/>
        <w:jc w:val="both"/>
        <w:outlineLvl w:val="2"/>
        <w:rPr>
          <w:rFonts w:ascii="Garamond" w:hAnsi="Garamond" w:cs="Calibri"/>
        </w:rPr>
      </w:pPr>
    </w:p>
    <w:p w14:paraId="460A6B58" w14:textId="77777777" w:rsidR="00B25485" w:rsidRPr="00C0300D" w:rsidRDefault="2FBA02EF" w:rsidP="664582E2">
      <w:pPr>
        <w:pStyle w:val="Ttulo4"/>
        <w:keepNext/>
        <w:keepLines/>
        <w:widowControl/>
        <w:numPr>
          <w:ilvl w:val="0"/>
          <w:numId w:val="43"/>
        </w:numPr>
        <w:suppressAutoHyphens/>
        <w:autoSpaceDE/>
        <w:spacing w:before="40" w:line="276" w:lineRule="auto"/>
        <w:jc w:val="left"/>
        <w:textAlignment w:val="baseline"/>
        <w:rPr>
          <w:rFonts w:ascii="Garamond" w:hAnsi="Garamond" w:cs="Calibri"/>
          <w:b w:val="0"/>
          <w:bCs w:val="0"/>
        </w:rPr>
      </w:pPr>
      <w:r w:rsidRPr="664582E2">
        <w:rPr>
          <w:rFonts w:ascii="Garamond" w:hAnsi="Garamond" w:cs="Calibri"/>
        </w:rPr>
        <w:t>Gestión policiva</w:t>
      </w:r>
    </w:p>
    <w:p w14:paraId="6CD9A223" w14:textId="77777777" w:rsidR="00334660" w:rsidRPr="00005476" w:rsidRDefault="00334660" w:rsidP="00334660">
      <w:pPr>
        <w:pStyle w:val="Ttulo4"/>
        <w:keepNext/>
        <w:keepLines/>
        <w:widowControl/>
        <w:suppressAutoHyphens/>
        <w:autoSpaceDE/>
        <w:spacing w:before="40" w:line="276" w:lineRule="auto"/>
        <w:ind w:left="720" w:firstLine="0"/>
        <w:jc w:val="left"/>
        <w:textAlignment w:val="baseline"/>
        <w:rPr>
          <w:rFonts w:ascii="Garamond" w:hAnsi="Garamond" w:cs="Calibri"/>
          <w:b w:val="0"/>
          <w:i/>
        </w:rPr>
      </w:pPr>
    </w:p>
    <w:p w14:paraId="18C4FBB1" w14:textId="77777777" w:rsidR="00B25485" w:rsidRPr="00B25485" w:rsidRDefault="006E19EC" w:rsidP="00B25485">
      <w:pPr>
        <w:jc w:val="both"/>
        <w:rPr>
          <w:rFonts w:ascii="Garamond" w:hAnsi="Garamond" w:cs="Calibri"/>
        </w:rPr>
      </w:pPr>
      <w:r w:rsidRPr="00005476">
        <w:rPr>
          <w:rFonts w:ascii="Garamond" w:hAnsi="Garamond" w:cs="Calibri"/>
        </w:rPr>
        <w:t xml:space="preserve"> En cumplimiento de la meta Plan de Desarrollo, por intermedio de la Dirección para la Gestión Policiva se continuará en la labor de depurar 22.014 actuaciones administrativas. Además, se implementará el Sistema de Información Inspecciones de Policía, ARCO.</w:t>
      </w:r>
    </w:p>
    <w:p w14:paraId="24B30166" w14:textId="77777777" w:rsidR="00334660" w:rsidRPr="00005476" w:rsidRDefault="00334660" w:rsidP="006E19EC">
      <w:pPr>
        <w:jc w:val="both"/>
        <w:rPr>
          <w:rFonts w:ascii="Garamond" w:hAnsi="Garamond" w:cs="Calibri"/>
        </w:rPr>
      </w:pPr>
    </w:p>
    <w:p w14:paraId="57F87E48" w14:textId="77777777" w:rsidR="00B25485" w:rsidRPr="00C0300D" w:rsidRDefault="2FBA02EF" w:rsidP="664582E2">
      <w:pPr>
        <w:pStyle w:val="Ttulo4"/>
        <w:keepNext/>
        <w:keepLines/>
        <w:widowControl/>
        <w:numPr>
          <w:ilvl w:val="0"/>
          <w:numId w:val="43"/>
        </w:numPr>
        <w:suppressAutoHyphens/>
        <w:autoSpaceDE/>
        <w:spacing w:before="40" w:line="276" w:lineRule="auto"/>
        <w:jc w:val="left"/>
        <w:textAlignment w:val="baseline"/>
        <w:rPr>
          <w:rFonts w:ascii="Garamond" w:hAnsi="Garamond" w:cs="Calibri"/>
          <w:b w:val="0"/>
          <w:bCs w:val="0"/>
        </w:rPr>
      </w:pPr>
      <w:r w:rsidRPr="664582E2">
        <w:rPr>
          <w:rFonts w:ascii="Garamond" w:hAnsi="Garamond" w:cs="Calibri"/>
        </w:rPr>
        <w:t xml:space="preserve">Gestión para el desarrollo local </w:t>
      </w:r>
    </w:p>
    <w:p w14:paraId="5392015A" w14:textId="77777777" w:rsidR="00334660" w:rsidRPr="00334660" w:rsidRDefault="00334660" w:rsidP="00334660">
      <w:pPr>
        <w:pStyle w:val="Ttulo4"/>
        <w:keepNext/>
        <w:keepLines/>
        <w:widowControl/>
        <w:suppressAutoHyphens/>
        <w:autoSpaceDE/>
        <w:spacing w:before="40" w:line="276" w:lineRule="auto"/>
        <w:ind w:left="720" w:firstLine="0"/>
        <w:jc w:val="left"/>
        <w:textAlignment w:val="baseline"/>
        <w:rPr>
          <w:rFonts w:ascii="Garamond" w:hAnsi="Garamond" w:cs="Calibri"/>
          <w:b w:val="0"/>
          <w:i/>
          <w:color w:val="0070C0"/>
        </w:rPr>
      </w:pPr>
    </w:p>
    <w:p w14:paraId="731166D8" w14:textId="77777777" w:rsidR="006E19EC" w:rsidRPr="00005476" w:rsidRDefault="2FBA02EF" w:rsidP="664582E2">
      <w:pPr>
        <w:jc w:val="both"/>
        <w:rPr>
          <w:rFonts w:ascii="Garamond" w:hAnsi="Garamond" w:cs="Calibri"/>
        </w:rPr>
      </w:pPr>
      <w:r w:rsidRPr="664582E2">
        <w:rPr>
          <w:rFonts w:ascii="Garamond" w:hAnsi="Garamond" w:cs="Calibri"/>
        </w:rPr>
        <w:t>Actualmente, como parte de la articulación con Empresas de Servicios Públicos (Gas Natural, CODENSA, Empresa de Acueducto de Bogotá y empresas de TIC), se encuentra en curso la suscripción de convenios con los Fondos de Desarrollo Local para el manejo de redes de servicios públicos en obras de infraestructura, específicamente en lo relacionado con la definición de competencias en la intervención de redes que tengan lugar en las obras de malla vial, espacio público y parques.</w:t>
      </w:r>
    </w:p>
    <w:p w14:paraId="7DA372BD" w14:textId="77777777" w:rsidR="006E19EC" w:rsidRPr="00005476" w:rsidRDefault="006E19EC" w:rsidP="664582E2">
      <w:pPr>
        <w:ind w:left="709"/>
        <w:jc w:val="both"/>
        <w:rPr>
          <w:rFonts w:ascii="Garamond" w:hAnsi="Garamond" w:cs="Calibri"/>
        </w:rPr>
      </w:pPr>
    </w:p>
    <w:p w14:paraId="0275A9AF" w14:textId="77777777" w:rsidR="006E19EC" w:rsidRPr="00005476" w:rsidRDefault="2FBA02EF" w:rsidP="664582E2">
      <w:pPr>
        <w:jc w:val="both"/>
        <w:rPr>
          <w:rFonts w:ascii="Garamond" w:hAnsi="Garamond" w:cs="Calibri"/>
        </w:rPr>
      </w:pPr>
      <w:r w:rsidRPr="664582E2">
        <w:rPr>
          <w:rFonts w:ascii="Garamond" w:hAnsi="Garamond" w:cs="Calibri"/>
        </w:rPr>
        <w:t>Por otra parte, está en marcha un acercamiento con Colombia Compra Eficiente con el fin de que los Sectores de la Administración Distrital participen en la construcción de instrumentos de agregación de demanda, a través del aporte y revisión de las fichas técnicas de los bienes y servicios que se adquirirían a través de estos. Este acercamiento viene realizándose de manera articulada con el Comité Distrital de Apoyo a la Contratación, liderado por la Secretaría Jurídica Distrital.</w:t>
      </w:r>
    </w:p>
    <w:p w14:paraId="76FB5D23" w14:textId="77777777" w:rsidR="006E19EC" w:rsidRPr="00005476" w:rsidRDefault="006E19EC" w:rsidP="664582E2">
      <w:pPr>
        <w:ind w:left="709"/>
        <w:jc w:val="both"/>
        <w:rPr>
          <w:rFonts w:ascii="Garamond" w:hAnsi="Garamond" w:cs="Calibri"/>
        </w:rPr>
      </w:pPr>
    </w:p>
    <w:p w14:paraId="2430FB42" w14:textId="77777777" w:rsidR="006E19EC" w:rsidRPr="00005476" w:rsidRDefault="2FBA02EF" w:rsidP="664582E2">
      <w:pPr>
        <w:jc w:val="both"/>
        <w:rPr>
          <w:rFonts w:ascii="Garamond" w:hAnsi="Garamond" w:cs="Calibri"/>
        </w:rPr>
      </w:pPr>
      <w:r w:rsidRPr="664582E2">
        <w:rPr>
          <w:rFonts w:ascii="Garamond" w:hAnsi="Garamond" w:cs="Calibri"/>
        </w:rPr>
        <w:t>Asimismo, en el marco del convenio suscrito entre la Secretaría de Educación Distrital y nueve Fondos de Desarrollo Local, se encuentra próximo a ser suscrito el contrato de compra de los más de 1.000 elementos tecnológicos para Instituciones Educativas del Distrito.</w:t>
      </w:r>
    </w:p>
    <w:p w14:paraId="0623E0FB" w14:textId="77777777" w:rsidR="006E19EC" w:rsidRPr="00005476" w:rsidRDefault="006E19EC" w:rsidP="664582E2">
      <w:pPr>
        <w:jc w:val="both"/>
        <w:rPr>
          <w:rFonts w:ascii="Garamond" w:hAnsi="Garamond" w:cs="Calibri"/>
        </w:rPr>
      </w:pPr>
    </w:p>
    <w:p w14:paraId="297AB408" w14:textId="77777777" w:rsidR="006E19EC" w:rsidRPr="00005476" w:rsidRDefault="2FBA02EF" w:rsidP="664582E2">
      <w:pPr>
        <w:jc w:val="both"/>
        <w:rPr>
          <w:rFonts w:ascii="Garamond" w:hAnsi="Garamond" w:cs="Calibri"/>
        </w:rPr>
      </w:pPr>
      <w:r w:rsidRPr="664582E2">
        <w:rPr>
          <w:rFonts w:ascii="Garamond" w:hAnsi="Garamond" w:cs="Calibri"/>
        </w:rPr>
        <w:t>Por último, se encuentra en curso el proceso de regularización de los inventarios derivados de la adquisición de los dispositivos de asistencia personal (antes denominados ayudas técnicas), en articulación con la Subsecretaría de Gestión Institucional.</w:t>
      </w:r>
    </w:p>
    <w:p w14:paraId="0E310343" w14:textId="4DDE5860" w:rsidR="002C611D" w:rsidRPr="006B3B06" w:rsidRDefault="002F5284">
      <w:pPr>
        <w:rPr>
          <w:rFonts w:ascii="Garamond" w:eastAsia="Garamond" w:hAnsi="Garamond" w:cs="Garamond"/>
          <w:color w:val="1F3762"/>
        </w:rPr>
      </w:pPr>
      <w:r w:rsidRPr="006B3B06">
        <w:rPr>
          <w:rFonts w:ascii="Garamond" w:eastAsia="Garamond" w:hAnsi="Garamond" w:cs="Garamond"/>
          <w:color w:val="1F3762"/>
        </w:rPr>
        <w:br w:type="page"/>
      </w:r>
    </w:p>
    <w:p w14:paraId="51EA5225" w14:textId="77777777" w:rsidR="003E7737" w:rsidRPr="006B3B06" w:rsidRDefault="003E7737" w:rsidP="003CF9CD">
      <w:pPr>
        <w:pStyle w:val="Ttulo3"/>
        <w:ind w:left="963"/>
        <w:rPr>
          <w:rFonts w:ascii="Garamond" w:eastAsia="Garamond" w:hAnsi="Garamond" w:cs="Garamond"/>
          <w:color w:val="1F3762"/>
        </w:rPr>
      </w:pPr>
    </w:p>
    <w:p w14:paraId="1FB5C00F" w14:textId="6B077540" w:rsidR="00DA7DCA" w:rsidRPr="006B3B06" w:rsidRDefault="003CF9CD" w:rsidP="00752D73">
      <w:pPr>
        <w:pStyle w:val="Ttulo3"/>
        <w:numPr>
          <w:ilvl w:val="1"/>
          <w:numId w:val="8"/>
        </w:numPr>
        <w:tabs>
          <w:tab w:val="left" w:pos="963"/>
        </w:tabs>
        <w:spacing w:before="178"/>
        <w:jc w:val="left"/>
        <w:rPr>
          <w:rFonts w:ascii="Garamond" w:hAnsi="Garamond"/>
          <w:b/>
          <w:bCs/>
          <w:color w:val="2E5395"/>
        </w:rPr>
      </w:pPr>
      <w:bookmarkStart w:id="42" w:name="_Toc28963702"/>
      <w:r w:rsidRPr="006B3B06">
        <w:rPr>
          <w:rFonts w:ascii="Garamond" w:eastAsia="Garamond" w:hAnsi="Garamond" w:cs="Garamond"/>
          <w:b/>
          <w:bCs/>
          <w:color w:val="2E5395"/>
        </w:rPr>
        <w:t>Gestión de la Subsecretaría de Gestión Institucional</w:t>
      </w:r>
      <w:bookmarkEnd w:id="42"/>
    </w:p>
    <w:p w14:paraId="0F84353F" w14:textId="77777777" w:rsidR="00E27FC0" w:rsidRPr="006B3B06" w:rsidRDefault="00E27FC0" w:rsidP="003CF9CD">
      <w:pPr>
        <w:rPr>
          <w:rFonts w:ascii="Garamond" w:eastAsia="Garamond" w:hAnsi="Garamond" w:cs="Garamond"/>
        </w:rPr>
      </w:pPr>
    </w:p>
    <w:p w14:paraId="375BF98F" w14:textId="212C41F8" w:rsidR="002C611D" w:rsidRPr="006B3B06" w:rsidRDefault="003CF9CD" w:rsidP="002C611D">
      <w:pPr>
        <w:jc w:val="both"/>
        <w:rPr>
          <w:rFonts w:ascii="Garamond" w:eastAsia="Garamond" w:hAnsi="Garamond" w:cs="Garamond"/>
          <w:lang w:val="es"/>
        </w:rPr>
      </w:pPr>
      <w:r w:rsidRPr="006B3B06">
        <w:rPr>
          <w:rFonts w:ascii="Garamond" w:eastAsia="Garamond" w:hAnsi="Garamond" w:cs="Garamond"/>
          <w:lang w:val="es-CO"/>
        </w:rPr>
        <w:t>La Subsecretaría de Gestión Institucional tiene a su cargo funciones relacionadas con la gestión de los recursos financieros, administrativos y tecnológicos, y la administración del Talento Humano en la entidad; para lo cual cuenta con cinco (5) Direcciones que contribuyen al buen funcionamiento de la Entidad. A raíz de esta estructura, de las funciones asignadas y de los procesos que lidera</w:t>
      </w:r>
      <w:r w:rsidR="002C611D" w:rsidRPr="006B3B06">
        <w:rPr>
          <w:rFonts w:ascii="Garamond" w:eastAsia="Garamond" w:hAnsi="Garamond" w:cs="Garamond"/>
          <w:lang w:val="es-CO"/>
        </w:rPr>
        <w:t>.</w:t>
      </w:r>
      <w:r w:rsidR="002C611D" w:rsidRPr="006B3B06">
        <w:rPr>
          <w:rFonts w:ascii="Garamond" w:eastAsia="Garamond" w:hAnsi="Garamond" w:cs="Garamond"/>
          <w:lang w:val="es"/>
        </w:rPr>
        <w:t xml:space="preserve"> A continuación, se presentan los resultados obtenidos para el periodo de gestión.</w:t>
      </w:r>
    </w:p>
    <w:p w14:paraId="164346CA" w14:textId="3DD37FBB" w:rsidR="00422FD1" w:rsidRPr="00765E87" w:rsidRDefault="0032532C" w:rsidP="003CF9CD">
      <w:pPr>
        <w:jc w:val="both"/>
        <w:rPr>
          <w:rFonts w:ascii="Garamond" w:eastAsia="Garamond" w:hAnsi="Garamond" w:cs="Garamond"/>
          <w:lang w:val="es"/>
        </w:rPr>
      </w:pPr>
      <w:r>
        <w:rPr>
          <w:rFonts w:ascii="Garamond" w:eastAsia="Garamond" w:hAnsi="Garamond" w:cs="Garamond"/>
          <w:lang w:val="es"/>
        </w:rPr>
        <w:t xml:space="preserve">   </w:t>
      </w:r>
    </w:p>
    <w:p w14:paraId="6A2FBBF0" w14:textId="67448F15" w:rsidR="00DA7DCA" w:rsidRPr="006B3B06" w:rsidRDefault="003CF9CD" w:rsidP="00BE545B">
      <w:pPr>
        <w:pStyle w:val="Ttulo3"/>
        <w:rPr>
          <w:rFonts w:ascii="Garamond" w:eastAsia="Garamond" w:hAnsi="Garamond"/>
          <w:color w:val="0070C0"/>
        </w:rPr>
      </w:pPr>
      <w:bookmarkStart w:id="43" w:name="_Toc28963703"/>
      <w:r w:rsidRPr="006B3B06">
        <w:rPr>
          <w:rFonts w:ascii="Garamond" w:eastAsia="Garamond" w:hAnsi="Garamond"/>
          <w:color w:val="0070C0"/>
        </w:rPr>
        <w:t>Estado Inicial.</w:t>
      </w:r>
      <w:bookmarkEnd w:id="43"/>
    </w:p>
    <w:p w14:paraId="4C32099F" w14:textId="77777777" w:rsidR="00504FC4" w:rsidRPr="006B3B06" w:rsidRDefault="00504FC4" w:rsidP="003CF9CD">
      <w:pPr>
        <w:rPr>
          <w:rFonts w:ascii="Garamond" w:eastAsia="Garamond" w:hAnsi="Garamond" w:cs="Garamond"/>
        </w:rPr>
      </w:pPr>
    </w:p>
    <w:p w14:paraId="4F033D01" w14:textId="77777777" w:rsidR="00504FC4" w:rsidRPr="006B3B06" w:rsidRDefault="003CF9CD" w:rsidP="00752D73">
      <w:pPr>
        <w:pStyle w:val="Ttulo4"/>
        <w:keepNext/>
        <w:keepLines/>
        <w:widowControl/>
        <w:numPr>
          <w:ilvl w:val="0"/>
          <w:numId w:val="10"/>
        </w:numPr>
        <w:suppressAutoHyphens/>
        <w:autoSpaceDE/>
        <w:textAlignment w:val="baseline"/>
        <w:rPr>
          <w:rFonts w:ascii="Garamond" w:hAnsi="Garamond"/>
          <w:b w:val="0"/>
          <w:bCs w:val="0"/>
          <w:i/>
          <w:iCs/>
          <w:lang w:val="es-CO"/>
        </w:rPr>
      </w:pPr>
      <w:bookmarkStart w:id="44" w:name="_Hlk11168858"/>
      <w:r w:rsidRPr="006B3B06">
        <w:rPr>
          <w:rFonts w:ascii="Garamond" w:eastAsia="Garamond" w:hAnsi="Garamond" w:cs="Garamond"/>
          <w:lang w:val="es-CO"/>
        </w:rPr>
        <w:t>De la administración de los bienes de la Entidad</w:t>
      </w:r>
    </w:p>
    <w:p w14:paraId="30EDF749" w14:textId="057B6786" w:rsidR="00234DE7"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En este componente se habla que, en el área de almacén e inventarios, se actualizaron los procedimientos e instructivos de Ingresos y Egresos de bienes muebles 2019 incluyendo a los Fondos de Desarrollo Local, y para la toma, verificación y actualización del registro de los bienes de la SDG, creando para ello nuevos formatos y anulando los que ya no serían utilizados.</w:t>
      </w:r>
    </w:p>
    <w:p w14:paraId="0FD31D5B" w14:textId="77777777" w:rsidR="006F2183" w:rsidRPr="006B3B06" w:rsidRDefault="006F2183" w:rsidP="003CF9CD">
      <w:pPr>
        <w:jc w:val="both"/>
        <w:rPr>
          <w:rFonts w:ascii="Garamond" w:eastAsia="Garamond" w:hAnsi="Garamond" w:cs="Garamond"/>
          <w:lang w:val="es-CO"/>
        </w:rPr>
      </w:pPr>
    </w:p>
    <w:p w14:paraId="3E80FB94" w14:textId="77777777" w:rsidR="00504FC4" w:rsidRPr="006B3B06" w:rsidRDefault="003CF9CD" w:rsidP="00752D73">
      <w:pPr>
        <w:pStyle w:val="Ttulo4"/>
        <w:keepNext/>
        <w:keepLines/>
        <w:widowControl/>
        <w:numPr>
          <w:ilvl w:val="0"/>
          <w:numId w:val="10"/>
        </w:numPr>
        <w:suppressAutoHyphens/>
        <w:autoSpaceDE/>
        <w:textAlignment w:val="baseline"/>
        <w:rPr>
          <w:rFonts w:ascii="Garamond" w:hAnsi="Garamond"/>
          <w:b w:val="0"/>
          <w:bCs w:val="0"/>
          <w:i/>
          <w:iCs/>
          <w:lang w:val="es-CO"/>
        </w:rPr>
      </w:pPr>
      <w:r w:rsidRPr="006B3B06">
        <w:rPr>
          <w:rFonts w:ascii="Garamond" w:eastAsia="Garamond" w:hAnsi="Garamond" w:cs="Garamond"/>
          <w:lang w:val="es-CO"/>
        </w:rPr>
        <w:t>De la gestión financiera y contractual</w:t>
      </w:r>
    </w:p>
    <w:p w14:paraId="1FF85B49" w14:textId="2670F789" w:rsidR="00587099"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Al iniciar el periodo de gestión documentado en este informe, la Entidad presentaba una ejecución acumulada del 68,67%, la cual se desagrega en el 61,10% de ejecución de gastos de funcionamiento y un 83,96% de ejecución de recursos de inversión. Para este momento, se justificó que el poco avance en la ejecución de los recursos de funcionamiento obedecía a los compromisos de los meses siguientes por concepto de contribuciones asociadas a la nómina. En materia de contratación, al iniciar esta gestión, en la vigencia 2019 se habían suscrito 779 contratos.</w:t>
      </w:r>
    </w:p>
    <w:p w14:paraId="394B2333" w14:textId="77777777" w:rsidR="00504FC4" w:rsidRPr="006B3B06" w:rsidRDefault="00504FC4" w:rsidP="003CF9CD">
      <w:pPr>
        <w:jc w:val="both"/>
        <w:rPr>
          <w:rFonts w:ascii="Garamond" w:eastAsia="Garamond" w:hAnsi="Garamond" w:cs="Garamond"/>
          <w:lang w:val="es-CO"/>
        </w:rPr>
      </w:pPr>
    </w:p>
    <w:p w14:paraId="129232F9" w14:textId="77777777" w:rsidR="00504FC4" w:rsidRPr="006B3B06" w:rsidRDefault="003CF9CD" w:rsidP="00752D73">
      <w:pPr>
        <w:pStyle w:val="Ttulo4"/>
        <w:keepNext/>
        <w:keepLines/>
        <w:widowControl/>
        <w:numPr>
          <w:ilvl w:val="0"/>
          <w:numId w:val="10"/>
        </w:numPr>
        <w:suppressAutoHyphens/>
        <w:autoSpaceDE/>
        <w:textAlignment w:val="baseline"/>
        <w:rPr>
          <w:rFonts w:ascii="Garamond" w:hAnsi="Garamond"/>
          <w:b w:val="0"/>
          <w:bCs w:val="0"/>
          <w:i/>
          <w:iCs/>
          <w:lang w:val="es-CO"/>
        </w:rPr>
      </w:pPr>
      <w:r w:rsidRPr="006B3B06">
        <w:rPr>
          <w:rFonts w:ascii="Garamond" w:eastAsia="Garamond" w:hAnsi="Garamond" w:cs="Garamond"/>
          <w:lang w:val="es-CO"/>
        </w:rPr>
        <w:t>De la estructura organizacional y talento humano de la Entidad</w:t>
      </w:r>
    </w:p>
    <w:p w14:paraId="67ED1DC8" w14:textId="4FE43051" w:rsidR="00D84A6E"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Al iniciar esta gestión la Entidad se recibió con una planta permanente conformada por 1009 empleos, un empleo en la planta transitoria y 40 empleos en la planta temporal; esta última prorrogada hasta el 31 de diciembre de 2019 mediante Decreto Distrital 840 de 2018. En lo concerniente a los procesos de encargo, en enero de 2019 se realizaron doce (12) procesos.</w:t>
      </w:r>
    </w:p>
    <w:p w14:paraId="0E9C810A" w14:textId="77777777" w:rsidR="00D84A6E" w:rsidRPr="006B3B06" w:rsidRDefault="00D84A6E" w:rsidP="003CF9CD">
      <w:pPr>
        <w:jc w:val="both"/>
        <w:rPr>
          <w:rFonts w:ascii="Garamond" w:eastAsia="Garamond" w:hAnsi="Garamond" w:cs="Garamond"/>
          <w:lang w:val="es-CO"/>
        </w:rPr>
      </w:pPr>
    </w:p>
    <w:p w14:paraId="67A9AFF2" w14:textId="250F0805" w:rsidR="00504FC4"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De igual modo, se realizó la medición de clima y cultura de la entidad a través del Índice de Clima Corporativo, donde la SDG obtuvo un porcentaje del 71,13 clasificándose en un nivel Bueno. Finalmente, la Entidad fue reconocida en los galardones “Premia Positiva” por sus buenas prácticas en seguridad y salud en el trabajo por el programa “Me pido servir”.</w:t>
      </w:r>
    </w:p>
    <w:p w14:paraId="73CFC6A1" w14:textId="77777777" w:rsidR="00504FC4" w:rsidRPr="006B3B06" w:rsidRDefault="00504FC4" w:rsidP="003CF9CD">
      <w:pPr>
        <w:jc w:val="both"/>
        <w:rPr>
          <w:rFonts w:ascii="Garamond" w:eastAsia="Garamond" w:hAnsi="Garamond" w:cs="Garamond"/>
          <w:lang w:val="es-CO"/>
        </w:rPr>
      </w:pPr>
    </w:p>
    <w:p w14:paraId="2357AE66" w14:textId="3AC87889" w:rsidR="00C35E03" w:rsidRPr="00C35E03" w:rsidRDefault="003CF9CD" w:rsidP="00C35E03">
      <w:pPr>
        <w:pStyle w:val="Ttulo4"/>
        <w:keepNext/>
        <w:keepLines/>
        <w:widowControl/>
        <w:numPr>
          <w:ilvl w:val="0"/>
          <w:numId w:val="10"/>
        </w:numPr>
        <w:suppressAutoHyphens/>
        <w:autoSpaceDE/>
        <w:textAlignment w:val="baseline"/>
        <w:rPr>
          <w:rFonts w:ascii="Garamond" w:hAnsi="Garamond"/>
          <w:b w:val="0"/>
          <w:bCs w:val="0"/>
          <w:i/>
          <w:iCs/>
          <w:lang w:val="es-CO"/>
        </w:rPr>
      </w:pPr>
      <w:r w:rsidRPr="006B3B06">
        <w:rPr>
          <w:rFonts w:ascii="Garamond" w:eastAsia="Garamond" w:hAnsi="Garamond" w:cs="Garamond"/>
          <w:lang w:val="es-CO"/>
        </w:rPr>
        <w:t>De los recursos tecnológicos</w:t>
      </w:r>
    </w:p>
    <w:p w14:paraId="530CCCD3" w14:textId="0BF70701" w:rsidR="00865271"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 xml:space="preserve">En </w:t>
      </w:r>
      <w:r w:rsidR="00C35E03">
        <w:rPr>
          <w:rFonts w:ascii="Garamond" w:eastAsia="Garamond" w:hAnsi="Garamond" w:cs="Garamond"/>
          <w:lang w:val="es-CO"/>
        </w:rPr>
        <w:t xml:space="preserve">relación con el componente de recursos tecnológicos se consiguieron logros en distintos aspectos. </w:t>
      </w:r>
      <w:r w:rsidRPr="006B3B06">
        <w:rPr>
          <w:rFonts w:ascii="Garamond" w:eastAsia="Garamond" w:hAnsi="Garamond" w:cs="Garamond"/>
          <w:lang w:val="es-CO"/>
        </w:rPr>
        <w:t>En</w:t>
      </w:r>
      <w:r w:rsidR="00C35E03">
        <w:rPr>
          <w:rFonts w:ascii="Garamond" w:eastAsia="Garamond" w:hAnsi="Garamond" w:cs="Garamond"/>
          <w:lang w:val="es-CO"/>
        </w:rPr>
        <w:t xml:space="preserve"> relación con el primer componente, se logró mejorar la calidad en la atención de la mesa de servicios a través de la herramienta de gestión HOLA. </w:t>
      </w:r>
      <w:r w:rsidRPr="006B3B06">
        <w:rPr>
          <w:rFonts w:ascii="Garamond" w:eastAsia="Garamond" w:hAnsi="Garamond" w:cs="Garamond"/>
          <w:lang w:val="es-CO"/>
        </w:rPr>
        <w:t xml:space="preserve">En el componente de Gobierno Digital se </w:t>
      </w:r>
      <w:r w:rsidR="00C35E03">
        <w:rPr>
          <w:rFonts w:ascii="Garamond" w:eastAsia="Garamond" w:hAnsi="Garamond" w:cs="Garamond"/>
          <w:lang w:val="es-CO"/>
        </w:rPr>
        <w:t>logró la actualización de la</w:t>
      </w:r>
      <w:r w:rsidRPr="006B3B06">
        <w:rPr>
          <w:rFonts w:ascii="Garamond" w:eastAsia="Garamond" w:hAnsi="Garamond" w:cs="Garamond"/>
          <w:lang w:val="es-CO"/>
        </w:rPr>
        <w:t xml:space="preserve"> información para el cumplimiento de la Ley de Transparencia y Acceso a la Información Pública, </w:t>
      </w:r>
      <w:r w:rsidR="00C35E03">
        <w:rPr>
          <w:rFonts w:ascii="Garamond" w:eastAsia="Garamond" w:hAnsi="Garamond" w:cs="Garamond"/>
          <w:lang w:val="es-CO"/>
        </w:rPr>
        <w:t>así como</w:t>
      </w:r>
      <w:r w:rsidRPr="006B3B06">
        <w:rPr>
          <w:rFonts w:ascii="Garamond" w:eastAsia="Garamond" w:hAnsi="Garamond" w:cs="Garamond"/>
          <w:lang w:val="es-CO"/>
        </w:rPr>
        <w:t xml:space="preserve"> la interoperabilidad entre el Sistema Distrital de Quejas y Soluciones (Bogotá te escucha) y </w:t>
      </w:r>
      <w:r w:rsidR="00C35E03">
        <w:rPr>
          <w:rFonts w:ascii="Garamond" w:eastAsia="Garamond" w:hAnsi="Garamond" w:cs="Garamond"/>
          <w:lang w:val="es-CO"/>
        </w:rPr>
        <w:t xml:space="preserve">la herramienta </w:t>
      </w:r>
      <w:proofErr w:type="spellStart"/>
      <w:r w:rsidRPr="006B3B06">
        <w:rPr>
          <w:rFonts w:ascii="Garamond" w:eastAsia="Garamond" w:hAnsi="Garamond" w:cs="Garamond"/>
          <w:lang w:val="es-CO"/>
        </w:rPr>
        <w:t>Govimentum</w:t>
      </w:r>
      <w:proofErr w:type="spellEnd"/>
      <w:r w:rsidRPr="006B3B06">
        <w:rPr>
          <w:rFonts w:ascii="Garamond" w:eastAsia="Garamond" w:hAnsi="Garamond" w:cs="Garamond"/>
          <w:lang w:val="es-CO"/>
        </w:rPr>
        <w:t>, en los</w:t>
      </w:r>
      <w:r w:rsidR="00C35E03">
        <w:rPr>
          <w:rFonts w:ascii="Garamond" w:eastAsia="Garamond" w:hAnsi="Garamond" w:cs="Garamond"/>
          <w:lang w:val="es-CO"/>
        </w:rPr>
        <w:t xml:space="preserve"> </w:t>
      </w:r>
      <w:r w:rsidRPr="006B3B06">
        <w:rPr>
          <w:rFonts w:ascii="Garamond" w:eastAsia="Garamond" w:hAnsi="Garamond" w:cs="Garamond"/>
          <w:lang w:val="es-CO"/>
        </w:rPr>
        <w:t>sitios web de la Secretaria Distrital de Gobierno</w:t>
      </w:r>
      <w:r w:rsidR="00C35E03">
        <w:rPr>
          <w:rFonts w:ascii="Garamond" w:eastAsia="Garamond" w:hAnsi="Garamond" w:cs="Garamond"/>
          <w:lang w:val="es-CO"/>
        </w:rPr>
        <w:t xml:space="preserve"> y las Alcaldías Locales</w:t>
      </w:r>
      <w:r w:rsidRPr="006B3B06">
        <w:rPr>
          <w:rFonts w:ascii="Garamond" w:eastAsia="Garamond" w:hAnsi="Garamond" w:cs="Garamond"/>
          <w:lang w:val="es-CO"/>
        </w:rPr>
        <w:t>.</w:t>
      </w:r>
    </w:p>
    <w:p w14:paraId="7C6967D3" w14:textId="72C11311" w:rsidR="000F5B17" w:rsidRPr="006B3B06" w:rsidRDefault="000F5B17" w:rsidP="003CF9CD">
      <w:pPr>
        <w:jc w:val="both"/>
        <w:rPr>
          <w:rFonts w:ascii="Garamond" w:eastAsia="Garamond" w:hAnsi="Garamond" w:cs="Garamond"/>
          <w:lang w:val="es-CO"/>
        </w:rPr>
      </w:pPr>
    </w:p>
    <w:p w14:paraId="74057878" w14:textId="283BF75F" w:rsidR="000F5B17"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 xml:space="preserve">En el eje de infraestructura, se entregaron resultados relacionados con los modelos de topologías para cada una de las Alcaldías Locales </w:t>
      </w:r>
      <w:r w:rsidRPr="006B3B06">
        <w:rPr>
          <w:rFonts w:ascii="Garamond" w:eastAsia="Garamond" w:hAnsi="Garamond" w:cs="Garamond"/>
        </w:rPr>
        <w:t xml:space="preserve">dependiendo si tiene o no firewall y se optimizan las topologías de las localidades mejorando los servicios de conectividad y evitando demoras por errores de enrutamiento. En lo que concierne al eje de Sistemas de Información, se entregaron avances de ARCO en estado de implementación (en dos Alcaldías Locales) con actividades de depuración, inactivación de actuaciones, creación de expedientes, traslado de actuaciones, otras. Por </w:t>
      </w:r>
      <w:r w:rsidRPr="006B3B06">
        <w:rPr>
          <w:rFonts w:ascii="Garamond" w:eastAsia="Garamond" w:hAnsi="Garamond" w:cs="Garamond"/>
        </w:rPr>
        <w:lastRenderedPageBreak/>
        <w:t xml:space="preserve">otro lado, en SIPSE LOCAL se recibe en puesta en producción de algunos productos relacionados para el funcionamiento del aplicativo. Finalmente, en el componente de trámites y servicios está la entrega </w:t>
      </w:r>
      <w:r w:rsidRPr="006B3B06">
        <w:rPr>
          <w:rFonts w:ascii="Garamond" w:eastAsia="Garamond" w:hAnsi="Garamond" w:cs="Garamond"/>
          <w:lang w:val="es-CO"/>
        </w:rPr>
        <w:t>a las áreas funcionales de los servicios de Sello seguro (Fase 2), el Certificado de Residencia y el de Propiedad Horizontal.</w:t>
      </w:r>
    </w:p>
    <w:p w14:paraId="2D1A9205" w14:textId="77777777" w:rsidR="00865271" w:rsidRPr="006B3B06" w:rsidRDefault="00865271" w:rsidP="003CF9CD">
      <w:pPr>
        <w:jc w:val="both"/>
        <w:rPr>
          <w:rFonts w:ascii="Garamond" w:eastAsia="Garamond" w:hAnsi="Garamond" w:cs="Garamond"/>
          <w:lang w:val="es-CO"/>
        </w:rPr>
      </w:pPr>
    </w:p>
    <w:p w14:paraId="5D98DA28" w14:textId="77777777" w:rsidR="00504FC4" w:rsidRPr="006B3B06" w:rsidRDefault="003CF9CD" w:rsidP="00752D73">
      <w:pPr>
        <w:pStyle w:val="Ttulo4"/>
        <w:keepNext/>
        <w:keepLines/>
        <w:widowControl/>
        <w:numPr>
          <w:ilvl w:val="0"/>
          <w:numId w:val="10"/>
        </w:numPr>
        <w:suppressAutoHyphens/>
        <w:autoSpaceDE/>
        <w:textAlignment w:val="baseline"/>
        <w:rPr>
          <w:rFonts w:ascii="Garamond" w:hAnsi="Garamond"/>
          <w:b w:val="0"/>
          <w:bCs w:val="0"/>
          <w:i/>
          <w:iCs/>
          <w:lang w:val="es-CO"/>
        </w:rPr>
      </w:pPr>
      <w:r w:rsidRPr="006B3B06">
        <w:rPr>
          <w:rFonts w:ascii="Garamond" w:eastAsia="Garamond" w:hAnsi="Garamond" w:cs="Garamond"/>
          <w:lang w:val="es-CO"/>
        </w:rPr>
        <w:t>Del patrimonio documental de la Entidad</w:t>
      </w:r>
    </w:p>
    <w:bookmarkEnd w:id="44"/>
    <w:p w14:paraId="4BF624D2" w14:textId="2AE81EFA" w:rsidR="00504FC4"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Al iniciar la gestión documentada en el presente informe el estado de elaboración y avance de los instrumentos archivísticos en que seis (6) de estos obtuvieron un avance del 100% (TRD 2006-2016, Política de Gestión Documental, Banco Terminológico, Programa de Gestión Documental, mapas de procesos, y Diagnóstico Integral de Archivo), y el Plan Institucional de Archivo obtuvo un avance del 80% y la Actualización TRD 2016-actualidad obtuvo un 90% de avance.</w:t>
      </w:r>
    </w:p>
    <w:p w14:paraId="3CEF6288" w14:textId="77777777" w:rsidR="00504FC4" w:rsidRPr="006B3B06" w:rsidRDefault="00504FC4" w:rsidP="003CF9CD">
      <w:pPr>
        <w:jc w:val="both"/>
        <w:rPr>
          <w:rFonts w:ascii="Garamond" w:eastAsia="Garamond" w:hAnsi="Garamond" w:cs="Garamond"/>
          <w:lang w:val="es-CO"/>
        </w:rPr>
      </w:pPr>
    </w:p>
    <w:p w14:paraId="46A3D7DE" w14:textId="77777777" w:rsidR="00504FC4" w:rsidRPr="006B3B06" w:rsidRDefault="003CF9CD" w:rsidP="00752D73">
      <w:pPr>
        <w:pStyle w:val="Ttulo4"/>
        <w:keepNext/>
        <w:keepLines/>
        <w:widowControl/>
        <w:numPr>
          <w:ilvl w:val="0"/>
          <w:numId w:val="10"/>
        </w:numPr>
        <w:suppressAutoHyphens/>
        <w:autoSpaceDE/>
        <w:textAlignment w:val="baseline"/>
        <w:rPr>
          <w:rFonts w:ascii="Garamond" w:hAnsi="Garamond"/>
          <w:b w:val="0"/>
          <w:bCs w:val="0"/>
          <w:i/>
          <w:iCs/>
          <w:lang w:val="es-CO"/>
        </w:rPr>
      </w:pPr>
      <w:r w:rsidRPr="006B3B06">
        <w:rPr>
          <w:rFonts w:ascii="Garamond" w:eastAsia="Garamond" w:hAnsi="Garamond" w:cs="Garamond"/>
          <w:lang w:val="es-CO"/>
        </w:rPr>
        <w:t>Servicio a la Ciudadanía</w:t>
      </w:r>
    </w:p>
    <w:p w14:paraId="44F5995B" w14:textId="50940712" w:rsidR="005F6C02"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Se recibe el diseño e implementación de la herramienta de seguimiento a requerimientos ciudadanos denominada CRONOS, la cual está interoperada con el Gestor Documental ORFEO y con el Sistema Bogotá te Escucha, permitiendo realizar un seguimiento oportuno y disminuir los tiempos empleados para realizar la verificación del estado de respuesta de cada requerimiento. Adicional, está la puesta en funcionamiento de once (11) nuevos CDI en las Inspecciones de Policía que funcionan fuera de la sede principal de la Alcaldía Local.</w:t>
      </w:r>
    </w:p>
    <w:p w14:paraId="52A18A75" w14:textId="1A497FC6" w:rsidR="00284B22" w:rsidRPr="006B3B06" w:rsidRDefault="00284B22" w:rsidP="003CF9CD">
      <w:pPr>
        <w:rPr>
          <w:rFonts w:ascii="Garamond" w:eastAsia="Garamond" w:hAnsi="Garamond" w:cs="Garamond"/>
        </w:rPr>
      </w:pPr>
    </w:p>
    <w:p w14:paraId="10B79D88" w14:textId="77777777" w:rsidR="00284B22" w:rsidRPr="006B3B06" w:rsidRDefault="00284B22" w:rsidP="003CF9CD">
      <w:pPr>
        <w:rPr>
          <w:rFonts w:ascii="Garamond" w:eastAsia="Garamond" w:hAnsi="Garamond" w:cs="Garamond"/>
        </w:rPr>
      </w:pPr>
    </w:p>
    <w:p w14:paraId="4449D036" w14:textId="48926220" w:rsidR="00DA7DCA" w:rsidRPr="006B3B06" w:rsidRDefault="003CF9CD" w:rsidP="00BE545B">
      <w:pPr>
        <w:pStyle w:val="Ttulo3"/>
        <w:rPr>
          <w:rFonts w:ascii="Garamond" w:eastAsia="Garamond" w:hAnsi="Garamond"/>
          <w:color w:val="0070C0"/>
        </w:rPr>
      </w:pPr>
      <w:bookmarkStart w:id="45" w:name="_Toc28963704"/>
      <w:r w:rsidRPr="006B3B06">
        <w:rPr>
          <w:rFonts w:ascii="Garamond" w:eastAsia="Garamond" w:hAnsi="Garamond"/>
          <w:color w:val="0070C0"/>
        </w:rPr>
        <w:t>Resultados Obtenidos.</w:t>
      </w:r>
      <w:bookmarkEnd w:id="45"/>
    </w:p>
    <w:p w14:paraId="32CB2FE1" w14:textId="52CE46C0" w:rsidR="00284B22" w:rsidRPr="006B3B06" w:rsidRDefault="00284B22" w:rsidP="003CF9CD">
      <w:pPr>
        <w:rPr>
          <w:rFonts w:ascii="Garamond" w:eastAsia="Garamond" w:hAnsi="Garamond" w:cs="Garamond"/>
        </w:rPr>
      </w:pPr>
    </w:p>
    <w:p w14:paraId="5B1A9A97" w14:textId="77777777" w:rsidR="00284B22" w:rsidRPr="006B3B06" w:rsidRDefault="003CF9CD" w:rsidP="00752D73">
      <w:pPr>
        <w:pStyle w:val="Ttulo4"/>
        <w:keepNext/>
        <w:keepLines/>
        <w:widowControl/>
        <w:numPr>
          <w:ilvl w:val="0"/>
          <w:numId w:val="11"/>
        </w:numPr>
        <w:suppressAutoHyphens/>
        <w:autoSpaceDE/>
        <w:textAlignment w:val="baseline"/>
        <w:rPr>
          <w:rFonts w:ascii="Garamond" w:hAnsi="Garamond"/>
          <w:b w:val="0"/>
          <w:bCs w:val="0"/>
          <w:i/>
          <w:iCs/>
          <w:lang w:val="es-CO"/>
        </w:rPr>
      </w:pPr>
      <w:r w:rsidRPr="006B3B06">
        <w:rPr>
          <w:rFonts w:ascii="Garamond" w:eastAsia="Garamond" w:hAnsi="Garamond" w:cs="Garamond"/>
          <w:lang w:val="es-CO"/>
        </w:rPr>
        <w:t>De la administración de los bienes de la Entidad</w:t>
      </w:r>
    </w:p>
    <w:p w14:paraId="05315B11" w14:textId="213B4C1A" w:rsidR="00636950"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La gestión que se presenta en este acápite es liderada por la Dirección Administrativa, incluye la prestación de los servicios administrativos generales para el buen funcionamiento de las dependencias de la Entidad.</w:t>
      </w:r>
    </w:p>
    <w:p w14:paraId="7DADC2A6" w14:textId="77777777" w:rsidR="007D52B1" w:rsidRPr="006B3B06" w:rsidRDefault="007D52B1" w:rsidP="003CF9CD">
      <w:pPr>
        <w:jc w:val="both"/>
        <w:rPr>
          <w:rFonts w:ascii="Garamond" w:eastAsia="Garamond" w:hAnsi="Garamond" w:cs="Garamond"/>
          <w:lang w:val="es-CO"/>
        </w:rPr>
      </w:pPr>
    </w:p>
    <w:p w14:paraId="47DEA099" w14:textId="2220F91A" w:rsidR="007D52B1"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En la gestión de los recursos físicos, a continuación, se incluye el resumen de las cantidades de los elementos, según la última actualización realizada por el área de Almacén:</w:t>
      </w:r>
    </w:p>
    <w:p w14:paraId="53519374" w14:textId="77777777" w:rsidR="00B31E29" w:rsidRPr="006B3B06" w:rsidRDefault="00B31E29" w:rsidP="003CF9CD">
      <w:pPr>
        <w:jc w:val="both"/>
        <w:rPr>
          <w:rFonts w:ascii="Garamond" w:eastAsia="Garamond" w:hAnsi="Garamond" w:cs="Garamond"/>
          <w:lang w:val="es-CO"/>
        </w:rPr>
      </w:pPr>
    </w:p>
    <w:p w14:paraId="0504F74B" w14:textId="1E21DE73" w:rsidR="00BE545B" w:rsidRPr="006B3B06" w:rsidRDefault="00BE545B" w:rsidP="00BE545B">
      <w:pPr>
        <w:pStyle w:val="Descripcin"/>
        <w:keepNext/>
        <w:spacing w:after="0"/>
        <w:jc w:val="center"/>
        <w:rPr>
          <w:rFonts w:ascii="Garamond" w:hAnsi="Garamond"/>
        </w:rPr>
      </w:pPr>
      <w:bookmarkStart w:id="46" w:name="_Toc28963731"/>
      <w:r w:rsidRPr="006B3B06">
        <w:rPr>
          <w:rFonts w:ascii="Garamond" w:hAnsi="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15</w:t>
      </w:r>
      <w:r w:rsidRPr="006B3B06">
        <w:rPr>
          <w:rFonts w:ascii="Garamond" w:hAnsi="Garamond"/>
        </w:rPr>
        <w:fldChar w:fldCharType="end"/>
      </w:r>
      <w:r w:rsidR="00972DA6">
        <w:rPr>
          <w:rFonts w:ascii="Garamond" w:hAnsi="Garamond"/>
        </w:rPr>
        <w:t>5</w:t>
      </w:r>
      <w:r w:rsidRPr="006B3B06">
        <w:rPr>
          <w:rFonts w:ascii="Garamond" w:hAnsi="Garamond"/>
        </w:rPr>
        <w:t xml:space="preserve"> Bienes Clasificados Como Devolutivos</w:t>
      </w:r>
      <w:bookmarkEnd w:id="46"/>
    </w:p>
    <w:tbl>
      <w:tblPr>
        <w:tblStyle w:val="Tablaconcuadrcula1clara-nfasis11"/>
        <w:tblW w:w="4196" w:type="pct"/>
        <w:jc w:val="center"/>
        <w:tblLook w:val="04E0" w:firstRow="1" w:lastRow="1" w:firstColumn="1" w:lastColumn="0" w:noHBand="0" w:noVBand="1"/>
      </w:tblPr>
      <w:tblGrid>
        <w:gridCol w:w="3017"/>
        <w:gridCol w:w="2218"/>
        <w:gridCol w:w="3048"/>
      </w:tblGrid>
      <w:tr w:rsidR="00B31E29" w:rsidRPr="006B3B06" w14:paraId="5B8ABFD5" w14:textId="77777777" w:rsidTr="0077617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21" w:type="pct"/>
          </w:tcPr>
          <w:p w14:paraId="45B33F13" w14:textId="77777777" w:rsidR="00B31E29" w:rsidRPr="006B3B06" w:rsidRDefault="003CF9CD" w:rsidP="00BE545B">
            <w:pPr>
              <w:jc w:val="center"/>
              <w:rPr>
                <w:rFonts w:ascii="Garamond" w:eastAsia="Garamond" w:hAnsi="Garamond" w:cs="Garamond"/>
                <w:sz w:val="20"/>
                <w:szCs w:val="20"/>
              </w:rPr>
            </w:pPr>
            <w:r w:rsidRPr="006B3B06">
              <w:rPr>
                <w:rFonts w:ascii="Garamond" w:eastAsia="Garamond" w:hAnsi="Garamond" w:cs="Garamond"/>
                <w:sz w:val="20"/>
                <w:szCs w:val="20"/>
              </w:rPr>
              <w:t>Ubicación de los bienes</w:t>
            </w:r>
          </w:p>
        </w:tc>
        <w:tc>
          <w:tcPr>
            <w:tcW w:w="1339" w:type="pct"/>
          </w:tcPr>
          <w:p w14:paraId="08879119" w14:textId="77777777" w:rsidR="00B31E29" w:rsidRPr="006B3B06" w:rsidRDefault="003CF9CD" w:rsidP="00BE545B">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Cantidad de elementos</w:t>
            </w:r>
          </w:p>
        </w:tc>
        <w:tc>
          <w:tcPr>
            <w:tcW w:w="1841" w:type="pct"/>
          </w:tcPr>
          <w:p w14:paraId="53D633B6" w14:textId="77777777" w:rsidR="00B31E29" w:rsidRPr="006B3B06" w:rsidRDefault="003CF9CD" w:rsidP="00BE545B">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Valor activo ajustado ($)</w:t>
            </w:r>
          </w:p>
        </w:tc>
      </w:tr>
      <w:tr w:rsidR="00B31E29" w:rsidRPr="006B3B06" w14:paraId="0F6D5E2C" w14:textId="77777777" w:rsidTr="00776176">
        <w:trPr>
          <w:trHeight w:val="20"/>
          <w:jc w:val="center"/>
        </w:trPr>
        <w:tc>
          <w:tcPr>
            <w:cnfStyle w:val="001000000000" w:firstRow="0" w:lastRow="0" w:firstColumn="1" w:lastColumn="0" w:oddVBand="0" w:evenVBand="0" w:oddHBand="0" w:evenHBand="0" w:firstRowFirstColumn="0" w:firstRowLastColumn="0" w:lastRowFirstColumn="0" w:lastRowLastColumn="0"/>
            <w:tcW w:w="1821" w:type="pct"/>
          </w:tcPr>
          <w:p w14:paraId="74EE2BBD" w14:textId="77777777" w:rsidR="00B31E29" w:rsidRPr="006B3B06" w:rsidRDefault="003CF9CD" w:rsidP="00BE545B">
            <w:pPr>
              <w:rPr>
                <w:rFonts w:ascii="Garamond" w:eastAsia="Garamond" w:hAnsi="Garamond" w:cs="Garamond"/>
                <w:b w:val="0"/>
                <w:bCs w:val="0"/>
                <w:sz w:val="20"/>
                <w:szCs w:val="20"/>
              </w:rPr>
            </w:pPr>
            <w:r w:rsidRPr="006B3B06">
              <w:rPr>
                <w:rFonts w:ascii="Garamond" w:eastAsia="Garamond" w:hAnsi="Garamond" w:cs="Garamond"/>
                <w:b w:val="0"/>
                <w:bCs w:val="0"/>
                <w:sz w:val="20"/>
                <w:szCs w:val="20"/>
              </w:rPr>
              <w:t>Bienes en servicio</w:t>
            </w:r>
          </w:p>
        </w:tc>
        <w:tc>
          <w:tcPr>
            <w:tcW w:w="1339" w:type="pct"/>
          </w:tcPr>
          <w:p w14:paraId="7010D7EF" w14:textId="77777777" w:rsidR="00B31E29" w:rsidRPr="006B3B06" w:rsidRDefault="003CF9CD" w:rsidP="00BE545B">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highlight w:val="green"/>
              </w:rPr>
            </w:pPr>
            <w:r w:rsidRPr="006B3B06">
              <w:rPr>
                <w:rFonts w:ascii="Garamond" w:eastAsia="Garamond" w:hAnsi="Garamond" w:cs="Garamond"/>
                <w:sz w:val="20"/>
                <w:szCs w:val="20"/>
              </w:rPr>
              <w:t>1.625</w:t>
            </w:r>
          </w:p>
        </w:tc>
        <w:tc>
          <w:tcPr>
            <w:tcW w:w="1841" w:type="pct"/>
          </w:tcPr>
          <w:p w14:paraId="5138E9C7" w14:textId="77777777" w:rsidR="00B31E29" w:rsidRPr="006B3B06" w:rsidRDefault="003CF9CD" w:rsidP="00BE545B">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highlight w:val="green"/>
              </w:rPr>
            </w:pPr>
            <w:r w:rsidRPr="006B3B06">
              <w:rPr>
                <w:rFonts w:ascii="Garamond" w:eastAsia="Garamond" w:hAnsi="Garamond" w:cs="Garamond"/>
                <w:sz w:val="20"/>
                <w:szCs w:val="20"/>
              </w:rPr>
              <w:t>8.656.593.736,00</w:t>
            </w:r>
          </w:p>
        </w:tc>
      </w:tr>
      <w:tr w:rsidR="00B31E29" w:rsidRPr="006B3B06" w14:paraId="1ACD7B89" w14:textId="77777777" w:rsidTr="00776176">
        <w:trPr>
          <w:trHeight w:val="20"/>
          <w:jc w:val="center"/>
        </w:trPr>
        <w:tc>
          <w:tcPr>
            <w:cnfStyle w:val="001000000000" w:firstRow="0" w:lastRow="0" w:firstColumn="1" w:lastColumn="0" w:oddVBand="0" w:evenVBand="0" w:oddHBand="0" w:evenHBand="0" w:firstRowFirstColumn="0" w:firstRowLastColumn="0" w:lastRowFirstColumn="0" w:lastRowLastColumn="0"/>
            <w:tcW w:w="1821" w:type="pct"/>
          </w:tcPr>
          <w:p w14:paraId="71C28085" w14:textId="77777777" w:rsidR="00B31E29" w:rsidRPr="006B3B06" w:rsidRDefault="003CF9CD" w:rsidP="00BE545B">
            <w:pPr>
              <w:rPr>
                <w:rFonts w:ascii="Garamond" w:eastAsia="Garamond" w:hAnsi="Garamond" w:cs="Garamond"/>
                <w:b w:val="0"/>
                <w:bCs w:val="0"/>
                <w:sz w:val="20"/>
                <w:szCs w:val="20"/>
              </w:rPr>
            </w:pPr>
            <w:r w:rsidRPr="006B3B06">
              <w:rPr>
                <w:rFonts w:ascii="Garamond" w:eastAsia="Garamond" w:hAnsi="Garamond" w:cs="Garamond"/>
                <w:b w:val="0"/>
                <w:bCs w:val="0"/>
                <w:sz w:val="20"/>
                <w:szCs w:val="20"/>
              </w:rPr>
              <w:t>Bienes en bodega nuevo</w:t>
            </w:r>
          </w:p>
        </w:tc>
        <w:tc>
          <w:tcPr>
            <w:tcW w:w="1339" w:type="pct"/>
          </w:tcPr>
          <w:p w14:paraId="4DC9538B" w14:textId="77777777" w:rsidR="00B31E29" w:rsidRPr="006B3B06" w:rsidRDefault="003CF9CD" w:rsidP="00BE545B">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highlight w:val="green"/>
              </w:rPr>
            </w:pPr>
            <w:r w:rsidRPr="006B3B06">
              <w:rPr>
                <w:rFonts w:ascii="Garamond" w:eastAsia="Garamond" w:hAnsi="Garamond" w:cs="Garamond"/>
                <w:sz w:val="20"/>
                <w:szCs w:val="20"/>
              </w:rPr>
              <w:t>0</w:t>
            </w:r>
          </w:p>
        </w:tc>
        <w:tc>
          <w:tcPr>
            <w:tcW w:w="1841" w:type="pct"/>
          </w:tcPr>
          <w:p w14:paraId="3F96E49F" w14:textId="77777777" w:rsidR="00B31E29" w:rsidRPr="006B3B06" w:rsidRDefault="003CF9CD" w:rsidP="00BE545B">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highlight w:val="green"/>
              </w:rPr>
            </w:pPr>
            <w:r w:rsidRPr="006B3B06">
              <w:rPr>
                <w:rFonts w:ascii="Garamond" w:eastAsia="Garamond" w:hAnsi="Garamond" w:cs="Garamond"/>
                <w:sz w:val="20"/>
                <w:szCs w:val="20"/>
              </w:rPr>
              <w:t>0,00</w:t>
            </w:r>
          </w:p>
        </w:tc>
      </w:tr>
      <w:tr w:rsidR="00B31E29" w:rsidRPr="006B3B06" w14:paraId="089BEE8A" w14:textId="77777777" w:rsidTr="00776176">
        <w:trPr>
          <w:trHeight w:val="20"/>
          <w:jc w:val="center"/>
        </w:trPr>
        <w:tc>
          <w:tcPr>
            <w:cnfStyle w:val="001000000000" w:firstRow="0" w:lastRow="0" w:firstColumn="1" w:lastColumn="0" w:oddVBand="0" w:evenVBand="0" w:oddHBand="0" w:evenHBand="0" w:firstRowFirstColumn="0" w:firstRowLastColumn="0" w:lastRowFirstColumn="0" w:lastRowLastColumn="0"/>
            <w:tcW w:w="1821" w:type="pct"/>
          </w:tcPr>
          <w:p w14:paraId="5808ED17" w14:textId="77777777" w:rsidR="00B31E29" w:rsidRPr="006B3B06" w:rsidRDefault="003CF9CD" w:rsidP="003CF9CD">
            <w:pPr>
              <w:rPr>
                <w:rFonts w:ascii="Garamond" w:eastAsia="Garamond" w:hAnsi="Garamond" w:cs="Garamond"/>
                <w:b w:val="0"/>
                <w:bCs w:val="0"/>
                <w:sz w:val="20"/>
                <w:szCs w:val="20"/>
              </w:rPr>
            </w:pPr>
            <w:r w:rsidRPr="006B3B06">
              <w:rPr>
                <w:rFonts w:ascii="Garamond" w:eastAsia="Garamond" w:hAnsi="Garamond" w:cs="Garamond"/>
                <w:b w:val="0"/>
                <w:bCs w:val="0"/>
                <w:sz w:val="20"/>
                <w:szCs w:val="20"/>
              </w:rPr>
              <w:t>Bienes en bodega usado</w:t>
            </w:r>
          </w:p>
        </w:tc>
        <w:tc>
          <w:tcPr>
            <w:tcW w:w="1339" w:type="pct"/>
          </w:tcPr>
          <w:p w14:paraId="697C7FA4" w14:textId="77777777" w:rsidR="00B31E2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highlight w:val="green"/>
              </w:rPr>
            </w:pPr>
            <w:r w:rsidRPr="006B3B06">
              <w:rPr>
                <w:rFonts w:ascii="Garamond" w:eastAsia="Garamond" w:hAnsi="Garamond" w:cs="Garamond"/>
                <w:sz w:val="20"/>
                <w:szCs w:val="20"/>
              </w:rPr>
              <w:t>49</w:t>
            </w:r>
          </w:p>
        </w:tc>
        <w:tc>
          <w:tcPr>
            <w:tcW w:w="1841" w:type="pct"/>
          </w:tcPr>
          <w:p w14:paraId="6839B32F" w14:textId="77777777" w:rsidR="00B31E2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highlight w:val="green"/>
              </w:rPr>
            </w:pPr>
            <w:r w:rsidRPr="006B3B06">
              <w:rPr>
                <w:rFonts w:ascii="Garamond" w:eastAsia="Garamond" w:hAnsi="Garamond" w:cs="Garamond"/>
                <w:sz w:val="20"/>
                <w:szCs w:val="20"/>
              </w:rPr>
              <w:t>521.127.355,00</w:t>
            </w:r>
          </w:p>
        </w:tc>
      </w:tr>
      <w:tr w:rsidR="00B31E29" w:rsidRPr="006B3B06" w14:paraId="2DC880A7" w14:textId="77777777" w:rsidTr="00776176">
        <w:trPr>
          <w:trHeight w:val="20"/>
          <w:jc w:val="center"/>
        </w:trPr>
        <w:tc>
          <w:tcPr>
            <w:cnfStyle w:val="001000000000" w:firstRow="0" w:lastRow="0" w:firstColumn="1" w:lastColumn="0" w:oddVBand="0" w:evenVBand="0" w:oddHBand="0" w:evenHBand="0" w:firstRowFirstColumn="0" w:firstRowLastColumn="0" w:lastRowFirstColumn="0" w:lastRowLastColumn="0"/>
            <w:tcW w:w="1821" w:type="pct"/>
          </w:tcPr>
          <w:p w14:paraId="611ADD27" w14:textId="77777777" w:rsidR="00B31E29" w:rsidRPr="006B3B06" w:rsidRDefault="003CF9CD" w:rsidP="003CF9CD">
            <w:pPr>
              <w:rPr>
                <w:rFonts w:ascii="Garamond" w:eastAsia="Garamond" w:hAnsi="Garamond" w:cs="Garamond"/>
                <w:b w:val="0"/>
                <w:bCs w:val="0"/>
                <w:sz w:val="20"/>
                <w:szCs w:val="20"/>
              </w:rPr>
            </w:pPr>
            <w:r w:rsidRPr="006B3B06">
              <w:rPr>
                <w:rFonts w:ascii="Garamond" w:eastAsia="Garamond" w:hAnsi="Garamond" w:cs="Garamond"/>
                <w:b w:val="0"/>
                <w:bCs w:val="0"/>
                <w:sz w:val="20"/>
                <w:szCs w:val="20"/>
              </w:rPr>
              <w:t>Bienes en comodato</w:t>
            </w:r>
          </w:p>
        </w:tc>
        <w:tc>
          <w:tcPr>
            <w:tcW w:w="1339" w:type="pct"/>
          </w:tcPr>
          <w:p w14:paraId="5EA303C6" w14:textId="77777777" w:rsidR="00B31E2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highlight w:val="green"/>
              </w:rPr>
            </w:pPr>
            <w:r w:rsidRPr="006B3B06">
              <w:rPr>
                <w:rFonts w:ascii="Garamond" w:eastAsia="Garamond" w:hAnsi="Garamond" w:cs="Garamond"/>
                <w:sz w:val="20"/>
                <w:szCs w:val="20"/>
              </w:rPr>
              <w:t>18</w:t>
            </w:r>
          </w:p>
        </w:tc>
        <w:tc>
          <w:tcPr>
            <w:tcW w:w="1841" w:type="pct"/>
          </w:tcPr>
          <w:p w14:paraId="2ED49E45" w14:textId="77777777" w:rsidR="00B31E2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highlight w:val="green"/>
              </w:rPr>
            </w:pPr>
            <w:r w:rsidRPr="006B3B06">
              <w:rPr>
                <w:rFonts w:ascii="Garamond" w:eastAsia="Garamond" w:hAnsi="Garamond" w:cs="Garamond"/>
                <w:sz w:val="20"/>
                <w:szCs w:val="20"/>
              </w:rPr>
              <w:t>88.395.132,00</w:t>
            </w:r>
          </w:p>
        </w:tc>
      </w:tr>
      <w:tr w:rsidR="00B31E29" w:rsidRPr="006B3B06" w14:paraId="1634FD84" w14:textId="77777777" w:rsidTr="00776176">
        <w:trPr>
          <w:cnfStyle w:val="010000000000" w:firstRow="0" w:lastRow="1"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21" w:type="pct"/>
          </w:tcPr>
          <w:p w14:paraId="7FFC5A5C" w14:textId="77777777" w:rsidR="00B31E29" w:rsidRPr="006B3B06" w:rsidRDefault="003CF9CD" w:rsidP="003CF9CD">
            <w:pPr>
              <w:rPr>
                <w:rFonts w:ascii="Garamond" w:eastAsia="Garamond" w:hAnsi="Garamond" w:cs="Garamond"/>
                <w:sz w:val="20"/>
                <w:szCs w:val="20"/>
              </w:rPr>
            </w:pPr>
            <w:r w:rsidRPr="006B3B06">
              <w:rPr>
                <w:rFonts w:ascii="Garamond" w:eastAsia="Garamond" w:hAnsi="Garamond" w:cs="Garamond"/>
                <w:sz w:val="20"/>
                <w:szCs w:val="20"/>
              </w:rPr>
              <w:t>Total bienes clasificados en propiedad planta y equipo</w:t>
            </w:r>
          </w:p>
        </w:tc>
        <w:tc>
          <w:tcPr>
            <w:tcW w:w="1339" w:type="pct"/>
          </w:tcPr>
          <w:p w14:paraId="0F237782" w14:textId="77777777" w:rsidR="00B31E29" w:rsidRPr="006B3B06" w:rsidRDefault="003CF9CD" w:rsidP="003CF9CD">
            <w:pPr>
              <w:jc w:val="center"/>
              <w:cnfStyle w:val="010000000000" w:firstRow="0" w:lastRow="1" w:firstColumn="0" w:lastColumn="0" w:oddVBand="0" w:evenVBand="0" w:oddHBand="0" w:evenHBand="0" w:firstRowFirstColumn="0" w:firstRowLastColumn="0" w:lastRowFirstColumn="0" w:lastRowLastColumn="0"/>
              <w:rPr>
                <w:rFonts w:ascii="Garamond" w:eastAsia="Garamond" w:hAnsi="Garamond" w:cs="Garamond"/>
                <w:sz w:val="20"/>
                <w:szCs w:val="20"/>
                <w:highlight w:val="green"/>
              </w:rPr>
            </w:pPr>
            <w:r w:rsidRPr="006B3B06">
              <w:rPr>
                <w:rFonts w:ascii="Garamond" w:eastAsia="Garamond" w:hAnsi="Garamond" w:cs="Garamond"/>
                <w:sz w:val="20"/>
                <w:szCs w:val="20"/>
              </w:rPr>
              <w:t>1.692</w:t>
            </w:r>
          </w:p>
        </w:tc>
        <w:tc>
          <w:tcPr>
            <w:tcW w:w="1841" w:type="pct"/>
          </w:tcPr>
          <w:p w14:paraId="5EAC61E9" w14:textId="77777777" w:rsidR="00B31E29" w:rsidRPr="006B3B06" w:rsidRDefault="003CF9CD" w:rsidP="003CF9CD">
            <w:pPr>
              <w:jc w:val="center"/>
              <w:cnfStyle w:val="010000000000" w:firstRow="0" w:lastRow="1" w:firstColumn="0" w:lastColumn="0" w:oddVBand="0" w:evenVBand="0" w:oddHBand="0" w:evenHBand="0" w:firstRowFirstColumn="0" w:firstRowLastColumn="0" w:lastRowFirstColumn="0" w:lastRowLastColumn="0"/>
              <w:rPr>
                <w:rFonts w:ascii="Garamond" w:eastAsia="Garamond" w:hAnsi="Garamond" w:cs="Garamond"/>
                <w:sz w:val="20"/>
                <w:szCs w:val="20"/>
                <w:highlight w:val="green"/>
              </w:rPr>
            </w:pPr>
            <w:r w:rsidRPr="006B3B06">
              <w:rPr>
                <w:rFonts w:ascii="Garamond" w:eastAsia="Garamond" w:hAnsi="Garamond" w:cs="Garamond"/>
                <w:sz w:val="20"/>
                <w:szCs w:val="20"/>
              </w:rPr>
              <w:t>9.266.116.223,00</w:t>
            </w:r>
          </w:p>
        </w:tc>
      </w:tr>
    </w:tbl>
    <w:p w14:paraId="09EE6A94" w14:textId="0BAEF7CE" w:rsidR="00B31E29" w:rsidRPr="006B3B06" w:rsidRDefault="003CF9CD" w:rsidP="003CF9CD">
      <w:pPr>
        <w:jc w:val="center"/>
        <w:rPr>
          <w:rFonts w:ascii="Garamond" w:eastAsia="Garamond" w:hAnsi="Garamond" w:cs="Garamond"/>
          <w:sz w:val="18"/>
          <w:szCs w:val="18"/>
        </w:rPr>
      </w:pPr>
      <w:r w:rsidRPr="006B3B06">
        <w:rPr>
          <w:rFonts w:ascii="Garamond" w:eastAsia="Garamond" w:hAnsi="Garamond" w:cs="Garamond"/>
          <w:b/>
          <w:sz w:val="18"/>
          <w:szCs w:val="18"/>
        </w:rPr>
        <w:t>Fuente</w:t>
      </w:r>
      <w:r w:rsidRPr="006B3B06">
        <w:rPr>
          <w:rFonts w:ascii="Garamond" w:eastAsia="Garamond" w:hAnsi="Garamond" w:cs="Garamond"/>
          <w:sz w:val="18"/>
          <w:szCs w:val="18"/>
        </w:rPr>
        <w:t>: Aplicativo Si Capital (</w:t>
      </w:r>
      <w:proofErr w:type="gramStart"/>
      <w:r w:rsidRPr="006B3B06">
        <w:rPr>
          <w:rFonts w:ascii="Garamond" w:eastAsia="Garamond" w:hAnsi="Garamond" w:cs="Garamond"/>
          <w:sz w:val="18"/>
          <w:szCs w:val="18"/>
        </w:rPr>
        <w:t>Septiembre</w:t>
      </w:r>
      <w:proofErr w:type="gramEnd"/>
      <w:r w:rsidRPr="006B3B06">
        <w:rPr>
          <w:rFonts w:ascii="Garamond" w:eastAsia="Garamond" w:hAnsi="Garamond" w:cs="Garamond"/>
          <w:sz w:val="18"/>
          <w:szCs w:val="18"/>
        </w:rPr>
        <w:t xml:space="preserve"> de 2019)</w:t>
      </w:r>
    </w:p>
    <w:p w14:paraId="1A7B5708" w14:textId="431740F1" w:rsidR="00B31E29" w:rsidRPr="006B3B06" w:rsidRDefault="00B31E29" w:rsidP="003CF9CD">
      <w:pPr>
        <w:rPr>
          <w:rFonts w:ascii="Garamond" w:eastAsia="Garamond" w:hAnsi="Garamond" w:cs="Garamond"/>
        </w:rPr>
      </w:pPr>
    </w:p>
    <w:p w14:paraId="6E232840" w14:textId="77777777" w:rsidR="00776176" w:rsidRPr="006B3B06" w:rsidRDefault="00776176" w:rsidP="003CF9CD">
      <w:pPr>
        <w:rPr>
          <w:rFonts w:ascii="Garamond" w:eastAsia="Garamond" w:hAnsi="Garamond" w:cs="Garamond"/>
        </w:rPr>
      </w:pPr>
    </w:p>
    <w:p w14:paraId="7A724870" w14:textId="1F54B0E0" w:rsidR="00776176" w:rsidRPr="006B3B06" w:rsidRDefault="00776176" w:rsidP="00776176">
      <w:pPr>
        <w:pStyle w:val="Descripcin"/>
        <w:keepNext/>
        <w:jc w:val="center"/>
        <w:rPr>
          <w:rFonts w:ascii="Garamond" w:hAnsi="Garamond"/>
        </w:rPr>
      </w:pPr>
      <w:bookmarkStart w:id="47" w:name="_Toc28963732"/>
      <w:r w:rsidRPr="006B3B06">
        <w:rPr>
          <w:rFonts w:ascii="Garamond" w:hAnsi="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16</w:t>
      </w:r>
      <w:r w:rsidRPr="006B3B06">
        <w:rPr>
          <w:rFonts w:ascii="Garamond" w:hAnsi="Garamond"/>
        </w:rPr>
        <w:fldChar w:fldCharType="end"/>
      </w:r>
      <w:r w:rsidR="00972DA6">
        <w:rPr>
          <w:rFonts w:ascii="Garamond" w:hAnsi="Garamond"/>
        </w:rPr>
        <w:t>6</w:t>
      </w:r>
      <w:r w:rsidRPr="006B3B06">
        <w:rPr>
          <w:rFonts w:ascii="Garamond" w:hAnsi="Garamond"/>
        </w:rPr>
        <w:t xml:space="preserve"> Bienes Clasificados Como Control Administrativo</w:t>
      </w:r>
      <w:bookmarkEnd w:id="47"/>
    </w:p>
    <w:tbl>
      <w:tblPr>
        <w:tblStyle w:val="Tablaconcuadrcula1clara-nfasis11"/>
        <w:tblW w:w="3915" w:type="pct"/>
        <w:jc w:val="center"/>
        <w:tblLook w:val="04E0" w:firstRow="1" w:lastRow="1" w:firstColumn="1" w:lastColumn="0" w:noHBand="0" w:noVBand="1"/>
      </w:tblPr>
      <w:tblGrid>
        <w:gridCol w:w="2878"/>
        <w:gridCol w:w="2355"/>
        <w:gridCol w:w="2495"/>
      </w:tblGrid>
      <w:tr w:rsidR="00B31E29" w:rsidRPr="006B3B06" w14:paraId="177FC3A8" w14:textId="77777777" w:rsidTr="0077617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62" w:type="pct"/>
          </w:tcPr>
          <w:p w14:paraId="4366D260" w14:textId="77777777" w:rsidR="00B31E29" w:rsidRPr="006B3B06" w:rsidRDefault="003CF9CD" w:rsidP="003CF9CD">
            <w:pPr>
              <w:jc w:val="center"/>
              <w:rPr>
                <w:rFonts w:ascii="Garamond" w:eastAsia="Garamond" w:hAnsi="Garamond" w:cs="Garamond"/>
                <w:sz w:val="20"/>
                <w:szCs w:val="20"/>
              </w:rPr>
            </w:pPr>
            <w:r w:rsidRPr="006B3B06">
              <w:rPr>
                <w:rFonts w:ascii="Garamond" w:eastAsia="Garamond" w:hAnsi="Garamond" w:cs="Garamond"/>
                <w:sz w:val="20"/>
                <w:szCs w:val="20"/>
              </w:rPr>
              <w:t>Ubicación de los bienes</w:t>
            </w:r>
          </w:p>
        </w:tc>
        <w:tc>
          <w:tcPr>
            <w:tcW w:w="1524" w:type="pct"/>
          </w:tcPr>
          <w:p w14:paraId="5AA18AC2" w14:textId="77777777" w:rsidR="00B31E29"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Cantidad de elementos</w:t>
            </w:r>
          </w:p>
        </w:tc>
        <w:tc>
          <w:tcPr>
            <w:tcW w:w="1614" w:type="pct"/>
          </w:tcPr>
          <w:p w14:paraId="0255252C" w14:textId="77777777" w:rsidR="00B31E29"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Valor histórico ($)</w:t>
            </w:r>
          </w:p>
        </w:tc>
      </w:tr>
      <w:tr w:rsidR="00B31E29" w:rsidRPr="006B3B06" w14:paraId="48F264E4" w14:textId="77777777" w:rsidTr="00776176">
        <w:trPr>
          <w:trHeight w:val="20"/>
          <w:jc w:val="center"/>
        </w:trPr>
        <w:tc>
          <w:tcPr>
            <w:cnfStyle w:val="001000000000" w:firstRow="0" w:lastRow="0" w:firstColumn="1" w:lastColumn="0" w:oddVBand="0" w:evenVBand="0" w:oddHBand="0" w:evenHBand="0" w:firstRowFirstColumn="0" w:firstRowLastColumn="0" w:lastRowFirstColumn="0" w:lastRowLastColumn="0"/>
            <w:tcW w:w="1862" w:type="pct"/>
          </w:tcPr>
          <w:p w14:paraId="1B81C021" w14:textId="77777777" w:rsidR="00B31E29" w:rsidRPr="006B3B06" w:rsidRDefault="003CF9CD" w:rsidP="003CF9CD">
            <w:pPr>
              <w:rPr>
                <w:rFonts w:ascii="Garamond" w:eastAsia="Garamond" w:hAnsi="Garamond" w:cs="Garamond"/>
                <w:b w:val="0"/>
                <w:bCs w:val="0"/>
                <w:sz w:val="20"/>
                <w:szCs w:val="20"/>
              </w:rPr>
            </w:pPr>
            <w:r w:rsidRPr="006B3B06">
              <w:rPr>
                <w:rFonts w:ascii="Garamond" w:eastAsia="Garamond" w:hAnsi="Garamond" w:cs="Garamond"/>
                <w:b w:val="0"/>
                <w:bCs w:val="0"/>
                <w:sz w:val="20"/>
                <w:szCs w:val="20"/>
              </w:rPr>
              <w:t xml:space="preserve">Bienes en servicio </w:t>
            </w:r>
          </w:p>
        </w:tc>
        <w:tc>
          <w:tcPr>
            <w:tcW w:w="1524" w:type="pct"/>
          </w:tcPr>
          <w:p w14:paraId="5BB47007" w14:textId="77777777" w:rsidR="00B31E2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22.819</w:t>
            </w:r>
          </w:p>
        </w:tc>
        <w:tc>
          <w:tcPr>
            <w:tcW w:w="1614" w:type="pct"/>
          </w:tcPr>
          <w:p w14:paraId="343AA5AB" w14:textId="77777777" w:rsidR="00B31E29" w:rsidRPr="006B3B06" w:rsidRDefault="003CF9CD" w:rsidP="003CF9CD">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9.939.497.958,00</w:t>
            </w:r>
          </w:p>
        </w:tc>
      </w:tr>
      <w:tr w:rsidR="00B31E29" w:rsidRPr="006B3B06" w14:paraId="082276A6" w14:textId="77777777" w:rsidTr="00776176">
        <w:trPr>
          <w:trHeight w:val="20"/>
          <w:jc w:val="center"/>
        </w:trPr>
        <w:tc>
          <w:tcPr>
            <w:cnfStyle w:val="001000000000" w:firstRow="0" w:lastRow="0" w:firstColumn="1" w:lastColumn="0" w:oddVBand="0" w:evenVBand="0" w:oddHBand="0" w:evenHBand="0" w:firstRowFirstColumn="0" w:firstRowLastColumn="0" w:lastRowFirstColumn="0" w:lastRowLastColumn="0"/>
            <w:tcW w:w="1862" w:type="pct"/>
          </w:tcPr>
          <w:p w14:paraId="16155B84" w14:textId="77777777" w:rsidR="00B31E29" w:rsidRPr="006B3B06" w:rsidRDefault="003CF9CD" w:rsidP="003CF9CD">
            <w:pPr>
              <w:rPr>
                <w:rFonts w:ascii="Garamond" w:eastAsia="Garamond" w:hAnsi="Garamond" w:cs="Garamond"/>
                <w:b w:val="0"/>
                <w:bCs w:val="0"/>
                <w:sz w:val="20"/>
                <w:szCs w:val="20"/>
              </w:rPr>
            </w:pPr>
            <w:r w:rsidRPr="006B3B06">
              <w:rPr>
                <w:rFonts w:ascii="Garamond" w:eastAsia="Garamond" w:hAnsi="Garamond" w:cs="Garamond"/>
                <w:b w:val="0"/>
                <w:bCs w:val="0"/>
                <w:sz w:val="20"/>
                <w:szCs w:val="20"/>
              </w:rPr>
              <w:t>Bienes en bodega nuevo</w:t>
            </w:r>
          </w:p>
        </w:tc>
        <w:tc>
          <w:tcPr>
            <w:tcW w:w="1524" w:type="pct"/>
          </w:tcPr>
          <w:p w14:paraId="4C64A4E1" w14:textId="77777777" w:rsidR="00B31E2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136</w:t>
            </w:r>
          </w:p>
        </w:tc>
        <w:tc>
          <w:tcPr>
            <w:tcW w:w="1614" w:type="pct"/>
          </w:tcPr>
          <w:p w14:paraId="4C1621FB" w14:textId="77777777" w:rsidR="00B31E29" w:rsidRPr="006B3B06" w:rsidRDefault="003CF9CD" w:rsidP="003CF9CD">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11.832.974,00</w:t>
            </w:r>
          </w:p>
        </w:tc>
      </w:tr>
      <w:tr w:rsidR="00B31E29" w:rsidRPr="006B3B06" w14:paraId="1CE0E383" w14:textId="77777777" w:rsidTr="00776176">
        <w:trPr>
          <w:trHeight w:val="20"/>
          <w:jc w:val="center"/>
        </w:trPr>
        <w:tc>
          <w:tcPr>
            <w:cnfStyle w:val="001000000000" w:firstRow="0" w:lastRow="0" w:firstColumn="1" w:lastColumn="0" w:oddVBand="0" w:evenVBand="0" w:oddHBand="0" w:evenHBand="0" w:firstRowFirstColumn="0" w:firstRowLastColumn="0" w:lastRowFirstColumn="0" w:lastRowLastColumn="0"/>
            <w:tcW w:w="1862" w:type="pct"/>
          </w:tcPr>
          <w:p w14:paraId="2D2E7754" w14:textId="77777777" w:rsidR="00B31E29" w:rsidRPr="006B3B06" w:rsidRDefault="003CF9CD" w:rsidP="003CF9CD">
            <w:pPr>
              <w:rPr>
                <w:rFonts w:ascii="Garamond" w:eastAsia="Garamond" w:hAnsi="Garamond" w:cs="Garamond"/>
                <w:b w:val="0"/>
                <w:bCs w:val="0"/>
                <w:sz w:val="20"/>
                <w:szCs w:val="20"/>
              </w:rPr>
            </w:pPr>
            <w:r w:rsidRPr="006B3B06">
              <w:rPr>
                <w:rFonts w:ascii="Garamond" w:eastAsia="Garamond" w:hAnsi="Garamond" w:cs="Garamond"/>
                <w:b w:val="0"/>
                <w:bCs w:val="0"/>
                <w:sz w:val="20"/>
                <w:szCs w:val="20"/>
              </w:rPr>
              <w:t>Bienes en bodega usado</w:t>
            </w:r>
          </w:p>
        </w:tc>
        <w:tc>
          <w:tcPr>
            <w:tcW w:w="1524" w:type="pct"/>
          </w:tcPr>
          <w:p w14:paraId="6AA48DC1" w14:textId="77777777" w:rsidR="00B31E2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2.824</w:t>
            </w:r>
          </w:p>
        </w:tc>
        <w:tc>
          <w:tcPr>
            <w:tcW w:w="1614" w:type="pct"/>
          </w:tcPr>
          <w:p w14:paraId="45DF26D0" w14:textId="77777777" w:rsidR="00B31E29" w:rsidRPr="006B3B06" w:rsidRDefault="003CF9CD" w:rsidP="003CF9CD">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1.059.585.081,00</w:t>
            </w:r>
          </w:p>
        </w:tc>
      </w:tr>
      <w:tr w:rsidR="00B31E29" w:rsidRPr="006B3B06" w14:paraId="02643720" w14:textId="77777777" w:rsidTr="00776176">
        <w:trPr>
          <w:trHeight w:val="20"/>
          <w:jc w:val="center"/>
        </w:trPr>
        <w:tc>
          <w:tcPr>
            <w:cnfStyle w:val="001000000000" w:firstRow="0" w:lastRow="0" w:firstColumn="1" w:lastColumn="0" w:oddVBand="0" w:evenVBand="0" w:oddHBand="0" w:evenHBand="0" w:firstRowFirstColumn="0" w:firstRowLastColumn="0" w:lastRowFirstColumn="0" w:lastRowLastColumn="0"/>
            <w:tcW w:w="1862" w:type="pct"/>
          </w:tcPr>
          <w:p w14:paraId="7A84EC48" w14:textId="77777777" w:rsidR="00B31E29" w:rsidRPr="006B3B06" w:rsidRDefault="003CF9CD" w:rsidP="003CF9CD">
            <w:pPr>
              <w:rPr>
                <w:rFonts w:ascii="Garamond" w:eastAsia="Garamond" w:hAnsi="Garamond" w:cs="Garamond"/>
                <w:b w:val="0"/>
                <w:bCs w:val="0"/>
                <w:sz w:val="20"/>
                <w:szCs w:val="20"/>
              </w:rPr>
            </w:pPr>
            <w:r w:rsidRPr="006B3B06">
              <w:rPr>
                <w:rFonts w:ascii="Garamond" w:eastAsia="Garamond" w:hAnsi="Garamond" w:cs="Garamond"/>
                <w:b w:val="0"/>
                <w:bCs w:val="0"/>
                <w:sz w:val="20"/>
                <w:szCs w:val="20"/>
              </w:rPr>
              <w:t>Bienes en comodato</w:t>
            </w:r>
          </w:p>
        </w:tc>
        <w:tc>
          <w:tcPr>
            <w:tcW w:w="1524" w:type="pct"/>
          </w:tcPr>
          <w:p w14:paraId="5869823D" w14:textId="77777777" w:rsidR="00B31E2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172</w:t>
            </w:r>
          </w:p>
        </w:tc>
        <w:tc>
          <w:tcPr>
            <w:tcW w:w="1614" w:type="pct"/>
          </w:tcPr>
          <w:p w14:paraId="62B63034" w14:textId="77777777" w:rsidR="00B31E29" w:rsidRPr="006B3B06" w:rsidRDefault="003CF9CD" w:rsidP="003CF9CD">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65.434.493,00</w:t>
            </w:r>
          </w:p>
        </w:tc>
      </w:tr>
      <w:tr w:rsidR="00B31E29" w:rsidRPr="006B3B06" w14:paraId="3B15172F" w14:textId="77777777" w:rsidTr="00776176">
        <w:trPr>
          <w:cnfStyle w:val="010000000000" w:firstRow="0" w:lastRow="1"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62" w:type="pct"/>
          </w:tcPr>
          <w:p w14:paraId="59A3803E" w14:textId="77777777" w:rsidR="00B31E29" w:rsidRPr="006B3B06" w:rsidRDefault="003CF9CD" w:rsidP="003CF9CD">
            <w:pPr>
              <w:rPr>
                <w:rFonts w:ascii="Garamond" w:eastAsia="Garamond" w:hAnsi="Garamond" w:cs="Garamond"/>
                <w:sz w:val="20"/>
                <w:szCs w:val="20"/>
              </w:rPr>
            </w:pPr>
            <w:r w:rsidRPr="006B3B06">
              <w:rPr>
                <w:rFonts w:ascii="Garamond" w:eastAsia="Garamond" w:hAnsi="Garamond" w:cs="Garamond"/>
                <w:sz w:val="20"/>
                <w:szCs w:val="20"/>
              </w:rPr>
              <w:t>Total bienes de control administrativo</w:t>
            </w:r>
          </w:p>
        </w:tc>
        <w:tc>
          <w:tcPr>
            <w:tcW w:w="1524" w:type="pct"/>
          </w:tcPr>
          <w:p w14:paraId="707BBE83" w14:textId="77777777" w:rsidR="00B31E29" w:rsidRPr="006B3B06" w:rsidRDefault="003CF9CD" w:rsidP="003CF9CD">
            <w:pPr>
              <w:jc w:val="center"/>
              <w:cnfStyle w:val="010000000000" w:firstRow="0" w:lastRow="1"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25.951</w:t>
            </w:r>
          </w:p>
        </w:tc>
        <w:tc>
          <w:tcPr>
            <w:tcW w:w="1614" w:type="pct"/>
          </w:tcPr>
          <w:p w14:paraId="56489F53" w14:textId="77777777" w:rsidR="00B31E29" w:rsidRPr="006B3B06" w:rsidRDefault="003CF9CD" w:rsidP="003CF9CD">
            <w:pPr>
              <w:jc w:val="right"/>
              <w:cnfStyle w:val="010000000000" w:firstRow="0" w:lastRow="1"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11.076.350.506,00</w:t>
            </w:r>
          </w:p>
        </w:tc>
      </w:tr>
    </w:tbl>
    <w:p w14:paraId="33272C5C" w14:textId="1A103A81" w:rsidR="00B31E29" w:rsidRPr="006B3B06" w:rsidRDefault="003CF9CD" w:rsidP="003CF9CD">
      <w:pPr>
        <w:jc w:val="center"/>
        <w:rPr>
          <w:rFonts w:ascii="Garamond" w:eastAsia="Garamond" w:hAnsi="Garamond" w:cs="Garamond"/>
          <w:sz w:val="18"/>
          <w:szCs w:val="18"/>
        </w:rPr>
      </w:pPr>
      <w:r w:rsidRPr="006B3B06">
        <w:rPr>
          <w:rFonts w:ascii="Garamond" w:eastAsia="Garamond" w:hAnsi="Garamond" w:cs="Garamond"/>
          <w:b/>
          <w:sz w:val="18"/>
          <w:szCs w:val="18"/>
        </w:rPr>
        <w:t>Fuente:</w:t>
      </w:r>
      <w:r w:rsidRPr="006B3B06">
        <w:rPr>
          <w:rFonts w:ascii="Garamond" w:eastAsia="Garamond" w:hAnsi="Garamond" w:cs="Garamond"/>
          <w:sz w:val="18"/>
          <w:szCs w:val="18"/>
        </w:rPr>
        <w:t xml:space="preserve"> Aplicativo Si Capital (</w:t>
      </w:r>
      <w:proofErr w:type="gramStart"/>
      <w:r w:rsidRPr="006B3B06">
        <w:rPr>
          <w:rFonts w:ascii="Garamond" w:eastAsia="Garamond" w:hAnsi="Garamond" w:cs="Garamond"/>
          <w:sz w:val="18"/>
          <w:szCs w:val="18"/>
        </w:rPr>
        <w:t>Septiembre</w:t>
      </w:r>
      <w:proofErr w:type="gramEnd"/>
      <w:r w:rsidRPr="006B3B06">
        <w:rPr>
          <w:rFonts w:ascii="Garamond" w:eastAsia="Garamond" w:hAnsi="Garamond" w:cs="Garamond"/>
          <w:sz w:val="18"/>
          <w:szCs w:val="18"/>
        </w:rPr>
        <w:t xml:space="preserve"> de 2019)</w:t>
      </w:r>
    </w:p>
    <w:p w14:paraId="00DD8770" w14:textId="77777777" w:rsidR="00B31E29" w:rsidRPr="006B3B06" w:rsidRDefault="00B31E29" w:rsidP="003CF9CD">
      <w:pPr>
        <w:jc w:val="center"/>
        <w:rPr>
          <w:rFonts w:ascii="Garamond" w:eastAsia="Garamond" w:hAnsi="Garamond" w:cs="Garamond"/>
        </w:rPr>
      </w:pPr>
    </w:p>
    <w:p w14:paraId="7D6E9512" w14:textId="67EFFDDD" w:rsidR="00776176" w:rsidRPr="006B3B06" w:rsidRDefault="00776176" w:rsidP="00776176">
      <w:pPr>
        <w:pStyle w:val="Descripcin"/>
        <w:keepNext/>
        <w:jc w:val="center"/>
        <w:rPr>
          <w:rFonts w:ascii="Garamond" w:hAnsi="Garamond"/>
        </w:rPr>
      </w:pPr>
      <w:bookmarkStart w:id="48" w:name="_Toc28963733"/>
      <w:r w:rsidRPr="006B3B06">
        <w:rPr>
          <w:rFonts w:ascii="Garamond" w:hAnsi="Garamond"/>
        </w:rPr>
        <w:lastRenderedPageBreak/>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17</w:t>
      </w:r>
      <w:r w:rsidRPr="006B3B06">
        <w:rPr>
          <w:rFonts w:ascii="Garamond" w:hAnsi="Garamond"/>
        </w:rPr>
        <w:fldChar w:fldCharType="end"/>
      </w:r>
      <w:r w:rsidR="00972DA6">
        <w:rPr>
          <w:rFonts w:ascii="Garamond" w:hAnsi="Garamond"/>
        </w:rPr>
        <w:t>7</w:t>
      </w:r>
      <w:r w:rsidRPr="006B3B06">
        <w:rPr>
          <w:rFonts w:ascii="Garamond" w:hAnsi="Garamond"/>
        </w:rPr>
        <w:t xml:space="preserve"> Resumen General de Bienes de la Entidad</w:t>
      </w:r>
      <w:bookmarkEnd w:id="48"/>
    </w:p>
    <w:tbl>
      <w:tblPr>
        <w:tblStyle w:val="Tablaconcuadrcula1clara-nfasis11"/>
        <w:tblW w:w="3985" w:type="pct"/>
        <w:jc w:val="center"/>
        <w:tblLook w:val="04E0" w:firstRow="1" w:lastRow="1" w:firstColumn="1" w:lastColumn="0" w:noHBand="0" w:noVBand="1"/>
      </w:tblPr>
      <w:tblGrid>
        <w:gridCol w:w="4402"/>
        <w:gridCol w:w="1801"/>
        <w:gridCol w:w="1663"/>
      </w:tblGrid>
      <w:tr w:rsidR="00B31E29" w:rsidRPr="006B3B06" w14:paraId="2715C70F" w14:textId="77777777" w:rsidTr="0077617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98" w:type="pct"/>
          </w:tcPr>
          <w:p w14:paraId="48F08640" w14:textId="77777777" w:rsidR="00B31E29" w:rsidRPr="006B3B06" w:rsidRDefault="003CF9CD" w:rsidP="003CF9CD">
            <w:pPr>
              <w:jc w:val="center"/>
              <w:rPr>
                <w:rFonts w:ascii="Garamond" w:eastAsia="Garamond" w:hAnsi="Garamond" w:cs="Garamond"/>
                <w:sz w:val="20"/>
                <w:szCs w:val="20"/>
              </w:rPr>
            </w:pPr>
            <w:r w:rsidRPr="006B3B06">
              <w:rPr>
                <w:rFonts w:ascii="Garamond" w:eastAsia="Garamond" w:hAnsi="Garamond" w:cs="Garamond"/>
                <w:sz w:val="20"/>
                <w:szCs w:val="20"/>
              </w:rPr>
              <w:t>Bienes</w:t>
            </w:r>
          </w:p>
        </w:tc>
        <w:tc>
          <w:tcPr>
            <w:tcW w:w="1145" w:type="pct"/>
          </w:tcPr>
          <w:p w14:paraId="4E5B1AE4" w14:textId="77777777" w:rsidR="00B31E29"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Cantidad de elementos</w:t>
            </w:r>
          </w:p>
        </w:tc>
        <w:tc>
          <w:tcPr>
            <w:tcW w:w="1058" w:type="pct"/>
          </w:tcPr>
          <w:p w14:paraId="18238E46" w14:textId="77777777" w:rsidR="00B31E29"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Valor ($)</w:t>
            </w:r>
          </w:p>
        </w:tc>
      </w:tr>
      <w:tr w:rsidR="00B31E29" w:rsidRPr="006B3B06" w14:paraId="6A64B8D7" w14:textId="77777777" w:rsidTr="00776176">
        <w:trPr>
          <w:trHeight w:val="20"/>
          <w:jc w:val="center"/>
        </w:trPr>
        <w:tc>
          <w:tcPr>
            <w:cnfStyle w:val="001000000000" w:firstRow="0" w:lastRow="0" w:firstColumn="1" w:lastColumn="0" w:oddVBand="0" w:evenVBand="0" w:oddHBand="0" w:evenHBand="0" w:firstRowFirstColumn="0" w:firstRowLastColumn="0" w:lastRowFirstColumn="0" w:lastRowLastColumn="0"/>
            <w:tcW w:w="2798" w:type="pct"/>
          </w:tcPr>
          <w:p w14:paraId="098243B3" w14:textId="77777777" w:rsidR="00B31E29" w:rsidRPr="006B3B06" w:rsidRDefault="003CF9CD" w:rsidP="003CF9CD">
            <w:pPr>
              <w:rPr>
                <w:rFonts w:ascii="Garamond" w:eastAsia="Garamond" w:hAnsi="Garamond" w:cs="Garamond"/>
                <w:b w:val="0"/>
                <w:bCs w:val="0"/>
                <w:sz w:val="20"/>
                <w:szCs w:val="20"/>
              </w:rPr>
            </w:pPr>
            <w:r w:rsidRPr="006B3B06">
              <w:rPr>
                <w:rFonts w:ascii="Garamond" w:eastAsia="Garamond" w:hAnsi="Garamond" w:cs="Garamond"/>
                <w:b w:val="0"/>
                <w:bCs w:val="0"/>
                <w:sz w:val="20"/>
                <w:szCs w:val="20"/>
              </w:rPr>
              <w:t>Total, bienes clasificados en propiedad planta y equipo</w:t>
            </w:r>
          </w:p>
        </w:tc>
        <w:tc>
          <w:tcPr>
            <w:tcW w:w="1145" w:type="pct"/>
          </w:tcPr>
          <w:p w14:paraId="656BD4CF" w14:textId="77777777" w:rsidR="00B31E2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1.692</w:t>
            </w:r>
          </w:p>
        </w:tc>
        <w:tc>
          <w:tcPr>
            <w:tcW w:w="1058" w:type="pct"/>
          </w:tcPr>
          <w:p w14:paraId="74CFFE89" w14:textId="77777777" w:rsidR="00B31E29" w:rsidRPr="006B3B06" w:rsidRDefault="003CF9CD" w:rsidP="003CF9CD">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highlight w:val="green"/>
              </w:rPr>
            </w:pPr>
            <w:r w:rsidRPr="006B3B06">
              <w:rPr>
                <w:rFonts w:ascii="Garamond" w:eastAsia="Garamond" w:hAnsi="Garamond" w:cs="Garamond"/>
                <w:sz w:val="20"/>
                <w:szCs w:val="20"/>
              </w:rPr>
              <w:t>9.266.116.223,00</w:t>
            </w:r>
          </w:p>
        </w:tc>
      </w:tr>
      <w:tr w:rsidR="00B31E29" w:rsidRPr="006B3B06" w14:paraId="553EB821" w14:textId="77777777" w:rsidTr="00776176">
        <w:trPr>
          <w:trHeight w:val="20"/>
          <w:jc w:val="center"/>
        </w:trPr>
        <w:tc>
          <w:tcPr>
            <w:cnfStyle w:val="001000000000" w:firstRow="0" w:lastRow="0" w:firstColumn="1" w:lastColumn="0" w:oddVBand="0" w:evenVBand="0" w:oddHBand="0" w:evenHBand="0" w:firstRowFirstColumn="0" w:firstRowLastColumn="0" w:lastRowFirstColumn="0" w:lastRowLastColumn="0"/>
            <w:tcW w:w="2798" w:type="pct"/>
          </w:tcPr>
          <w:p w14:paraId="3513FFAD" w14:textId="77777777" w:rsidR="00B31E29" w:rsidRPr="006B3B06" w:rsidRDefault="003CF9CD" w:rsidP="003CF9CD">
            <w:pPr>
              <w:rPr>
                <w:rFonts w:ascii="Garamond" w:eastAsia="Garamond" w:hAnsi="Garamond" w:cs="Garamond"/>
                <w:b w:val="0"/>
                <w:bCs w:val="0"/>
                <w:sz w:val="20"/>
                <w:szCs w:val="20"/>
              </w:rPr>
            </w:pPr>
            <w:r w:rsidRPr="006B3B06">
              <w:rPr>
                <w:rFonts w:ascii="Garamond" w:eastAsia="Garamond" w:hAnsi="Garamond" w:cs="Garamond"/>
                <w:b w:val="0"/>
                <w:bCs w:val="0"/>
                <w:sz w:val="20"/>
                <w:szCs w:val="20"/>
              </w:rPr>
              <w:t>Total, bienes de control administrativo</w:t>
            </w:r>
          </w:p>
        </w:tc>
        <w:tc>
          <w:tcPr>
            <w:tcW w:w="1145" w:type="pct"/>
          </w:tcPr>
          <w:p w14:paraId="5B445514" w14:textId="77777777" w:rsidR="00B31E2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25.951</w:t>
            </w:r>
          </w:p>
        </w:tc>
        <w:tc>
          <w:tcPr>
            <w:tcW w:w="1058" w:type="pct"/>
          </w:tcPr>
          <w:p w14:paraId="6780DA2C" w14:textId="77777777" w:rsidR="00B31E29" w:rsidRPr="006B3B06" w:rsidRDefault="003CF9CD" w:rsidP="003CF9CD">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highlight w:val="green"/>
              </w:rPr>
            </w:pPr>
            <w:r w:rsidRPr="006B3B06">
              <w:rPr>
                <w:rFonts w:ascii="Garamond" w:eastAsia="Garamond" w:hAnsi="Garamond" w:cs="Garamond"/>
                <w:sz w:val="20"/>
                <w:szCs w:val="20"/>
              </w:rPr>
              <w:t>11.076.350.506,00</w:t>
            </w:r>
          </w:p>
        </w:tc>
      </w:tr>
      <w:tr w:rsidR="00B31E29" w:rsidRPr="006B3B06" w14:paraId="1C85EFF6" w14:textId="77777777" w:rsidTr="00776176">
        <w:trPr>
          <w:cnfStyle w:val="010000000000" w:firstRow="0" w:lastRow="1"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98" w:type="pct"/>
          </w:tcPr>
          <w:p w14:paraId="622AA446" w14:textId="77777777" w:rsidR="00B31E29" w:rsidRPr="006B3B06" w:rsidRDefault="003CF9CD" w:rsidP="003CF9CD">
            <w:pPr>
              <w:rPr>
                <w:rFonts w:ascii="Garamond" w:eastAsia="Garamond" w:hAnsi="Garamond" w:cs="Garamond"/>
                <w:sz w:val="20"/>
                <w:szCs w:val="20"/>
              </w:rPr>
            </w:pPr>
            <w:r w:rsidRPr="006B3B06">
              <w:rPr>
                <w:rFonts w:ascii="Garamond" w:eastAsia="Garamond" w:hAnsi="Garamond" w:cs="Garamond"/>
                <w:sz w:val="20"/>
                <w:szCs w:val="20"/>
              </w:rPr>
              <w:t xml:space="preserve">Total bienes </w:t>
            </w:r>
          </w:p>
        </w:tc>
        <w:tc>
          <w:tcPr>
            <w:tcW w:w="1145" w:type="pct"/>
          </w:tcPr>
          <w:p w14:paraId="18ED0CEA" w14:textId="77777777" w:rsidR="00B31E29" w:rsidRPr="006B3B06" w:rsidRDefault="003CF9CD" w:rsidP="003CF9CD">
            <w:pPr>
              <w:jc w:val="center"/>
              <w:cnfStyle w:val="010000000000" w:firstRow="0" w:lastRow="1"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27.643</w:t>
            </w:r>
          </w:p>
        </w:tc>
        <w:tc>
          <w:tcPr>
            <w:tcW w:w="1058" w:type="pct"/>
          </w:tcPr>
          <w:p w14:paraId="59152DAB" w14:textId="77777777" w:rsidR="00B31E29" w:rsidRPr="006B3B06" w:rsidRDefault="003CF9CD" w:rsidP="003CF9CD">
            <w:pPr>
              <w:jc w:val="right"/>
              <w:cnfStyle w:val="010000000000" w:firstRow="0" w:lastRow="1" w:firstColumn="0" w:lastColumn="0" w:oddVBand="0" w:evenVBand="0" w:oddHBand="0" w:evenHBand="0" w:firstRowFirstColumn="0" w:firstRowLastColumn="0" w:lastRowFirstColumn="0" w:lastRowLastColumn="0"/>
              <w:rPr>
                <w:rFonts w:ascii="Garamond" w:eastAsia="Garamond" w:hAnsi="Garamond" w:cs="Garamond"/>
                <w:sz w:val="20"/>
                <w:szCs w:val="20"/>
                <w:highlight w:val="green"/>
              </w:rPr>
            </w:pPr>
            <w:r w:rsidRPr="006B3B06">
              <w:rPr>
                <w:rFonts w:ascii="Garamond" w:eastAsia="Garamond" w:hAnsi="Garamond" w:cs="Garamond"/>
                <w:sz w:val="20"/>
                <w:szCs w:val="20"/>
              </w:rPr>
              <w:t>20.342.466.729,00</w:t>
            </w:r>
          </w:p>
        </w:tc>
      </w:tr>
    </w:tbl>
    <w:p w14:paraId="595366FD" w14:textId="76C3BB03" w:rsidR="00B31E29" w:rsidRPr="006B3B06" w:rsidRDefault="003CF9CD" w:rsidP="003CF9CD">
      <w:pPr>
        <w:jc w:val="center"/>
        <w:rPr>
          <w:rFonts w:ascii="Garamond" w:eastAsia="Garamond" w:hAnsi="Garamond" w:cs="Garamond"/>
          <w:sz w:val="18"/>
          <w:szCs w:val="18"/>
        </w:rPr>
      </w:pPr>
      <w:r w:rsidRPr="006B3B06">
        <w:rPr>
          <w:rFonts w:ascii="Garamond" w:eastAsia="Garamond" w:hAnsi="Garamond" w:cs="Garamond"/>
          <w:b/>
          <w:sz w:val="18"/>
          <w:szCs w:val="18"/>
        </w:rPr>
        <w:t>Fuente</w:t>
      </w:r>
      <w:r w:rsidRPr="006B3B06">
        <w:rPr>
          <w:rFonts w:ascii="Garamond" w:eastAsia="Garamond" w:hAnsi="Garamond" w:cs="Garamond"/>
          <w:sz w:val="18"/>
          <w:szCs w:val="18"/>
        </w:rPr>
        <w:t>: Aplicativo Si Capital (</w:t>
      </w:r>
      <w:proofErr w:type="gramStart"/>
      <w:r w:rsidRPr="006B3B06">
        <w:rPr>
          <w:rFonts w:ascii="Garamond" w:eastAsia="Garamond" w:hAnsi="Garamond" w:cs="Garamond"/>
          <w:sz w:val="18"/>
          <w:szCs w:val="18"/>
        </w:rPr>
        <w:t>Septiembre</w:t>
      </w:r>
      <w:proofErr w:type="gramEnd"/>
      <w:r w:rsidRPr="006B3B06">
        <w:rPr>
          <w:rFonts w:ascii="Garamond" w:eastAsia="Garamond" w:hAnsi="Garamond" w:cs="Garamond"/>
          <w:sz w:val="18"/>
          <w:szCs w:val="18"/>
        </w:rPr>
        <w:t xml:space="preserve"> de 2019)</w:t>
      </w:r>
    </w:p>
    <w:p w14:paraId="46E1A20F" w14:textId="77777777" w:rsidR="00B31E29" w:rsidRPr="006B3B06" w:rsidRDefault="00B31E29" w:rsidP="003CF9CD">
      <w:pPr>
        <w:jc w:val="both"/>
        <w:rPr>
          <w:rFonts w:ascii="Garamond" w:eastAsia="Garamond" w:hAnsi="Garamond" w:cs="Garamond"/>
        </w:rPr>
      </w:pPr>
    </w:p>
    <w:p w14:paraId="65FCBB95" w14:textId="2268E184" w:rsidR="007F0127" w:rsidRPr="006B3B06" w:rsidRDefault="003CF9CD" w:rsidP="003CF9CD">
      <w:pPr>
        <w:jc w:val="both"/>
        <w:rPr>
          <w:rFonts w:ascii="Garamond" w:eastAsia="Garamond" w:hAnsi="Garamond" w:cs="Garamond"/>
        </w:rPr>
      </w:pPr>
      <w:r w:rsidRPr="006B3B06">
        <w:rPr>
          <w:rFonts w:ascii="Garamond" w:eastAsia="Garamond" w:hAnsi="Garamond" w:cs="Garamond"/>
        </w:rPr>
        <w:t>En otros aspectos relacionados con el funcionamiento de la Entidad se resalta, que desde el mes de junio se encuentra implementado el 100% del el Sistema Biométrico en la entidad, lo que ha permitido la supresión de las planillas que se diligenciaban a mano en cada dependencia, el registro de permisos y ausentismos para las dependencias que lo deseen utilizar.</w:t>
      </w:r>
    </w:p>
    <w:p w14:paraId="4BEFA385" w14:textId="77777777" w:rsidR="00284B22" w:rsidRPr="006B3B06" w:rsidRDefault="00284B22" w:rsidP="003CF9CD">
      <w:pPr>
        <w:jc w:val="both"/>
        <w:rPr>
          <w:rFonts w:ascii="Garamond" w:eastAsia="Garamond" w:hAnsi="Garamond" w:cs="Garamond"/>
          <w:lang w:val="es-CO"/>
        </w:rPr>
      </w:pPr>
    </w:p>
    <w:p w14:paraId="4360F065" w14:textId="77777777" w:rsidR="00284B22" w:rsidRPr="006B3B06" w:rsidRDefault="003CF9CD" w:rsidP="00752D73">
      <w:pPr>
        <w:pStyle w:val="Ttulo4"/>
        <w:keepNext/>
        <w:keepLines/>
        <w:widowControl/>
        <w:numPr>
          <w:ilvl w:val="0"/>
          <w:numId w:val="11"/>
        </w:numPr>
        <w:suppressAutoHyphens/>
        <w:autoSpaceDE/>
        <w:textAlignment w:val="baseline"/>
        <w:rPr>
          <w:rFonts w:ascii="Garamond" w:hAnsi="Garamond"/>
          <w:b w:val="0"/>
          <w:bCs w:val="0"/>
          <w:i/>
          <w:iCs/>
          <w:lang w:val="es-CO"/>
        </w:rPr>
      </w:pPr>
      <w:r w:rsidRPr="006B3B06">
        <w:rPr>
          <w:rFonts w:ascii="Garamond" w:eastAsia="Garamond" w:hAnsi="Garamond" w:cs="Garamond"/>
          <w:lang w:val="es-CO"/>
        </w:rPr>
        <w:t>De la gestión financiera y contractual</w:t>
      </w:r>
    </w:p>
    <w:p w14:paraId="78F32CAD" w14:textId="1D98ABB2" w:rsidR="00284B22" w:rsidRPr="006B3B06" w:rsidRDefault="003CF9CD" w:rsidP="003CF9CD">
      <w:pPr>
        <w:jc w:val="both"/>
        <w:rPr>
          <w:rFonts w:ascii="Garamond" w:eastAsia="Garamond" w:hAnsi="Garamond" w:cs="Garamond"/>
        </w:rPr>
      </w:pPr>
      <w:r w:rsidRPr="006B3B06">
        <w:rPr>
          <w:rFonts w:ascii="Garamond" w:eastAsia="Garamond" w:hAnsi="Garamond" w:cs="Garamond"/>
          <w:lang w:val="es-CO"/>
        </w:rPr>
        <w:t xml:space="preserve">La gestión financiera y contractual fue una gran apuesta para organizar la Entidad, de forma eficiente y transparente, en esta administración; así, cierra este periodo de gestión con óptimos resultados, </w:t>
      </w:r>
      <w:r w:rsidRPr="006B3B06">
        <w:rPr>
          <w:rFonts w:ascii="Garamond" w:eastAsia="Garamond" w:hAnsi="Garamond" w:cs="Garamond"/>
        </w:rPr>
        <w:t>grandes beneficios en su gestión y con los mejores indicadores que resaltan una mejor gestión pública de los recursos. Así, para el año 2019 la ejecución presupuestal presenta los siguientes datos:</w:t>
      </w:r>
    </w:p>
    <w:p w14:paraId="468C9BEA" w14:textId="77777777" w:rsidR="00776176" w:rsidRPr="006B3B06" w:rsidRDefault="00776176" w:rsidP="00776176">
      <w:pPr>
        <w:pStyle w:val="Descripcin"/>
        <w:keepNext/>
        <w:rPr>
          <w:rFonts w:ascii="Garamond" w:hAnsi="Garamond"/>
        </w:rPr>
      </w:pPr>
    </w:p>
    <w:p w14:paraId="09E7F501" w14:textId="1CFD6F96" w:rsidR="00776176" w:rsidRDefault="00776176" w:rsidP="00776176">
      <w:pPr>
        <w:pStyle w:val="Descripcin"/>
        <w:keepNext/>
        <w:spacing w:after="0"/>
        <w:jc w:val="center"/>
        <w:rPr>
          <w:rFonts w:ascii="Garamond" w:hAnsi="Garamond"/>
        </w:rPr>
      </w:pPr>
      <w:bookmarkStart w:id="49" w:name="_Toc28963734"/>
      <w:r w:rsidRPr="006B3B06">
        <w:rPr>
          <w:rFonts w:ascii="Garamond" w:hAnsi="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18</w:t>
      </w:r>
      <w:r w:rsidRPr="006B3B06">
        <w:rPr>
          <w:rFonts w:ascii="Garamond" w:hAnsi="Garamond"/>
        </w:rPr>
        <w:fldChar w:fldCharType="end"/>
      </w:r>
      <w:r w:rsidR="00972DA6">
        <w:rPr>
          <w:rFonts w:ascii="Garamond" w:hAnsi="Garamond"/>
        </w:rPr>
        <w:t>8</w:t>
      </w:r>
      <w:r w:rsidRPr="006B3B06">
        <w:rPr>
          <w:rFonts w:ascii="Garamond" w:hAnsi="Garamond"/>
        </w:rPr>
        <w:t xml:space="preserve"> Ejecución presupuestal 2019</w:t>
      </w:r>
      <w:bookmarkEnd w:id="49"/>
    </w:p>
    <w:p w14:paraId="41AE9C65" w14:textId="62B297EF" w:rsidR="005B4BA6" w:rsidRDefault="005B4BA6" w:rsidP="005B4BA6">
      <w:pPr>
        <w:rPr>
          <w:lang w:val="es-CO" w:eastAsia="en-US" w:bidi="ar-SA"/>
        </w:rPr>
      </w:pPr>
    </w:p>
    <w:tbl>
      <w:tblPr>
        <w:tblW w:w="4599" w:type="pct"/>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060" w:firstRow="1" w:lastRow="1" w:firstColumn="0" w:lastColumn="0" w:noHBand="0" w:noVBand="0"/>
      </w:tblPr>
      <w:tblGrid>
        <w:gridCol w:w="5579"/>
        <w:gridCol w:w="2159"/>
        <w:gridCol w:w="1340"/>
      </w:tblGrid>
      <w:tr w:rsidR="005B4BA6" w:rsidRPr="003E7ACF" w14:paraId="4780EA10" w14:textId="77777777" w:rsidTr="00BA47A3">
        <w:trPr>
          <w:trHeight w:val="255"/>
          <w:tblHeader/>
          <w:jc w:val="center"/>
        </w:trPr>
        <w:tc>
          <w:tcPr>
            <w:tcW w:w="3073" w:type="pct"/>
            <w:vMerge w:val="restart"/>
            <w:tcBorders>
              <w:bottom w:val="single" w:sz="12" w:space="0" w:color="8EAADB"/>
            </w:tcBorders>
            <w:shd w:val="clear" w:color="auto" w:fill="auto"/>
            <w:vAlign w:val="center"/>
          </w:tcPr>
          <w:p w14:paraId="2D30FD44" w14:textId="77777777" w:rsidR="005B4BA6" w:rsidRPr="003E7ACF" w:rsidRDefault="005B4BA6" w:rsidP="00BA47A3">
            <w:pPr>
              <w:ind w:right="-30"/>
              <w:jc w:val="center"/>
              <w:rPr>
                <w:rFonts w:ascii="Garamond" w:hAnsi="Garamond" w:cs="Arial Narrow"/>
                <w:b/>
                <w:bCs/>
                <w:color w:val="000000"/>
                <w:sz w:val="18"/>
                <w:szCs w:val="18"/>
              </w:rPr>
            </w:pPr>
            <w:r w:rsidRPr="003E7ACF">
              <w:rPr>
                <w:rFonts w:ascii="Garamond" w:hAnsi="Garamond" w:cs="Arial Narrow"/>
                <w:b/>
                <w:bCs/>
                <w:color w:val="000000"/>
                <w:sz w:val="18"/>
                <w:szCs w:val="18"/>
              </w:rPr>
              <w:t>Presupuesto</w:t>
            </w:r>
          </w:p>
        </w:tc>
        <w:tc>
          <w:tcPr>
            <w:tcW w:w="1927" w:type="pct"/>
            <w:gridSpan w:val="2"/>
            <w:tcBorders>
              <w:bottom w:val="single" w:sz="12" w:space="0" w:color="8EAADB"/>
            </w:tcBorders>
            <w:shd w:val="clear" w:color="auto" w:fill="auto"/>
            <w:vAlign w:val="center"/>
          </w:tcPr>
          <w:p w14:paraId="4B70F557" w14:textId="77777777" w:rsidR="005B4BA6" w:rsidRPr="003E7ACF" w:rsidRDefault="005B4BA6" w:rsidP="00BA47A3">
            <w:pPr>
              <w:jc w:val="center"/>
              <w:rPr>
                <w:rFonts w:ascii="Garamond" w:hAnsi="Garamond" w:cs="Arial Narrow"/>
                <w:b/>
                <w:bCs/>
                <w:color w:val="000000"/>
                <w:sz w:val="18"/>
                <w:szCs w:val="18"/>
              </w:rPr>
            </w:pPr>
            <w:r w:rsidRPr="003E7ACF">
              <w:rPr>
                <w:rFonts w:ascii="Garamond" w:hAnsi="Garamond" w:cs="Arial Narrow"/>
                <w:b/>
                <w:bCs/>
                <w:color w:val="000000"/>
                <w:sz w:val="18"/>
                <w:szCs w:val="18"/>
              </w:rPr>
              <w:t>2019</w:t>
            </w:r>
          </w:p>
        </w:tc>
      </w:tr>
      <w:tr w:rsidR="005B4BA6" w:rsidRPr="003E7ACF" w14:paraId="24E4C487" w14:textId="77777777" w:rsidTr="00BA47A3">
        <w:trPr>
          <w:trHeight w:val="515"/>
          <w:tblHeader/>
          <w:jc w:val="center"/>
        </w:trPr>
        <w:tc>
          <w:tcPr>
            <w:tcW w:w="3073" w:type="pct"/>
            <w:vMerge/>
            <w:tcBorders>
              <w:bottom w:val="single" w:sz="12" w:space="0" w:color="8EAADB"/>
            </w:tcBorders>
            <w:shd w:val="clear" w:color="auto" w:fill="auto"/>
            <w:vAlign w:val="center"/>
          </w:tcPr>
          <w:p w14:paraId="37A05163" w14:textId="77777777" w:rsidR="005B4BA6" w:rsidRPr="003E7ACF" w:rsidRDefault="005B4BA6" w:rsidP="00BA47A3">
            <w:pPr>
              <w:snapToGrid w:val="0"/>
              <w:ind w:right="-30"/>
              <w:jc w:val="center"/>
              <w:rPr>
                <w:rFonts w:ascii="Garamond" w:hAnsi="Garamond" w:cs="Arial Narrow"/>
                <w:b/>
                <w:bCs/>
                <w:color w:val="000000"/>
                <w:sz w:val="18"/>
                <w:szCs w:val="18"/>
              </w:rPr>
            </w:pPr>
          </w:p>
        </w:tc>
        <w:tc>
          <w:tcPr>
            <w:tcW w:w="1189" w:type="pct"/>
            <w:tcBorders>
              <w:bottom w:val="single" w:sz="12" w:space="0" w:color="8EAADB"/>
            </w:tcBorders>
            <w:shd w:val="clear" w:color="auto" w:fill="auto"/>
            <w:vAlign w:val="center"/>
          </w:tcPr>
          <w:p w14:paraId="1C5F1A2F" w14:textId="77777777" w:rsidR="005B4BA6" w:rsidRPr="003E7ACF" w:rsidRDefault="005B4BA6" w:rsidP="00BA47A3">
            <w:pPr>
              <w:jc w:val="center"/>
              <w:rPr>
                <w:rFonts w:ascii="Garamond" w:hAnsi="Garamond" w:cs="Arial Narrow"/>
                <w:b/>
                <w:bCs/>
                <w:color w:val="000000"/>
                <w:sz w:val="18"/>
                <w:szCs w:val="18"/>
              </w:rPr>
            </w:pPr>
            <w:proofErr w:type="spellStart"/>
            <w:r w:rsidRPr="003E7ACF">
              <w:rPr>
                <w:rFonts w:ascii="Garamond" w:hAnsi="Garamond" w:cs="Arial Narrow"/>
                <w:b/>
                <w:bCs/>
                <w:color w:val="000000"/>
                <w:sz w:val="18"/>
                <w:szCs w:val="18"/>
              </w:rPr>
              <w:t>Ppto</w:t>
            </w:r>
            <w:proofErr w:type="spellEnd"/>
            <w:r w:rsidRPr="003E7ACF">
              <w:rPr>
                <w:rFonts w:ascii="Garamond" w:hAnsi="Garamond" w:cs="Arial Narrow"/>
                <w:b/>
                <w:bCs/>
                <w:color w:val="000000"/>
                <w:sz w:val="18"/>
                <w:szCs w:val="18"/>
              </w:rPr>
              <w:t xml:space="preserve"> Apropiado</w:t>
            </w:r>
          </w:p>
          <w:p w14:paraId="077C410A" w14:textId="77777777" w:rsidR="005B4BA6" w:rsidRPr="003E7ACF" w:rsidRDefault="005B4BA6" w:rsidP="00BA47A3">
            <w:pPr>
              <w:jc w:val="center"/>
              <w:rPr>
                <w:rFonts w:ascii="Garamond" w:hAnsi="Garamond" w:cs="Arial Narrow"/>
                <w:b/>
                <w:bCs/>
                <w:color w:val="000000"/>
                <w:sz w:val="18"/>
                <w:szCs w:val="14"/>
              </w:rPr>
            </w:pPr>
            <w:r w:rsidRPr="003E7ACF">
              <w:rPr>
                <w:rFonts w:ascii="Garamond" w:hAnsi="Garamond" w:cs="Arial Narrow"/>
                <w:b/>
                <w:color w:val="000000"/>
                <w:sz w:val="18"/>
                <w:szCs w:val="18"/>
              </w:rPr>
              <w:t>($)</w:t>
            </w:r>
          </w:p>
        </w:tc>
        <w:tc>
          <w:tcPr>
            <w:tcW w:w="738" w:type="pct"/>
            <w:tcBorders>
              <w:bottom w:val="single" w:sz="12" w:space="0" w:color="8EAADB"/>
            </w:tcBorders>
            <w:shd w:val="clear" w:color="auto" w:fill="auto"/>
            <w:vAlign w:val="center"/>
          </w:tcPr>
          <w:p w14:paraId="44D7C671" w14:textId="77777777" w:rsidR="005B4BA6" w:rsidRPr="003E7ACF" w:rsidRDefault="005B4BA6" w:rsidP="00BA47A3">
            <w:pPr>
              <w:jc w:val="center"/>
              <w:rPr>
                <w:rFonts w:ascii="Garamond" w:hAnsi="Garamond" w:cs="Arial Narrow"/>
                <w:b/>
                <w:bCs/>
                <w:color w:val="000000"/>
                <w:sz w:val="18"/>
                <w:szCs w:val="18"/>
              </w:rPr>
            </w:pPr>
            <w:r w:rsidRPr="003E7ACF">
              <w:rPr>
                <w:rFonts w:ascii="Garamond" w:hAnsi="Garamond" w:cs="Arial Narrow"/>
                <w:b/>
                <w:bCs/>
                <w:color w:val="000000"/>
                <w:sz w:val="18"/>
                <w:szCs w:val="14"/>
              </w:rPr>
              <w:t xml:space="preserve">% </w:t>
            </w:r>
            <w:proofErr w:type="spellStart"/>
            <w:r w:rsidRPr="003E7ACF">
              <w:rPr>
                <w:rFonts w:ascii="Garamond" w:hAnsi="Garamond" w:cs="Arial Narrow"/>
                <w:b/>
                <w:bCs/>
                <w:color w:val="000000"/>
                <w:sz w:val="18"/>
                <w:szCs w:val="14"/>
              </w:rPr>
              <w:t>Ejec</w:t>
            </w:r>
            <w:proofErr w:type="spellEnd"/>
            <w:r w:rsidRPr="003E7ACF">
              <w:rPr>
                <w:rFonts w:ascii="Garamond" w:hAnsi="Garamond" w:cs="Arial Narrow"/>
                <w:b/>
                <w:bCs/>
                <w:color w:val="000000"/>
                <w:sz w:val="18"/>
                <w:szCs w:val="14"/>
              </w:rPr>
              <w:t>.</w:t>
            </w:r>
          </w:p>
        </w:tc>
      </w:tr>
      <w:tr w:rsidR="005B4BA6" w:rsidRPr="003E7ACF" w14:paraId="297F57F1" w14:textId="77777777" w:rsidTr="00BA47A3">
        <w:trPr>
          <w:trHeight w:val="346"/>
          <w:jc w:val="center"/>
        </w:trPr>
        <w:tc>
          <w:tcPr>
            <w:tcW w:w="3073" w:type="pct"/>
            <w:shd w:val="clear" w:color="auto" w:fill="auto"/>
            <w:vAlign w:val="center"/>
          </w:tcPr>
          <w:p w14:paraId="775442F6" w14:textId="77777777" w:rsidR="005B4BA6" w:rsidRPr="003E7ACF" w:rsidRDefault="005B4BA6" w:rsidP="00BA47A3">
            <w:pPr>
              <w:ind w:right="-30"/>
              <w:rPr>
                <w:rFonts w:ascii="Garamond" w:hAnsi="Garamond" w:cs="Arial Narrow"/>
                <w:b/>
                <w:color w:val="000000"/>
                <w:sz w:val="18"/>
                <w:szCs w:val="18"/>
              </w:rPr>
            </w:pPr>
            <w:r w:rsidRPr="003E7ACF">
              <w:rPr>
                <w:rFonts w:ascii="Garamond" w:hAnsi="Garamond" w:cs="Arial Narrow"/>
                <w:b/>
                <w:color w:val="000000"/>
                <w:sz w:val="18"/>
                <w:szCs w:val="18"/>
              </w:rPr>
              <w:t>Funcionamiento</w:t>
            </w:r>
          </w:p>
        </w:tc>
        <w:tc>
          <w:tcPr>
            <w:tcW w:w="1189" w:type="pct"/>
            <w:shd w:val="clear" w:color="auto" w:fill="auto"/>
            <w:vAlign w:val="center"/>
          </w:tcPr>
          <w:p w14:paraId="7699C1FD" w14:textId="77777777" w:rsidR="005B4BA6" w:rsidRPr="003E7ACF" w:rsidRDefault="005B4BA6" w:rsidP="00BA47A3">
            <w:pPr>
              <w:jc w:val="right"/>
              <w:rPr>
                <w:rFonts w:ascii="Garamond" w:hAnsi="Garamond" w:cs="Arial Narrow"/>
                <w:b/>
                <w:color w:val="000000"/>
                <w:sz w:val="18"/>
                <w:szCs w:val="18"/>
              </w:rPr>
            </w:pPr>
            <w:r w:rsidRPr="002D0072">
              <w:rPr>
                <w:rFonts w:ascii="Garamond" w:hAnsi="Garamond" w:cs="Arial Narrow"/>
                <w:b/>
                <w:color w:val="000000"/>
                <w:sz w:val="18"/>
                <w:szCs w:val="18"/>
              </w:rPr>
              <w:t>100,533,751,000.00</w:t>
            </w:r>
          </w:p>
        </w:tc>
        <w:tc>
          <w:tcPr>
            <w:tcW w:w="738" w:type="pct"/>
            <w:shd w:val="clear" w:color="auto" w:fill="auto"/>
            <w:vAlign w:val="center"/>
          </w:tcPr>
          <w:p w14:paraId="03B3F309" w14:textId="77777777" w:rsidR="005B4BA6" w:rsidRPr="003E7ACF" w:rsidRDefault="005B4BA6" w:rsidP="00BA47A3">
            <w:pPr>
              <w:jc w:val="center"/>
              <w:rPr>
                <w:rFonts w:ascii="Garamond" w:hAnsi="Garamond" w:cs="Arial Narrow"/>
                <w:b/>
                <w:color w:val="000000"/>
                <w:sz w:val="18"/>
                <w:szCs w:val="18"/>
              </w:rPr>
            </w:pPr>
            <w:r w:rsidRPr="00D76B61">
              <w:rPr>
                <w:rFonts w:ascii="Garamond" w:hAnsi="Garamond" w:cs="Arial Narrow"/>
                <w:b/>
                <w:color w:val="000000"/>
                <w:sz w:val="18"/>
                <w:szCs w:val="18"/>
              </w:rPr>
              <w:t>94.</w:t>
            </w:r>
            <w:r>
              <w:rPr>
                <w:rFonts w:ascii="Garamond" w:hAnsi="Garamond" w:cs="Arial Narrow"/>
                <w:b/>
                <w:color w:val="000000"/>
                <w:sz w:val="18"/>
                <w:szCs w:val="18"/>
              </w:rPr>
              <w:t>94</w:t>
            </w:r>
            <w:r w:rsidRPr="003E7ACF">
              <w:rPr>
                <w:rFonts w:ascii="Garamond" w:hAnsi="Garamond" w:cs="Arial Narrow"/>
                <w:b/>
                <w:color w:val="000000"/>
                <w:sz w:val="18"/>
                <w:szCs w:val="18"/>
              </w:rPr>
              <w:t>%</w:t>
            </w:r>
          </w:p>
        </w:tc>
      </w:tr>
      <w:tr w:rsidR="005B4BA6" w:rsidRPr="003E7ACF" w14:paraId="6E88A34B" w14:textId="77777777" w:rsidTr="00BA47A3">
        <w:trPr>
          <w:trHeight w:val="346"/>
          <w:jc w:val="center"/>
        </w:trPr>
        <w:tc>
          <w:tcPr>
            <w:tcW w:w="3073" w:type="pct"/>
            <w:shd w:val="clear" w:color="auto" w:fill="auto"/>
            <w:vAlign w:val="center"/>
          </w:tcPr>
          <w:p w14:paraId="155D90D2" w14:textId="77777777" w:rsidR="005B4BA6" w:rsidRPr="003E7ACF" w:rsidRDefault="005B4BA6" w:rsidP="00BA47A3">
            <w:pPr>
              <w:ind w:right="69"/>
              <w:rPr>
                <w:rFonts w:ascii="Garamond" w:hAnsi="Garamond" w:cs="Arial Narrow"/>
                <w:b/>
                <w:color w:val="000000"/>
                <w:sz w:val="18"/>
                <w:szCs w:val="18"/>
              </w:rPr>
            </w:pPr>
            <w:r w:rsidRPr="003E7ACF">
              <w:rPr>
                <w:rFonts w:ascii="Garamond" w:hAnsi="Garamond" w:cs="Arial Narrow"/>
                <w:b/>
                <w:color w:val="000000"/>
                <w:sz w:val="18"/>
                <w:szCs w:val="18"/>
              </w:rPr>
              <w:t>Inversión</w:t>
            </w:r>
          </w:p>
        </w:tc>
        <w:tc>
          <w:tcPr>
            <w:tcW w:w="1189" w:type="pct"/>
            <w:shd w:val="clear" w:color="auto" w:fill="auto"/>
            <w:vAlign w:val="center"/>
          </w:tcPr>
          <w:p w14:paraId="41897AB7" w14:textId="77777777" w:rsidR="005B4BA6" w:rsidRPr="003E7ACF" w:rsidRDefault="005B4BA6" w:rsidP="00BA47A3">
            <w:pPr>
              <w:jc w:val="right"/>
              <w:rPr>
                <w:rFonts w:ascii="Garamond" w:hAnsi="Garamond" w:cs="Arial Narrow"/>
                <w:b/>
                <w:color w:val="000000"/>
                <w:sz w:val="18"/>
                <w:szCs w:val="18"/>
              </w:rPr>
            </w:pPr>
            <w:r w:rsidRPr="00F24205">
              <w:rPr>
                <w:rFonts w:ascii="Garamond" w:hAnsi="Garamond" w:cs="Arial Narrow"/>
                <w:b/>
                <w:color w:val="000000"/>
                <w:sz w:val="18"/>
                <w:szCs w:val="18"/>
              </w:rPr>
              <w:t>48,798,000,000.00</w:t>
            </w:r>
          </w:p>
        </w:tc>
        <w:tc>
          <w:tcPr>
            <w:tcW w:w="738" w:type="pct"/>
            <w:shd w:val="clear" w:color="auto" w:fill="auto"/>
            <w:vAlign w:val="center"/>
          </w:tcPr>
          <w:p w14:paraId="5235A1AF" w14:textId="77777777" w:rsidR="005B4BA6" w:rsidRPr="003E7ACF" w:rsidRDefault="005B4BA6" w:rsidP="00BA47A3">
            <w:pPr>
              <w:jc w:val="center"/>
              <w:rPr>
                <w:rFonts w:ascii="Garamond" w:hAnsi="Garamond" w:cs="Arial Narrow"/>
                <w:b/>
                <w:color w:val="000000"/>
                <w:sz w:val="18"/>
                <w:szCs w:val="18"/>
              </w:rPr>
            </w:pPr>
            <w:r w:rsidRPr="00FA1257">
              <w:rPr>
                <w:rFonts w:ascii="Garamond" w:hAnsi="Garamond" w:cs="Arial Narrow"/>
                <w:b/>
                <w:color w:val="000000"/>
                <w:sz w:val="18"/>
                <w:szCs w:val="18"/>
              </w:rPr>
              <w:t>99.</w:t>
            </w:r>
            <w:r>
              <w:rPr>
                <w:rFonts w:ascii="Garamond" w:hAnsi="Garamond" w:cs="Arial Narrow"/>
                <w:b/>
                <w:color w:val="000000"/>
                <w:sz w:val="18"/>
                <w:szCs w:val="18"/>
              </w:rPr>
              <w:t>96</w:t>
            </w:r>
            <w:r w:rsidRPr="003E7ACF">
              <w:rPr>
                <w:rFonts w:ascii="Garamond" w:hAnsi="Garamond" w:cs="Arial Narrow"/>
                <w:b/>
                <w:color w:val="000000"/>
                <w:sz w:val="18"/>
                <w:szCs w:val="18"/>
              </w:rPr>
              <w:t>%</w:t>
            </w:r>
          </w:p>
        </w:tc>
      </w:tr>
      <w:tr w:rsidR="005B4BA6" w:rsidRPr="003E7ACF" w14:paraId="650DB001" w14:textId="77777777" w:rsidTr="00BA47A3">
        <w:trPr>
          <w:trHeight w:val="346"/>
          <w:jc w:val="center"/>
        </w:trPr>
        <w:tc>
          <w:tcPr>
            <w:tcW w:w="3073" w:type="pct"/>
            <w:shd w:val="clear" w:color="auto" w:fill="auto"/>
            <w:vAlign w:val="center"/>
          </w:tcPr>
          <w:p w14:paraId="0AED6398" w14:textId="77777777" w:rsidR="005B4BA6" w:rsidRPr="003E7ACF" w:rsidRDefault="005B4BA6" w:rsidP="00BA47A3">
            <w:pPr>
              <w:ind w:right="-30"/>
              <w:rPr>
                <w:rFonts w:ascii="Garamond" w:hAnsi="Garamond" w:cs="Arial Narrow"/>
                <w:color w:val="000000"/>
                <w:sz w:val="18"/>
                <w:szCs w:val="18"/>
              </w:rPr>
            </w:pPr>
            <w:r w:rsidRPr="003E7ACF">
              <w:rPr>
                <w:rFonts w:ascii="Garamond" w:hAnsi="Garamond" w:cs="Arial Narrow"/>
                <w:color w:val="000000"/>
                <w:sz w:val="18"/>
                <w:szCs w:val="18"/>
              </w:rPr>
              <w:t>Proyecto 1131 Promoción, protección y garantía de derechos humanos</w:t>
            </w:r>
          </w:p>
        </w:tc>
        <w:tc>
          <w:tcPr>
            <w:tcW w:w="1189" w:type="pct"/>
            <w:shd w:val="clear" w:color="auto" w:fill="auto"/>
            <w:vAlign w:val="center"/>
          </w:tcPr>
          <w:p w14:paraId="50126EB2" w14:textId="77777777" w:rsidR="005B4BA6" w:rsidRPr="003E7ACF" w:rsidRDefault="005B4BA6" w:rsidP="00BA47A3">
            <w:pPr>
              <w:jc w:val="right"/>
              <w:rPr>
                <w:rFonts w:ascii="Garamond" w:hAnsi="Garamond" w:cs="Arial Narrow"/>
                <w:color w:val="000000"/>
                <w:sz w:val="18"/>
                <w:szCs w:val="18"/>
              </w:rPr>
            </w:pPr>
            <w:r w:rsidRPr="0020517C">
              <w:rPr>
                <w:rFonts w:ascii="Garamond" w:hAnsi="Garamond" w:cs="Arial Narrow"/>
                <w:color w:val="000000"/>
                <w:sz w:val="18"/>
                <w:szCs w:val="18"/>
              </w:rPr>
              <w:t>10,800,000,000.00</w:t>
            </w:r>
          </w:p>
        </w:tc>
        <w:tc>
          <w:tcPr>
            <w:tcW w:w="738" w:type="pct"/>
            <w:shd w:val="clear" w:color="auto" w:fill="auto"/>
            <w:vAlign w:val="center"/>
          </w:tcPr>
          <w:p w14:paraId="6E2D9082" w14:textId="77777777" w:rsidR="005B4BA6" w:rsidRPr="003E7ACF" w:rsidRDefault="005B4BA6" w:rsidP="00BA47A3">
            <w:pPr>
              <w:jc w:val="center"/>
              <w:rPr>
                <w:rFonts w:ascii="Garamond" w:hAnsi="Garamond" w:cs="Arial Narrow"/>
                <w:color w:val="000000"/>
                <w:sz w:val="18"/>
                <w:szCs w:val="18"/>
              </w:rPr>
            </w:pPr>
            <w:r>
              <w:rPr>
                <w:rFonts w:ascii="Garamond" w:hAnsi="Garamond" w:cs="Arial Narrow"/>
                <w:color w:val="000000"/>
                <w:sz w:val="18"/>
                <w:szCs w:val="18"/>
              </w:rPr>
              <w:t>100</w:t>
            </w:r>
            <w:r w:rsidRPr="002C58F8">
              <w:rPr>
                <w:rFonts w:ascii="Garamond" w:hAnsi="Garamond" w:cs="Arial Narrow"/>
                <w:color w:val="000000"/>
                <w:sz w:val="18"/>
                <w:szCs w:val="18"/>
              </w:rPr>
              <w:t>.</w:t>
            </w:r>
            <w:r>
              <w:rPr>
                <w:rFonts w:ascii="Garamond" w:hAnsi="Garamond" w:cs="Arial Narrow"/>
                <w:color w:val="000000"/>
                <w:sz w:val="18"/>
                <w:szCs w:val="18"/>
              </w:rPr>
              <w:t>00</w:t>
            </w:r>
            <w:r w:rsidRPr="003E7ACF">
              <w:rPr>
                <w:rFonts w:ascii="Garamond" w:hAnsi="Garamond" w:cs="Arial Narrow"/>
                <w:color w:val="000000"/>
                <w:sz w:val="18"/>
                <w:szCs w:val="18"/>
              </w:rPr>
              <w:t>%</w:t>
            </w:r>
          </w:p>
        </w:tc>
      </w:tr>
      <w:tr w:rsidR="005B4BA6" w:rsidRPr="003E7ACF" w14:paraId="2B890CA8" w14:textId="77777777" w:rsidTr="00BA47A3">
        <w:trPr>
          <w:trHeight w:val="346"/>
          <w:jc w:val="center"/>
        </w:trPr>
        <w:tc>
          <w:tcPr>
            <w:tcW w:w="3073" w:type="pct"/>
            <w:shd w:val="clear" w:color="auto" w:fill="auto"/>
            <w:vAlign w:val="center"/>
          </w:tcPr>
          <w:p w14:paraId="5925FC0A" w14:textId="77777777" w:rsidR="005B4BA6" w:rsidRPr="003E7ACF" w:rsidRDefault="005B4BA6" w:rsidP="00BA47A3">
            <w:pPr>
              <w:ind w:right="-30"/>
              <w:rPr>
                <w:rFonts w:ascii="Garamond" w:hAnsi="Garamond" w:cs="Arial Narrow"/>
                <w:color w:val="000000"/>
                <w:sz w:val="18"/>
                <w:szCs w:val="18"/>
              </w:rPr>
            </w:pPr>
            <w:r w:rsidRPr="003E7ACF">
              <w:rPr>
                <w:rFonts w:ascii="Garamond" w:hAnsi="Garamond" w:cs="Arial Narrow"/>
                <w:color w:val="000000"/>
                <w:sz w:val="18"/>
                <w:szCs w:val="18"/>
              </w:rPr>
              <w:t>Proyecto 1128 Fortalecimiento a la gestión pública efectiva y eficiente</w:t>
            </w:r>
          </w:p>
        </w:tc>
        <w:tc>
          <w:tcPr>
            <w:tcW w:w="1189" w:type="pct"/>
            <w:shd w:val="clear" w:color="auto" w:fill="auto"/>
            <w:vAlign w:val="center"/>
          </w:tcPr>
          <w:p w14:paraId="2142F822" w14:textId="77777777" w:rsidR="005B4BA6" w:rsidRPr="003E7ACF" w:rsidRDefault="005B4BA6" w:rsidP="00BA47A3">
            <w:pPr>
              <w:jc w:val="right"/>
              <w:rPr>
                <w:rFonts w:ascii="Garamond" w:hAnsi="Garamond" w:cs="Arial Narrow"/>
                <w:color w:val="000000"/>
                <w:sz w:val="18"/>
                <w:szCs w:val="18"/>
              </w:rPr>
            </w:pPr>
            <w:r w:rsidRPr="003D0674">
              <w:rPr>
                <w:rFonts w:ascii="Garamond" w:hAnsi="Garamond" w:cs="Arial Narrow"/>
                <w:color w:val="000000"/>
                <w:sz w:val="18"/>
                <w:szCs w:val="18"/>
              </w:rPr>
              <w:t>10,948,000,000.00</w:t>
            </w:r>
          </w:p>
        </w:tc>
        <w:tc>
          <w:tcPr>
            <w:tcW w:w="738" w:type="pct"/>
            <w:shd w:val="clear" w:color="auto" w:fill="auto"/>
            <w:vAlign w:val="center"/>
          </w:tcPr>
          <w:p w14:paraId="2135E46E" w14:textId="77777777" w:rsidR="005B4BA6" w:rsidRPr="003E7ACF" w:rsidRDefault="005B4BA6" w:rsidP="00BA47A3">
            <w:pPr>
              <w:jc w:val="center"/>
              <w:rPr>
                <w:rFonts w:ascii="Garamond" w:hAnsi="Garamond" w:cs="Arial Narrow"/>
                <w:color w:val="000000"/>
                <w:sz w:val="18"/>
                <w:szCs w:val="18"/>
              </w:rPr>
            </w:pPr>
            <w:r>
              <w:rPr>
                <w:rFonts w:ascii="Garamond" w:hAnsi="Garamond" w:cs="Arial Narrow"/>
                <w:color w:val="000000"/>
                <w:sz w:val="18"/>
                <w:szCs w:val="18"/>
              </w:rPr>
              <w:t>100</w:t>
            </w:r>
            <w:r w:rsidRPr="002C58F8">
              <w:rPr>
                <w:rFonts w:ascii="Garamond" w:hAnsi="Garamond" w:cs="Arial Narrow"/>
                <w:color w:val="000000"/>
                <w:sz w:val="18"/>
                <w:szCs w:val="18"/>
              </w:rPr>
              <w:t>.</w:t>
            </w:r>
            <w:r>
              <w:rPr>
                <w:rFonts w:ascii="Garamond" w:hAnsi="Garamond" w:cs="Arial Narrow"/>
                <w:color w:val="000000"/>
                <w:sz w:val="18"/>
                <w:szCs w:val="18"/>
              </w:rPr>
              <w:t>00</w:t>
            </w:r>
            <w:r w:rsidRPr="003E7ACF">
              <w:rPr>
                <w:rFonts w:ascii="Garamond" w:hAnsi="Garamond" w:cs="Arial Narrow"/>
                <w:color w:val="000000"/>
                <w:sz w:val="18"/>
                <w:szCs w:val="18"/>
              </w:rPr>
              <w:t>%</w:t>
            </w:r>
          </w:p>
        </w:tc>
      </w:tr>
      <w:tr w:rsidR="005B4BA6" w:rsidRPr="003E7ACF" w14:paraId="20D9A786" w14:textId="77777777" w:rsidTr="00BA47A3">
        <w:trPr>
          <w:trHeight w:val="346"/>
          <w:jc w:val="center"/>
        </w:trPr>
        <w:tc>
          <w:tcPr>
            <w:tcW w:w="3073" w:type="pct"/>
            <w:shd w:val="clear" w:color="auto" w:fill="auto"/>
            <w:vAlign w:val="center"/>
          </w:tcPr>
          <w:p w14:paraId="43B74174" w14:textId="77777777" w:rsidR="005B4BA6" w:rsidRPr="003E7ACF" w:rsidRDefault="005B4BA6" w:rsidP="00BA47A3">
            <w:pPr>
              <w:ind w:right="-30"/>
              <w:rPr>
                <w:rFonts w:ascii="Garamond" w:hAnsi="Garamond" w:cs="Arial Narrow"/>
                <w:color w:val="000000"/>
                <w:sz w:val="18"/>
                <w:szCs w:val="18"/>
              </w:rPr>
            </w:pPr>
            <w:r w:rsidRPr="003E7ACF">
              <w:rPr>
                <w:rFonts w:ascii="Garamond" w:hAnsi="Garamond" w:cs="Arial Narrow"/>
                <w:color w:val="000000"/>
                <w:sz w:val="18"/>
                <w:szCs w:val="18"/>
              </w:rPr>
              <w:t>Proyecto 1120 Fortalecimiento institucional a través del uso de TIC</w:t>
            </w:r>
          </w:p>
        </w:tc>
        <w:tc>
          <w:tcPr>
            <w:tcW w:w="1189" w:type="pct"/>
            <w:shd w:val="clear" w:color="auto" w:fill="auto"/>
            <w:vAlign w:val="center"/>
          </w:tcPr>
          <w:p w14:paraId="6856D05C" w14:textId="77777777" w:rsidR="005B4BA6" w:rsidRPr="003E7ACF" w:rsidRDefault="005B4BA6" w:rsidP="00BA47A3">
            <w:pPr>
              <w:jc w:val="right"/>
              <w:rPr>
                <w:rFonts w:ascii="Garamond" w:hAnsi="Garamond" w:cs="Arial Narrow"/>
                <w:color w:val="000000"/>
                <w:sz w:val="18"/>
                <w:szCs w:val="18"/>
              </w:rPr>
            </w:pPr>
            <w:r w:rsidRPr="002B1356">
              <w:rPr>
                <w:rFonts w:ascii="Garamond" w:hAnsi="Garamond" w:cs="Arial Narrow"/>
                <w:color w:val="000000"/>
                <w:sz w:val="18"/>
                <w:szCs w:val="18"/>
                <w:lang w:val="es-CO"/>
              </w:rPr>
              <w:t>4,165,000,000.00</w:t>
            </w:r>
          </w:p>
        </w:tc>
        <w:tc>
          <w:tcPr>
            <w:tcW w:w="738" w:type="pct"/>
            <w:shd w:val="clear" w:color="auto" w:fill="auto"/>
            <w:vAlign w:val="center"/>
          </w:tcPr>
          <w:p w14:paraId="658455BA" w14:textId="77777777" w:rsidR="005B4BA6" w:rsidRPr="003E7ACF" w:rsidRDefault="005B4BA6" w:rsidP="00BA47A3">
            <w:pPr>
              <w:jc w:val="center"/>
              <w:rPr>
                <w:rFonts w:ascii="Garamond" w:hAnsi="Garamond" w:cs="Arial Narrow"/>
                <w:color w:val="000000"/>
                <w:sz w:val="18"/>
                <w:szCs w:val="18"/>
              </w:rPr>
            </w:pPr>
            <w:r w:rsidRPr="00445E78">
              <w:rPr>
                <w:rFonts w:ascii="Garamond" w:hAnsi="Garamond" w:cs="Arial Narrow"/>
                <w:color w:val="000000"/>
                <w:sz w:val="18"/>
                <w:szCs w:val="18"/>
              </w:rPr>
              <w:t>99.86</w:t>
            </w:r>
            <w:r w:rsidRPr="003E7ACF">
              <w:rPr>
                <w:rFonts w:ascii="Garamond" w:hAnsi="Garamond" w:cs="Arial Narrow"/>
                <w:color w:val="000000"/>
                <w:sz w:val="18"/>
                <w:szCs w:val="18"/>
              </w:rPr>
              <w:t>%</w:t>
            </w:r>
          </w:p>
        </w:tc>
      </w:tr>
      <w:tr w:rsidR="005B4BA6" w:rsidRPr="003E7ACF" w14:paraId="60AED711" w14:textId="77777777" w:rsidTr="00BA47A3">
        <w:trPr>
          <w:trHeight w:val="346"/>
          <w:jc w:val="center"/>
        </w:trPr>
        <w:tc>
          <w:tcPr>
            <w:tcW w:w="3073" w:type="pct"/>
            <w:shd w:val="clear" w:color="auto" w:fill="auto"/>
            <w:vAlign w:val="center"/>
          </w:tcPr>
          <w:p w14:paraId="58FC892F" w14:textId="77777777" w:rsidR="005B4BA6" w:rsidRPr="003E7ACF" w:rsidRDefault="005B4BA6" w:rsidP="00BA47A3">
            <w:pPr>
              <w:ind w:right="-30"/>
              <w:rPr>
                <w:rFonts w:ascii="Garamond" w:hAnsi="Garamond" w:cs="Arial Narrow"/>
                <w:color w:val="000000"/>
                <w:sz w:val="18"/>
                <w:szCs w:val="18"/>
              </w:rPr>
            </w:pPr>
            <w:r w:rsidRPr="003E7ACF">
              <w:rPr>
                <w:rFonts w:ascii="Garamond" w:hAnsi="Garamond" w:cs="Arial Narrow"/>
                <w:color w:val="000000"/>
                <w:sz w:val="18"/>
                <w:szCs w:val="18"/>
              </w:rPr>
              <w:t>Proyecto 1094 Fortalecimiento local, gobernabilidad, gobernanza y participación ciudadana</w:t>
            </w:r>
          </w:p>
        </w:tc>
        <w:tc>
          <w:tcPr>
            <w:tcW w:w="1189" w:type="pct"/>
            <w:shd w:val="clear" w:color="auto" w:fill="auto"/>
            <w:vAlign w:val="center"/>
          </w:tcPr>
          <w:p w14:paraId="6B27B12E" w14:textId="77777777" w:rsidR="005B4BA6" w:rsidRPr="003E7ACF" w:rsidRDefault="005B4BA6" w:rsidP="00BA47A3">
            <w:pPr>
              <w:jc w:val="right"/>
              <w:rPr>
                <w:rFonts w:ascii="Garamond" w:hAnsi="Garamond" w:cs="Arial Narrow"/>
                <w:color w:val="000000"/>
                <w:sz w:val="18"/>
                <w:szCs w:val="18"/>
              </w:rPr>
            </w:pPr>
            <w:r w:rsidRPr="00C17EEC">
              <w:rPr>
                <w:rFonts w:ascii="Garamond" w:hAnsi="Garamond" w:cs="Arial Narrow"/>
                <w:color w:val="000000"/>
                <w:sz w:val="18"/>
                <w:szCs w:val="18"/>
              </w:rPr>
              <w:t>20,785,000,000.00</w:t>
            </w:r>
          </w:p>
        </w:tc>
        <w:tc>
          <w:tcPr>
            <w:tcW w:w="738" w:type="pct"/>
            <w:shd w:val="clear" w:color="auto" w:fill="auto"/>
            <w:vAlign w:val="center"/>
          </w:tcPr>
          <w:p w14:paraId="6CC51B22" w14:textId="77777777" w:rsidR="005B4BA6" w:rsidRPr="003E7ACF" w:rsidRDefault="005B4BA6" w:rsidP="00BA47A3">
            <w:pPr>
              <w:jc w:val="center"/>
              <w:rPr>
                <w:rFonts w:ascii="Garamond" w:hAnsi="Garamond" w:cs="Arial Narrow"/>
                <w:color w:val="000000"/>
                <w:sz w:val="18"/>
                <w:szCs w:val="18"/>
              </w:rPr>
            </w:pPr>
            <w:r w:rsidRPr="0021104F">
              <w:rPr>
                <w:rFonts w:ascii="Garamond" w:hAnsi="Garamond" w:cs="Arial Narrow"/>
                <w:color w:val="000000"/>
                <w:sz w:val="18"/>
                <w:szCs w:val="18"/>
              </w:rPr>
              <w:t>99.</w:t>
            </w:r>
            <w:r>
              <w:rPr>
                <w:rFonts w:ascii="Garamond" w:hAnsi="Garamond" w:cs="Arial Narrow"/>
                <w:color w:val="000000"/>
                <w:sz w:val="18"/>
                <w:szCs w:val="18"/>
              </w:rPr>
              <w:t>9</w:t>
            </w:r>
            <w:r w:rsidRPr="0021104F">
              <w:rPr>
                <w:rFonts w:ascii="Garamond" w:hAnsi="Garamond" w:cs="Arial Narrow"/>
                <w:color w:val="000000"/>
                <w:sz w:val="18"/>
                <w:szCs w:val="18"/>
              </w:rPr>
              <w:t>3</w:t>
            </w:r>
            <w:r w:rsidRPr="003E7ACF">
              <w:rPr>
                <w:rFonts w:ascii="Garamond" w:hAnsi="Garamond" w:cs="Arial Narrow"/>
                <w:color w:val="000000"/>
                <w:sz w:val="18"/>
                <w:szCs w:val="18"/>
              </w:rPr>
              <w:t>%</w:t>
            </w:r>
          </w:p>
        </w:tc>
      </w:tr>
      <w:tr w:rsidR="005B4BA6" w:rsidRPr="003E7ACF" w14:paraId="481CB6A7" w14:textId="77777777" w:rsidTr="00BA47A3">
        <w:trPr>
          <w:trHeight w:val="346"/>
          <w:jc w:val="center"/>
        </w:trPr>
        <w:tc>
          <w:tcPr>
            <w:tcW w:w="3073" w:type="pct"/>
            <w:shd w:val="clear" w:color="auto" w:fill="auto"/>
            <w:vAlign w:val="center"/>
          </w:tcPr>
          <w:p w14:paraId="2E7DA0C9" w14:textId="77777777" w:rsidR="005B4BA6" w:rsidRPr="003E7ACF" w:rsidRDefault="005B4BA6" w:rsidP="00BA47A3">
            <w:pPr>
              <w:ind w:right="69"/>
              <w:rPr>
                <w:rFonts w:ascii="Garamond" w:hAnsi="Garamond" w:cs="Arial Narrow"/>
                <w:bCs/>
                <w:color w:val="000000"/>
                <w:sz w:val="18"/>
                <w:szCs w:val="18"/>
              </w:rPr>
            </w:pPr>
            <w:r w:rsidRPr="003E7ACF">
              <w:rPr>
                <w:rFonts w:ascii="Garamond" w:hAnsi="Garamond" w:cs="Arial Narrow"/>
                <w:color w:val="000000"/>
                <w:sz w:val="18"/>
                <w:szCs w:val="18"/>
              </w:rPr>
              <w:t>Proyecto 1129 Agenciamiento político</w:t>
            </w:r>
          </w:p>
        </w:tc>
        <w:tc>
          <w:tcPr>
            <w:tcW w:w="1189" w:type="pct"/>
            <w:shd w:val="clear" w:color="auto" w:fill="auto"/>
            <w:vAlign w:val="center"/>
          </w:tcPr>
          <w:p w14:paraId="248E114B" w14:textId="77777777" w:rsidR="005B4BA6" w:rsidRPr="003E7ACF" w:rsidRDefault="005B4BA6" w:rsidP="00BA47A3">
            <w:pPr>
              <w:jc w:val="right"/>
              <w:rPr>
                <w:rFonts w:ascii="Garamond" w:hAnsi="Garamond" w:cs="Arial Narrow"/>
                <w:color w:val="000000"/>
                <w:sz w:val="18"/>
                <w:szCs w:val="18"/>
              </w:rPr>
            </w:pPr>
            <w:r w:rsidRPr="0047364D">
              <w:rPr>
                <w:rFonts w:ascii="Garamond" w:hAnsi="Garamond" w:cs="Arial Narrow"/>
                <w:color w:val="000000"/>
                <w:sz w:val="18"/>
                <w:szCs w:val="18"/>
              </w:rPr>
              <w:t>2,100,000,000.00</w:t>
            </w:r>
          </w:p>
        </w:tc>
        <w:tc>
          <w:tcPr>
            <w:tcW w:w="738" w:type="pct"/>
            <w:shd w:val="clear" w:color="auto" w:fill="auto"/>
            <w:vAlign w:val="center"/>
          </w:tcPr>
          <w:p w14:paraId="793A2EA7" w14:textId="77777777" w:rsidR="005B4BA6" w:rsidRPr="003E7ACF" w:rsidRDefault="005B4BA6" w:rsidP="00BA47A3">
            <w:pPr>
              <w:jc w:val="center"/>
              <w:rPr>
                <w:rFonts w:ascii="Garamond" w:hAnsi="Garamond" w:cs="Arial Narrow"/>
                <w:color w:val="000000"/>
                <w:sz w:val="18"/>
                <w:szCs w:val="18"/>
              </w:rPr>
            </w:pPr>
            <w:r w:rsidRPr="00396D9A">
              <w:rPr>
                <w:rFonts w:ascii="Garamond" w:hAnsi="Garamond" w:cs="Arial Narrow"/>
                <w:color w:val="000000"/>
                <w:sz w:val="18"/>
                <w:szCs w:val="18"/>
              </w:rPr>
              <w:t>99.97</w:t>
            </w:r>
            <w:r w:rsidRPr="003E7ACF">
              <w:rPr>
                <w:rFonts w:ascii="Garamond" w:hAnsi="Garamond" w:cs="Arial Narrow"/>
                <w:color w:val="000000"/>
                <w:sz w:val="18"/>
                <w:szCs w:val="18"/>
              </w:rPr>
              <w:t>%</w:t>
            </w:r>
          </w:p>
        </w:tc>
      </w:tr>
      <w:tr w:rsidR="005B4BA6" w:rsidRPr="003E7ACF" w14:paraId="5D026621" w14:textId="77777777" w:rsidTr="00BA47A3">
        <w:trPr>
          <w:trHeight w:val="346"/>
          <w:jc w:val="center"/>
        </w:trPr>
        <w:tc>
          <w:tcPr>
            <w:tcW w:w="3073" w:type="pct"/>
            <w:tcBorders>
              <w:top w:val="double" w:sz="2" w:space="0" w:color="8EAADB"/>
            </w:tcBorders>
            <w:shd w:val="clear" w:color="auto" w:fill="auto"/>
            <w:vAlign w:val="center"/>
          </w:tcPr>
          <w:p w14:paraId="1097F36C" w14:textId="77777777" w:rsidR="005B4BA6" w:rsidRPr="003E7ACF" w:rsidRDefault="005B4BA6" w:rsidP="00BA47A3">
            <w:pPr>
              <w:ind w:right="108"/>
              <w:rPr>
                <w:rFonts w:ascii="Garamond" w:hAnsi="Garamond" w:cs="Arial Narrow"/>
                <w:b/>
                <w:bCs/>
                <w:color w:val="000000"/>
                <w:sz w:val="18"/>
                <w:szCs w:val="18"/>
              </w:rPr>
            </w:pPr>
            <w:r w:rsidRPr="003E7ACF">
              <w:rPr>
                <w:rFonts w:ascii="Garamond" w:hAnsi="Garamond" w:cs="Arial Narrow"/>
                <w:b/>
                <w:bCs/>
                <w:color w:val="000000"/>
                <w:sz w:val="18"/>
                <w:szCs w:val="18"/>
              </w:rPr>
              <w:t xml:space="preserve">TOTAL </w:t>
            </w:r>
          </w:p>
        </w:tc>
        <w:tc>
          <w:tcPr>
            <w:tcW w:w="1189" w:type="pct"/>
            <w:tcBorders>
              <w:top w:val="double" w:sz="2" w:space="0" w:color="8EAADB"/>
            </w:tcBorders>
            <w:shd w:val="clear" w:color="auto" w:fill="auto"/>
            <w:vAlign w:val="center"/>
          </w:tcPr>
          <w:p w14:paraId="3062260A" w14:textId="77777777" w:rsidR="005B4BA6" w:rsidRPr="003E7ACF" w:rsidRDefault="005B4BA6" w:rsidP="00BA47A3">
            <w:pPr>
              <w:jc w:val="right"/>
              <w:rPr>
                <w:rFonts w:ascii="Garamond" w:hAnsi="Garamond" w:cs="Arial Narrow"/>
                <w:b/>
                <w:bCs/>
                <w:color w:val="000000"/>
                <w:sz w:val="18"/>
                <w:szCs w:val="18"/>
              </w:rPr>
            </w:pPr>
            <w:r w:rsidRPr="003E7ACF">
              <w:rPr>
                <w:rFonts w:ascii="Garamond" w:hAnsi="Garamond" w:cs="Arial Narrow"/>
                <w:b/>
                <w:bCs/>
                <w:color w:val="000000"/>
                <w:sz w:val="18"/>
                <w:szCs w:val="18"/>
              </w:rPr>
              <w:t>149</w:t>
            </w:r>
            <w:r>
              <w:rPr>
                <w:rFonts w:ascii="Garamond" w:hAnsi="Garamond" w:cs="Arial Narrow"/>
                <w:b/>
                <w:bCs/>
                <w:color w:val="000000"/>
                <w:sz w:val="18"/>
                <w:szCs w:val="18"/>
              </w:rPr>
              <w:t>,</w:t>
            </w:r>
            <w:r w:rsidRPr="003E7ACF">
              <w:rPr>
                <w:rFonts w:ascii="Garamond" w:hAnsi="Garamond" w:cs="Arial Narrow"/>
                <w:b/>
                <w:bCs/>
                <w:color w:val="000000"/>
                <w:sz w:val="18"/>
                <w:szCs w:val="18"/>
              </w:rPr>
              <w:t>331</w:t>
            </w:r>
            <w:r>
              <w:rPr>
                <w:rFonts w:ascii="Garamond" w:hAnsi="Garamond" w:cs="Arial Narrow"/>
                <w:b/>
                <w:bCs/>
                <w:color w:val="000000"/>
                <w:sz w:val="18"/>
                <w:szCs w:val="18"/>
              </w:rPr>
              <w:t>,</w:t>
            </w:r>
            <w:r w:rsidRPr="003E7ACF">
              <w:rPr>
                <w:rFonts w:ascii="Garamond" w:hAnsi="Garamond" w:cs="Arial Narrow"/>
                <w:b/>
                <w:bCs/>
                <w:color w:val="000000"/>
                <w:sz w:val="18"/>
                <w:szCs w:val="18"/>
              </w:rPr>
              <w:t>751</w:t>
            </w:r>
            <w:r>
              <w:rPr>
                <w:rFonts w:ascii="Garamond" w:hAnsi="Garamond" w:cs="Arial Narrow"/>
                <w:b/>
                <w:bCs/>
                <w:color w:val="000000"/>
                <w:sz w:val="18"/>
                <w:szCs w:val="18"/>
              </w:rPr>
              <w:t>,</w:t>
            </w:r>
            <w:r w:rsidRPr="003E7ACF">
              <w:rPr>
                <w:rFonts w:ascii="Garamond" w:hAnsi="Garamond" w:cs="Arial Narrow"/>
                <w:b/>
                <w:bCs/>
                <w:color w:val="000000"/>
                <w:sz w:val="18"/>
                <w:szCs w:val="18"/>
              </w:rPr>
              <w:t>000</w:t>
            </w:r>
            <w:r>
              <w:rPr>
                <w:rFonts w:ascii="Garamond" w:hAnsi="Garamond" w:cs="Arial Narrow"/>
                <w:b/>
                <w:bCs/>
                <w:color w:val="000000"/>
                <w:sz w:val="18"/>
                <w:szCs w:val="18"/>
              </w:rPr>
              <w:t>.00</w:t>
            </w:r>
          </w:p>
        </w:tc>
        <w:tc>
          <w:tcPr>
            <w:tcW w:w="738" w:type="pct"/>
            <w:tcBorders>
              <w:top w:val="double" w:sz="2" w:space="0" w:color="8EAADB"/>
            </w:tcBorders>
            <w:shd w:val="clear" w:color="auto" w:fill="auto"/>
            <w:vAlign w:val="center"/>
          </w:tcPr>
          <w:p w14:paraId="405A2320" w14:textId="77777777" w:rsidR="005B4BA6" w:rsidRPr="003E7ACF" w:rsidRDefault="005B4BA6" w:rsidP="00BA47A3">
            <w:pPr>
              <w:jc w:val="center"/>
              <w:rPr>
                <w:rFonts w:ascii="Garamond" w:hAnsi="Garamond" w:cs="Arial Narrow"/>
                <w:b/>
                <w:bCs/>
                <w:color w:val="000000"/>
                <w:sz w:val="18"/>
                <w:szCs w:val="18"/>
              </w:rPr>
            </w:pPr>
            <w:r w:rsidRPr="000930F2">
              <w:rPr>
                <w:rFonts w:ascii="Garamond" w:hAnsi="Garamond" w:cs="Arial Narrow"/>
                <w:b/>
                <w:bCs/>
                <w:color w:val="000000"/>
                <w:sz w:val="18"/>
                <w:szCs w:val="18"/>
              </w:rPr>
              <w:t>96.</w:t>
            </w:r>
            <w:r>
              <w:rPr>
                <w:rFonts w:ascii="Garamond" w:hAnsi="Garamond" w:cs="Arial Narrow"/>
                <w:b/>
                <w:bCs/>
                <w:color w:val="000000"/>
                <w:sz w:val="18"/>
                <w:szCs w:val="18"/>
              </w:rPr>
              <w:t>58</w:t>
            </w:r>
            <w:r w:rsidRPr="003E7ACF">
              <w:rPr>
                <w:rFonts w:ascii="Garamond" w:hAnsi="Garamond" w:cs="Arial Narrow"/>
                <w:b/>
                <w:bCs/>
                <w:color w:val="000000"/>
                <w:sz w:val="18"/>
                <w:szCs w:val="18"/>
              </w:rPr>
              <w:t>%</w:t>
            </w:r>
          </w:p>
        </w:tc>
      </w:tr>
    </w:tbl>
    <w:p w14:paraId="4DC22C79" w14:textId="77777777" w:rsidR="005B4BA6" w:rsidRPr="005B4BA6" w:rsidRDefault="005B4BA6" w:rsidP="005B4BA6">
      <w:pPr>
        <w:rPr>
          <w:lang w:val="es-CO" w:eastAsia="en-US" w:bidi="ar-SA"/>
        </w:rPr>
      </w:pPr>
    </w:p>
    <w:p w14:paraId="10461800" w14:textId="4232247D" w:rsidR="00601B49" w:rsidRPr="006B3B06" w:rsidRDefault="003CF9CD" w:rsidP="003CF9CD">
      <w:pPr>
        <w:jc w:val="center"/>
        <w:rPr>
          <w:rFonts w:ascii="Garamond" w:eastAsia="Garamond" w:hAnsi="Garamond" w:cs="Garamond"/>
          <w:lang w:val="es-CO"/>
        </w:rPr>
      </w:pPr>
      <w:r w:rsidRPr="006B3B06">
        <w:rPr>
          <w:rFonts w:ascii="Garamond" w:eastAsia="Garamond" w:hAnsi="Garamond" w:cs="Garamond"/>
          <w:b/>
          <w:bCs/>
          <w:sz w:val="18"/>
          <w:szCs w:val="18"/>
        </w:rPr>
        <w:t xml:space="preserve">Fuente: </w:t>
      </w:r>
      <w:r w:rsidRPr="006B3B06">
        <w:rPr>
          <w:rFonts w:ascii="Garamond" w:eastAsia="Garamond" w:hAnsi="Garamond" w:cs="Garamond"/>
          <w:sz w:val="18"/>
          <w:szCs w:val="18"/>
        </w:rPr>
        <w:t xml:space="preserve">PREDIS / Con corte al </w:t>
      </w:r>
      <w:r w:rsidR="005A20EF">
        <w:rPr>
          <w:rFonts w:ascii="Garamond" w:eastAsia="Garamond" w:hAnsi="Garamond" w:cs="Garamond"/>
          <w:sz w:val="18"/>
          <w:szCs w:val="18"/>
        </w:rPr>
        <w:t xml:space="preserve">31 </w:t>
      </w:r>
      <w:r w:rsidRPr="006B3B06">
        <w:rPr>
          <w:rFonts w:ascii="Garamond" w:eastAsia="Garamond" w:hAnsi="Garamond" w:cs="Garamond"/>
          <w:sz w:val="18"/>
          <w:szCs w:val="18"/>
        </w:rPr>
        <w:t>de diciembre de 2019</w:t>
      </w:r>
    </w:p>
    <w:p w14:paraId="2405EED2" w14:textId="4A200018" w:rsidR="00284B22" w:rsidRPr="006B3B06" w:rsidRDefault="00284B22" w:rsidP="003CF9CD">
      <w:pPr>
        <w:jc w:val="both"/>
        <w:rPr>
          <w:rFonts w:ascii="Garamond" w:eastAsia="Garamond" w:hAnsi="Garamond" w:cs="Garamond"/>
          <w:lang w:val="es-CO"/>
        </w:rPr>
      </w:pPr>
    </w:p>
    <w:p w14:paraId="48B079FA" w14:textId="19FC6C64" w:rsidR="0056598D"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Se observa que la ejecución presupuestal con corte al 26 de diciembre de 2019 supera los 96 puntos porcentuales; siendo uno de los resultados más altos del cuatrienio, pues en la vigencia 2016 se ejecutó el 96.86%, en la vigencia 2017 la ejecución fue del 95.01% y en la vigencia 2018 la cifra asciende a 92.55%.</w:t>
      </w:r>
    </w:p>
    <w:p w14:paraId="54408752" w14:textId="77777777" w:rsidR="00A51CC5" w:rsidRPr="006B3B06" w:rsidRDefault="00A51CC5" w:rsidP="003CF9CD">
      <w:pPr>
        <w:jc w:val="both"/>
        <w:rPr>
          <w:rFonts w:ascii="Garamond" w:eastAsia="Garamond" w:hAnsi="Garamond" w:cs="Garamond"/>
          <w:lang w:val="es-CO"/>
        </w:rPr>
      </w:pPr>
    </w:p>
    <w:p w14:paraId="30637875" w14:textId="18AE9EB0" w:rsidR="00A51CC5" w:rsidRDefault="003CF9CD" w:rsidP="003CF9CD">
      <w:pPr>
        <w:jc w:val="both"/>
        <w:rPr>
          <w:rFonts w:ascii="Garamond" w:eastAsia="Garamond" w:hAnsi="Garamond" w:cs="Garamond"/>
          <w:lang w:val="es-CO"/>
        </w:rPr>
      </w:pPr>
      <w:r w:rsidRPr="006B3B06">
        <w:rPr>
          <w:rFonts w:ascii="Garamond" w:eastAsia="Garamond" w:hAnsi="Garamond" w:cs="Garamond"/>
          <w:lang w:val="es-CO"/>
        </w:rPr>
        <w:t>Por otro lado, en cuanto a la ejecución de reservas presupuestales con corte al 27 de diciembre se observan los siguientes resultados:</w:t>
      </w:r>
    </w:p>
    <w:p w14:paraId="7E0A8027" w14:textId="73E35D8A" w:rsidR="005A20EF" w:rsidRDefault="005A20EF" w:rsidP="003CF9CD">
      <w:pPr>
        <w:jc w:val="both"/>
        <w:rPr>
          <w:rFonts w:ascii="Garamond" w:eastAsia="Garamond" w:hAnsi="Garamond" w:cs="Garamond"/>
          <w:lang w:val="es-CO"/>
        </w:rPr>
      </w:pPr>
    </w:p>
    <w:p w14:paraId="74885D42" w14:textId="1081037B" w:rsidR="005A20EF" w:rsidRDefault="005A20EF" w:rsidP="003CF9CD">
      <w:pPr>
        <w:jc w:val="both"/>
        <w:rPr>
          <w:rFonts w:ascii="Garamond" w:eastAsia="Garamond" w:hAnsi="Garamond" w:cs="Garamond"/>
          <w:lang w:val="es-CO"/>
        </w:rPr>
      </w:pPr>
    </w:p>
    <w:p w14:paraId="406F4B98" w14:textId="31217348" w:rsidR="005A20EF" w:rsidRDefault="005A20EF" w:rsidP="003CF9CD">
      <w:pPr>
        <w:jc w:val="both"/>
        <w:rPr>
          <w:rFonts w:ascii="Garamond" w:eastAsia="Garamond" w:hAnsi="Garamond" w:cs="Garamond"/>
          <w:lang w:val="es-CO"/>
        </w:rPr>
      </w:pPr>
    </w:p>
    <w:p w14:paraId="758CA3FE" w14:textId="77777777" w:rsidR="005A20EF" w:rsidRPr="006B3B06" w:rsidRDefault="005A20EF" w:rsidP="003CF9CD">
      <w:pPr>
        <w:jc w:val="both"/>
        <w:rPr>
          <w:rFonts w:ascii="Garamond" w:eastAsia="Garamond" w:hAnsi="Garamond" w:cs="Garamond"/>
          <w:lang w:val="es-CO"/>
        </w:rPr>
      </w:pPr>
    </w:p>
    <w:p w14:paraId="4221C93A" w14:textId="1F2269AA" w:rsidR="00586314" w:rsidRPr="006B3B06" w:rsidRDefault="00586314" w:rsidP="00776176">
      <w:pPr>
        <w:pStyle w:val="Descripcin"/>
        <w:keepNext/>
        <w:spacing w:after="0"/>
        <w:jc w:val="center"/>
        <w:rPr>
          <w:rFonts w:ascii="Garamond" w:eastAsia="Garamond" w:hAnsi="Garamond" w:cs="Garamond"/>
        </w:rPr>
      </w:pPr>
      <w:bookmarkStart w:id="50" w:name="_Toc28963735"/>
      <w:r w:rsidRPr="006B3B06">
        <w:rPr>
          <w:rFonts w:ascii="Garamond" w:eastAsia="Garamond" w:hAnsi="Garamond" w:cs="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color w:val="2B579A"/>
          <w:shd w:val="clear" w:color="auto" w:fill="E6E6E6"/>
        </w:rPr>
        <w:fldChar w:fldCharType="separate"/>
      </w:r>
      <w:r w:rsidR="00E130A7">
        <w:rPr>
          <w:rFonts w:ascii="Garamond" w:hAnsi="Garamond"/>
          <w:noProof/>
        </w:rPr>
        <w:t>19</w:t>
      </w:r>
      <w:r w:rsidRPr="006B3B06">
        <w:rPr>
          <w:rFonts w:ascii="Garamond" w:hAnsi="Garamond"/>
        </w:rPr>
        <w:fldChar w:fldCharType="end"/>
      </w:r>
      <w:r w:rsidR="00972DA6">
        <w:rPr>
          <w:rFonts w:ascii="Garamond" w:hAnsi="Garamond"/>
        </w:rPr>
        <w:t>9</w:t>
      </w:r>
      <w:r w:rsidRPr="006B3B06">
        <w:rPr>
          <w:rFonts w:ascii="Garamond" w:eastAsia="Garamond" w:hAnsi="Garamond" w:cs="Garamond"/>
        </w:rPr>
        <w:t>. Ejecución reservas 2019</w:t>
      </w:r>
      <w:bookmarkEnd w:id="50"/>
    </w:p>
    <w:tbl>
      <w:tblPr>
        <w:tblStyle w:val="Tablaconcuadrcula1clara-nfasis11"/>
        <w:tblW w:w="0" w:type="auto"/>
        <w:jc w:val="center"/>
        <w:tblLook w:val="04E0" w:firstRow="1" w:lastRow="1" w:firstColumn="1" w:lastColumn="0" w:noHBand="0" w:noVBand="1"/>
      </w:tblPr>
      <w:tblGrid>
        <w:gridCol w:w="1489"/>
        <w:gridCol w:w="1701"/>
        <w:gridCol w:w="1701"/>
        <w:gridCol w:w="2268"/>
        <w:gridCol w:w="2551"/>
      </w:tblGrid>
      <w:tr w:rsidR="002D5854" w:rsidRPr="006B3B06" w14:paraId="03BC37B7" w14:textId="77777777" w:rsidTr="007761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9" w:type="dxa"/>
          </w:tcPr>
          <w:p w14:paraId="14CE17AD" w14:textId="2CABF733" w:rsidR="002D5854" w:rsidRPr="006B3B06" w:rsidRDefault="003CF9CD" w:rsidP="00776176">
            <w:pPr>
              <w:jc w:val="center"/>
              <w:rPr>
                <w:rFonts w:ascii="Garamond" w:eastAsia="Garamond" w:hAnsi="Garamond" w:cs="Garamond"/>
                <w:sz w:val="20"/>
                <w:szCs w:val="20"/>
                <w:lang w:val="es-CO"/>
              </w:rPr>
            </w:pPr>
            <w:r w:rsidRPr="006B3B06">
              <w:rPr>
                <w:rFonts w:ascii="Garamond" w:eastAsia="Garamond" w:hAnsi="Garamond" w:cs="Garamond"/>
                <w:sz w:val="20"/>
                <w:szCs w:val="20"/>
                <w:lang w:val="es-CO"/>
              </w:rPr>
              <w:t>Rubro</w:t>
            </w:r>
          </w:p>
        </w:tc>
        <w:tc>
          <w:tcPr>
            <w:tcW w:w="1701" w:type="dxa"/>
          </w:tcPr>
          <w:p w14:paraId="416EF9C0" w14:textId="664F2212" w:rsidR="002D5854" w:rsidRPr="006B3B06" w:rsidRDefault="003CF9CD" w:rsidP="00776176">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lang w:val="es-CO"/>
              </w:rPr>
            </w:pPr>
            <w:r w:rsidRPr="006B3B06">
              <w:rPr>
                <w:rFonts w:ascii="Garamond" w:eastAsia="Garamond" w:hAnsi="Garamond" w:cs="Garamond"/>
                <w:sz w:val="20"/>
                <w:szCs w:val="20"/>
                <w:lang w:val="es-CO"/>
              </w:rPr>
              <w:t>Reservas constituidas</w:t>
            </w:r>
          </w:p>
        </w:tc>
        <w:tc>
          <w:tcPr>
            <w:tcW w:w="1701" w:type="dxa"/>
          </w:tcPr>
          <w:p w14:paraId="5970138A" w14:textId="344A4E5A" w:rsidR="002D5854" w:rsidRPr="006B3B06" w:rsidRDefault="003CF9CD" w:rsidP="00776176">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lang w:val="es-CO"/>
              </w:rPr>
            </w:pPr>
            <w:r w:rsidRPr="006B3B06">
              <w:rPr>
                <w:rFonts w:ascii="Garamond" w:eastAsia="Garamond" w:hAnsi="Garamond" w:cs="Garamond"/>
                <w:sz w:val="20"/>
                <w:szCs w:val="20"/>
                <w:lang w:val="es-CO"/>
              </w:rPr>
              <w:t>Anulaciones acumuladas</w:t>
            </w:r>
          </w:p>
        </w:tc>
        <w:tc>
          <w:tcPr>
            <w:tcW w:w="2268" w:type="dxa"/>
          </w:tcPr>
          <w:p w14:paraId="3BAA7857" w14:textId="3E8FC86F" w:rsidR="002D5854" w:rsidRPr="006B3B06" w:rsidRDefault="003CF9CD" w:rsidP="00776176">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lang w:val="es-CO"/>
              </w:rPr>
            </w:pPr>
            <w:r w:rsidRPr="006B3B06">
              <w:rPr>
                <w:rFonts w:ascii="Garamond" w:eastAsia="Garamond" w:hAnsi="Garamond" w:cs="Garamond"/>
                <w:sz w:val="20"/>
                <w:szCs w:val="20"/>
                <w:lang w:val="es-CO"/>
              </w:rPr>
              <w:t>Autorización de giro autorizados</w:t>
            </w:r>
          </w:p>
        </w:tc>
        <w:tc>
          <w:tcPr>
            <w:tcW w:w="2551" w:type="dxa"/>
          </w:tcPr>
          <w:p w14:paraId="15D767F7" w14:textId="19A875F4" w:rsidR="002D5854" w:rsidRPr="006B3B06" w:rsidRDefault="003CF9CD" w:rsidP="00776176">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lang w:val="es-CO"/>
              </w:rPr>
            </w:pPr>
            <w:r w:rsidRPr="006B3B06">
              <w:rPr>
                <w:rFonts w:ascii="Garamond" w:eastAsia="Garamond" w:hAnsi="Garamond" w:cs="Garamond"/>
                <w:sz w:val="20"/>
                <w:szCs w:val="20"/>
                <w:lang w:val="es-CO"/>
              </w:rPr>
              <w:t>Ejecución autorización de giros (%)</w:t>
            </w:r>
          </w:p>
        </w:tc>
      </w:tr>
      <w:tr w:rsidR="002D5854" w:rsidRPr="006B3B06" w14:paraId="62C9DBC0" w14:textId="77777777" w:rsidTr="00776176">
        <w:trPr>
          <w:jc w:val="center"/>
        </w:trPr>
        <w:tc>
          <w:tcPr>
            <w:cnfStyle w:val="001000000000" w:firstRow="0" w:lastRow="0" w:firstColumn="1" w:lastColumn="0" w:oddVBand="0" w:evenVBand="0" w:oddHBand="0" w:evenHBand="0" w:firstRowFirstColumn="0" w:firstRowLastColumn="0" w:lastRowFirstColumn="0" w:lastRowLastColumn="0"/>
            <w:tcW w:w="1489" w:type="dxa"/>
          </w:tcPr>
          <w:p w14:paraId="66B217CF" w14:textId="73C23792" w:rsidR="002D5854" w:rsidRPr="006B3B06" w:rsidRDefault="003CF9CD" w:rsidP="003CF9CD">
            <w:pPr>
              <w:jc w:val="both"/>
              <w:rPr>
                <w:rFonts w:ascii="Garamond" w:eastAsia="Garamond" w:hAnsi="Garamond" w:cs="Garamond"/>
                <w:b w:val="0"/>
                <w:bCs w:val="0"/>
                <w:sz w:val="20"/>
                <w:szCs w:val="20"/>
                <w:lang w:val="es-CO"/>
              </w:rPr>
            </w:pPr>
            <w:r w:rsidRPr="006B3B06">
              <w:rPr>
                <w:rFonts w:ascii="Garamond" w:eastAsia="Garamond" w:hAnsi="Garamond" w:cs="Garamond"/>
                <w:b w:val="0"/>
                <w:bCs w:val="0"/>
                <w:sz w:val="20"/>
                <w:szCs w:val="20"/>
                <w:lang w:val="es-CO"/>
              </w:rPr>
              <w:t xml:space="preserve">Funcionamiento </w:t>
            </w:r>
          </w:p>
        </w:tc>
        <w:tc>
          <w:tcPr>
            <w:tcW w:w="1701" w:type="dxa"/>
          </w:tcPr>
          <w:p w14:paraId="5948401B" w14:textId="6353452C" w:rsidR="002D5854" w:rsidRPr="006B3B06" w:rsidRDefault="003CF9CD" w:rsidP="003CF9CD">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CO"/>
              </w:rPr>
            </w:pPr>
            <w:r w:rsidRPr="006B3B06">
              <w:rPr>
                <w:rFonts w:ascii="Garamond" w:eastAsia="Garamond" w:hAnsi="Garamond" w:cs="Garamond"/>
                <w:sz w:val="20"/>
                <w:szCs w:val="20"/>
                <w:lang w:val="es-CO"/>
              </w:rPr>
              <w:t>2,546,498,908.00</w:t>
            </w:r>
          </w:p>
        </w:tc>
        <w:tc>
          <w:tcPr>
            <w:tcW w:w="1701" w:type="dxa"/>
          </w:tcPr>
          <w:p w14:paraId="43D038D4" w14:textId="16F9E306" w:rsidR="002D5854" w:rsidRPr="006B3B06" w:rsidRDefault="003CF9CD" w:rsidP="003CF9CD">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CO"/>
              </w:rPr>
            </w:pPr>
            <w:r w:rsidRPr="006B3B06">
              <w:rPr>
                <w:rFonts w:ascii="Garamond" w:eastAsia="Garamond" w:hAnsi="Garamond" w:cs="Garamond"/>
                <w:sz w:val="20"/>
                <w:szCs w:val="20"/>
                <w:lang w:val="es-CO"/>
              </w:rPr>
              <w:t>51,382,292.00</w:t>
            </w:r>
          </w:p>
        </w:tc>
        <w:tc>
          <w:tcPr>
            <w:tcW w:w="2268" w:type="dxa"/>
          </w:tcPr>
          <w:p w14:paraId="262101DF" w14:textId="30836522" w:rsidR="002D5854" w:rsidRPr="006B3B06" w:rsidRDefault="003CF9CD" w:rsidP="003CF9CD">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CO"/>
              </w:rPr>
            </w:pPr>
            <w:r w:rsidRPr="006B3B06">
              <w:rPr>
                <w:rFonts w:ascii="Garamond" w:eastAsia="Garamond" w:hAnsi="Garamond" w:cs="Garamond"/>
                <w:sz w:val="20"/>
                <w:szCs w:val="20"/>
                <w:lang w:val="es-CO"/>
              </w:rPr>
              <w:t>2,449,780,683.00</w:t>
            </w:r>
          </w:p>
        </w:tc>
        <w:tc>
          <w:tcPr>
            <w:tcW w:w="2551" w:type="dxa"/>
          </w:tcPr>
          <w:p w14:paraId="5B518E38" w14:textId="6B76D2C7" w:rsidR="002D5854"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CO"/>
              </w:rPr>
            </w:pPr>
            <w:r w:rsidRPr="006B3B06">
              <w:rPr>
                <w:rFonts w:ascii="Garamond" w:eastAsia="Garamond" w:hAnsi="Garamond" w:cs="Garamond"/>
                <w:sz w:val="20"/>
                <w:szCs w:val="20"/>
                <w:lang w:val="es-CO"/>
              </w:rPr>
              <w:t>98.18</w:t>
            </w:r>
          </w:p>
        </w:tc>
      </w:tr>
      <w:tr w:rsidR="002D5854" w:rsidRPr="006B3B06" w14:paraId="142260D8" w14:textId="77777777" w:rsidTr="00776176">
        <w:trPr>
          <w:jc w:val="center"/>
        </w:trPr>
        <w:tc>
          <w:tcPr>
            <w:cnfStyle w:val="001000000000" w:firstRow="0" w:lastRow="0" w:firstColumn="1" w:lastColumn="0" w:oddVBand="0" w:evenVBand="0" w:oddHBand="0" w:evenHBand="0" w:firstRowFirstColumn="0" w:firstRowLastColumn="0" w:lastRowFirstColumn="0" w:lastRowLastColumn="0"/>
            <w:tcW w:w="1489" w:type="dxa"/>
          </w:tcPr>
          <w:p w14:paraId="750033AE" w14:textId="1B665240" w:rsidR="002D5854" w:rsidRPr="006B3B06" w:rsidRDefault="003CF9CD" w:rsidP="003CF9CD">
            <w:pPr>
              <w:jc w:val="both"/>
              <w:rPr>
                <w:rFonts w:ascii="Garamond" w:eastAsia="Garamond" w:hAnsi="Garamond" w:cs="Garamond"/>
                <w:b w:val="0"/>
                <w:bCs w:val="0"/>
                <w:sz w:val="20"/>
                <w:szCs w:val="20"/>
                <w:lang w:val="es-CO"/>
              </w:rPr>
            </w:pPr>
            <w:r w:rsidRPr="006B3B06">
              <w:rPr>
                <w:rFonts w:ascii="Garamond" w:eastAsia="Garamond" w:hAnsi="Garamond" w:cs="Garamond"/>
                <w:b w:val="0"/>
                <w:bCs w:val="0"/>
                <w:sz w:val="20"/>
                <w:szCs w:val="20"/>
                <w:lang w:val="es-CO"/>
              </w:rPr>
              <w:t xml:space="preserve">Inversión </w:t>
            </w:r>
          </w:p>
        </w:tc>
        <w:tc>
          <w:tcPr>
            <w:tcW w:w="1701" w:type="dxa"/>
          </w:tcPr>
          <w:p w14:paraId="23CB9FBC" w14:textId="6E986848" w:rsidR="002D5854" w:rsidRPr="006B3B06" w:rsidRDefault="003CF9CD" w:rsidP="003CF9CD">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CO"/>
              </w:rPr>
            </w:pPr>
            <w:r w:rsidRPr="006B3B06">
              <w:rPr>
                <w:rFonts w:ascii="Garamond" w:eastAsia="Garamond" w:hAnsi="Garamond" w:cs="Garamond"/>
                <w:sz w:val="20"/>
                <w:szCs w:val="20"/>
                <w:lang w:val="es-CO"/>
              </w:rPr>
              <w:t>4,044,016,653.00</w:t>
            </w:r>
          </w:p>
        </w:tc>
        <w:tc>
          <w:tcPr>
            <w:tcW w:w="1701" w:type="dxa"/>
          </w:tcPr>
          <w:p w14:paraId="55BBBD25" w14:textId="77E05188" w:rsidR="002D5854" w:rsidRPr="006B3B06" w:rsidRDefault="003CF9CD" w:rsidP="003CF9CD">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CO"/>
              </w:rPr>
            </w:pPr>
            <w:r w:rsidRPr="006B3B06">
              <w:rPr>
                <w:rFonts w:ascii="Garamond" w:eastAsia="Garamond" w:hAnsi="Garamond" w:cs="Garamond"/>
                <w:sz w:val="20"/>
                <w:szCs w:val="20"/>
              </w:rPr>
              <w:t>281,377,239.00</w:t>
            </w:r>
          </w:p>
        </w:tc>
        <w:tc>
          <w:tcPr>
            <w:tcW w:w="2268" w:type="dxa"/>
          </w:tcPr>
          <w:p w14:paraId="1E542A15" w14:textId="16F15D60" w:rsidR="002D5854" w:rsidRPr="006B3B06" w:rsidRDefault="003CF9CD" w:rsidP="003CF9CD">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CO"/>
              </w:rPr>
            </w:pPr>
            <w:r w:rsidRPr="006B3B06">
              <w:rPr>
                <w:rFonts w:ascii="Garamond" w:eastAsia="Garamond" w:hAnsi="Garamond" w:cs="Garamond"/>
                <w:sz w:val="20"/>
                <w:szCs w:val="20"/>
                <w:lang w:val="es-CO"/>
              </w:rPr>
              <w:t>3,680,724,781.00</w:t>
            </w:r>
          </w:p>
        </w:tc>
        <w:tc>
          <w:tcPr>
            <w:tcW w:w="2551" w:type="dxa"/>
          </w:tcPr>
          <w:p w14:paraId="1DDF21DA" w14:textId="4BFD4DC1" w:rsidR="002D5854"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CO"/>
              </w:rPr>
            </w:pPr>
            <w:r w:rsidRPr="006B3B06">
              <w:rPr>
                <w:rFonts w:ascii="Garamond" w:eastAsia="Garamond" w:hAnsi="Garamond" w:cs="Garamond"/>
                <w:sz w:val="20"/>
                <w:szCs w:val="20"/>
                <w:lang w:val="es-CO"/>
              </w:rPr>
              <w:t>97.82</w:t>
            </w:r>
          </w:p>
        </w:tc>
      </w:tr>
      <w:tr w:rsidR="002D5854" w:rsidRPr="006B3B06" w14:paraId="58E3F097" w14:textId="77777777" w:rsidTr="00776176">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9" w:type="dxa"/>
          </w:tcPr>
          <w:p w14:paraId="05E9FE3D" w14:textId="0CF35316" w:rsidR="002D5854" w:rsidRPr="006B3B06" w:rsidRDefault="003CF9CD" w:rsidP="003CF9CD">
            <w:pPr>
              <w:jc w:val="both"/>
              <w:rPr>
                <w:rFonts w:ascii="Garamond" w:eastAsia="Garamond" w:hAnsi="Garamond" w:cs="Garamond"/>
                <w:sz w:val="20"/>
                <w:szCs w:val="20"/>
                <w:lang w:val="es-CO"/>
              </w:rPr>
            </w:pPr>
            <w:r w:rsidRPr="006B3B06">
              <w:rPr>
                <w:rFonts w:ascii="Garamond" w:eastAsia="Garamond" w:hAnsi="Garamond" w:cs="Garamond"/>
                <w:sz w:val="20"/>
                <w:szCs w:val="20"/>
                <w:lang w:val="es-CO"/>
              </w:rPr>
              <w:t xml:space="preserve">Total </w:t>
            </w:r>
          </w:p>
        </w:tc>
        <w:tc>
          <w:tcPr>
            <w:tcW w:w="1701" w:type="dxa"/>
          </w:tcPr>
          <w:p w14:paraId="7CCB0D60" w14:textId="3BC45BA0" w:rsidR="002D5854" w:rsidRPr="006B3B06" w:rsidRDefault="003CF9CD" w:rsidP="003CF9CD">
            <w:pPr>
              <w:jc w:val="right"/>
              <w:cnfStyle w:val="010000000000" w:firstRow="0" w:lastRow="1" w:firstColumn="0" w:lastColumn="0" w:oddVBand="0" w:evenVBand="0" w:oddHBand="0" w:evenHBand="0" w:firstRowFirstColumn="0" w:firstRowLastColumn="0" w:lastRowFirstColumn="0" w:lastRowLastColumn="0"/>
              <w:rPr>
                <w:rFonts w:ascii="Garamond" w:eastAsia="Garamond" w:hAnsi="Garamond" w:cs="Garamond"/>
                <w:sz w:val="20"/>
                <w:szCs w:val="20"/>
                <w:lang w:val="es-CO"/>
              </w:rPr>
            </w:pPr>
            <w:r w:rsidRPr="006B3B06">
              <w:rPr>
                <w:rFonts w:ascii="Garamond" w:eastAsia="Garamond" w:hAnsi="Garamond" w:cs="Garamond"/>
                <w:sz w:val="20"/>
                <w:szCs w:val="20"/>
                <w:lang w:val="es-CO"/>
              </w:rPr>
              <w:t>6,590,515,561.00</w:t>
            </w:r>
          </w:p>
        </w:tc>
        <w:tc>
          <w:tcPr>
            <w:tcW w:w="1701" w:type="dxa"/>
          </w:tcPr>
          <w:p w14:paraId="14CD03F4" w14:textId="26579FC0" w:rsidR="002D5854" w:rsidRPr="006B3B06" w:rsidRDefault="003CF9CD" w:rsidP="003CF9CD">
            <w:pPr>
              <w:jc w:val="right"/>
              <w:cnfStyle w:val="010000000000" w:firstRow="0" w:lastRow="1" w:firstColumn="0" w:lastColumn="0" w:oddVBand="0" w:evenVBand="0" w:oddHBand="0" w:evenHBand="0" w:firstRowFirstColumn="0" w:firstRowLastColumn="0" w:lastRowFirstColumn="0" w:lastRowLastColumn="0"/>
              <w:rPr>
                <w:rFonts w:ascii="Garamond" w:eastAsia="Garamond" w:hAnsi="Garamond" w:cs="Garamond"/>
                <w:sz w:val="20"/>
                <w:szCs w:val="20"/>
                <w:lang w:val="es-CO"/>
              </w:rPr>
            </w:pPr>
            <w:r w:rsidRPr="006B3B06">
              <w:rPr>
                <w:rFonts w:ascii="Garamond" w:eastAsia="Garamond" w:hAnsi="Garamond" w:cs="Garamond"/>
                <w:sz w:val="20"/>
                <w:szCs w:val="20"/>
              </w:rPr>
              <w:t>332,759,531.00</w:t>
            </w:r>
          </w:p>
        </w:tc>
        <w:tc>
          <w:tcPr>
            <w:tcW w:w="2268" w:type="dxa"/>
          </w:tcPr>
          <w:p w14:paraId="181D66A8" w14:textId="4E3DB05C" w:rsidR="002D5854" w:rsidRPr="006B3B06" w:rsidRDefault="003CF9CD" w:rsidP="003CF9CD">
            <w:pPr>
              <w:jc w:val="right"/>
              <w:cnfStyle w:val="010000000000" w:firstRow="0" w:lastRow="1" w:firstColumn="0" w:lastColumn="0" w:oddVBand="0" w:evenVBand="0" w:oddHBand="0" w:evenHBand="0" w:firstRowFirstColumn="0" w:firstRowLastColumn="0" w:lastRowFirstColumn="0" w:lastRowLastColumn="0"/>
              <w:rPr>
                <w:rFonts w:ascii="Garamond" w:eastAsia="Garamond" w:hAnsi="Garamond" w:cs="Garamond"/>
                <w:sz w:val="20"/>
                <w:szCs w:val="20"/>
                <w:lang w:val="es-CO"/>
              </w:rPr>
            </w:pPr>
            <w:r w:rsidRPr="006B3B06">
              <w:rPr>
                <w:rFonts w:ascii="Garamond" w:eastAsia="Garamond" w:hAnsi="Garamond" w:cs="Garamond"/>
                <w:sz w:val="20"/>
                <w:szCs w:val="20"/>
                <w:lang w:val="es-CO"/>
              </w:rPr>
              <w:t>6,130,505,464.00</w:t>
            </w:r>
          </w:p>
        </w:tc>
        <w:tc>
          <w:tcPr>
            <w:tcW w:w="2551" w:type="dxa"/>
          </w:tcPr>
          <w:p w14:paraId="3AF80BA8" w14:textId="3D152BFC" w:rsidR="002D5854" w:rsidRPr="006B3B06" w:rsidRDefault="003CF9CD" w:rsidP="003CF9CD">
            <w:pPr>
              <w:jc w:val="center"/>
              <w:cnfStyle w:val="010000000000" w:firstRow="0" w:lastRow="1" w:firstColumn="0" w:lastColumn="0" w:oddVBand="0" w:evenVBand="0" w:oddHBand="0" w:evenHBand="0" w:firstRowFirstColumn="0" w:firstRowLastColumn="0" w:lastRowFirstColumn="0" w:lastRowLastColumn="0"/>
              <w:rPr>
                <w:rFonts w:ascii="Garamond" w:eastAsia="Garamond" w:hAnsi="Garamond" w:cs="Garamond"/>
                <w:sz w:val="20"/>
                <w:szCs w:val="20"/>
                <w:lang w:val="es-CO"/>
              </w:rPr>
            </w:pPr>
            <w:r w:rsidRPr="006B3B06">
              <w:rPr>
                <w:rFonts w:ascii="Garamond" w:eastAsia="Garamond" w:hAnsi="Garamond" w:cs="Garamond"/>
                <w:sz w:val="20"/>
                <w:szCs w:val="20"/>
                <w:lang w:val="es-CO"/>
              </w:rPr>
              <w:t>97.97</w:t>
            </w:r>
          </w:p>
        </w:tc>
      </w:tr>
    </w:tbl>
    <w:p w14:paraId="4015066B" w14:textId="60E73F98" w:rsidR="002B6670" w:rsidRPr="006B3B06" w:rsidRDefault="003CF9CD" w:rsidP="003CF9CD">
      <w:pPr>
        <w:jc w:val="center"/>
        <w:rPr>
          <w:rFonts w:ascii="Garamond" w:eastAsia="Garamond" w:hAnsi="Garamond" w:cs="Garamond"/>
          <w:lang w:val="es-CO"/>
        </w:rPr>
      </w:pPr>
      <w:r w:rsidRPr="006B3B06">
        <w:rPr>
          <w:rFonts w:ascii="Garamond" w:eastAsia="Garamond" w:hAnsi="Garamond" w:cs="Garamond"/>
          <w:b/>
          <w:bCs/>
          <w:sz w:val="18"/>
          <w:szCs w:val="18"/>
        </w:rPr>
        <w:t xml:space="preserve">Fuente: </w:t>
      </w:r>
      <w:r w:rsidRPr="006B3B06">
        <w:rPr>
          <w:rFonts w:ascii="Garamond" w:eastAsia="Garamond" w:hAnsi="Garamond" w:cs="Garamond"/>
          <w:sz w:val="18"/>
          <w:szCs w:val="18"/>
        </w:rPr>
        <w:t>PREDIS / Con corte al 27 de diciembre de 2019</w:t>
      </w:r>
    </w:p>
    <w:p w14:paraId="6CB3254C" w14:textId="77777777" w:rsidR="00072BF9" w:rsidRPr="006B3B06" w:rsidRDefault="00072BF9" w:rsidP="003CF9CD">
      <w:pPr>
        <w:jc w:val="both"/>
        <w:rPr>
          <w:rFonts w:ascii="Garamond" w:eastAsia="Garamond" w:hAnsi="Garamond" w:cs="Garamond"/>
          <w:lang w:val="es-CO"/>
        </w:rPr>
      </w:pPr>
    </w:p>
    <w:p w14:paraId="5369DE1F" w14:textId="331B5105" w:rsidR="00BA07E1" w:rsidRPr="006B3B06" w:rsidRDefault="003CF9CD" w:rsidP="003CF9CD">
      <w:pPr>
        <w:jc w:val="both"/>
        <w:rPr>
          <w:rFonts w:ascii="Garamond" w:eastAsia="Garamond" w:hAnsi="Garamond" w:cs="Garamond"/>
        </w:rPr>
      </w:pPr>
      <w:r w:rsidRPr="006B3B06">
        <w:rPr>
          <w:rFonts w:ascii="Garamond" w:eastAsia="Garamond" w:hAnsi="Garamond" w:cs="Garamond"/>
        </w:rPr>
        <w:t>Es de resaltar que los esfuerzos realizados durante la ejecución del actual Plan de Desarrollo Distrital – “Bogotá mejor para todos”, en el sentido de ir disminuyendo paulatinamente el monto de la constitución de Reservas Presupuestales, como de Pasivos Exigibles, lo que ha evitado un castigo en la disminución de las partidas presupuestales asignadas por la Secretaría de Hacienda, lo que permitirá ir incrementando los montos asignados para la ejecución del nuevo plan de desarrollo a ejecutarse a partir del año 2020.</w:t>
      </w:r>
    </w:p>
    <w:p w14:paraId="0B9459A2" w14:textId="77777777" w:rsidR="005461C9" w:rsidRPr="006B3B06" w:rsidRDefault="005461C9" w:rsidP="003CF9CD">
      <w:pPr>
        <w:jc w:val="both"/>
        <w:rPr>
          <w:rFonts w:ascii="Garamond" w:eastAsia="Garamond" w:hAnsi="Garamond" w:cs="Garamond"/>
        </w:rPr>
      </w:pPr>
    </w:p>
    <w:p w14:paraId="7920B7B1" w14:textId="02BE151D" w:rsidR="005461C9" w:rsidRPr="006B3B06" w:rsidRDefault="003CF9CD" w:rsidP="003CF9CD">
      <w:pPr>
        <w:jc w:val="both"/>
        <w:rPr>
          <w:rFonts w:ascii="Garamond" w:eastAsia="Garamond" w:hAnsi="Garamond" w:cs="Garamond"/>
        </w:rPr>
      </w:pPr>
      <w:r w:rsidRPr="006B3B06">
        <w:rPr>
          <w:rFonts w:ascii="Garamond" w:eastAsia="Garamond" w:hAnsi="Garamond" w:cs="Garamond"/>
        </w:rPr>
        <w:t>Por otro lado, en el componente contractual, la Dirección de Contratación con la aplicación de la normatividad vigente, dio trámite oportuno a cada una de las necesidades contractuales de la Entidad. Así, según los registros del aplicativo SIPSE del nivel central, con corte al 24 de diciembre de 2019, para la vigencia se han suscrito los siguientes contratos:</w:t>
      </w:r>
    </w:p>
    <w:p w14:paraId="53193AA6" w14:textId="45B97B63" w:rsidR="00051508" w:rsidRPr="006B3B06" w:rsidRDefault="00051508" w:rsidP="00776176">
      <w:pPr>
        <w:pStyle w:val="Descripcin"/>
        <w:keepNext/>
        <w:spacing w:after="0"/>
        <w:jc w:val="center"/>
        <w:rPr>
          <w:rFonts w:ascii="Garamond" w:eastAsia="Garamond" w:hAnsi="Garamond" w:cs="Garamond"/>
        </w:rPr>
      </w:pPr>
      <w:bookmarkStart w:id="51" w:name="_Toc28963736"/>
      <w:r w:rsidRPr="006B3B06">
        <w:rPr>
          <w:rFonts w:ascii="Garamond" w:eastAsia="Garamond" w:hAnsi="Garamond" w:cs="Garamond"/>
        </w:rPr>
        <w:t xml:space="preserve">Tabla </w:t>
      </w:r>
      <w:r w:rsidR="00972DA6">
        <w:rPr>
          <w:rFonts w:ascii="Garamond" w:eastAsia="Garamond" w:hAnsi="Garamond" w:cs="Garamond"/>
        </w:rPr>
        <w:t>20</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20</w:t>
      </w:r>
      <w:r w:rsidRPr="006B3B06">
        <w:rPr>
          <w:rFonts w:ascii="Garamond" w:hAnsi="Garamond"/>
          <w:color w:val="2B579A"/>
          <w:shd w:val="clear" w:color="auto" w:fill="E6E6E6"/>
        </w:rPr>
        <w:fldChar w:fldCharType="end"/>
      </w:r>
      <w:r w:rsidRPr="006B3B06">
        <w:rPr>
          <w:rFonts w:ascii="Garamond" w:eastAsia="Garamond" w:hAnsi="Garamond" w:cs="Garamond"/>
        </w:rPr>
        <w:t>. Número de contratos suscritos en la vigencia 2019</w:t>
      </w:r>
      <w:bookmarkEnd w:id="51"/>
    </w:p>
    <w:tbl>
      <w:tblPr>
        <w:tblStyle w:val="Tablaconcuadrcula1clara-nfasis11"/>
        <w:tblW w:w="5732" w:type="dxa"/>
        <w:jc w:val="center"/>
        <w:tblLook w:val="04E0" w:firstRow="1" w:lastRow="1" w:firstColumn="1" w:lastColumn="0" w:noHBand="0" w:noVBand="1"/>
      </w:tblPr>
      <w:tblGrid>
        <w:gridCol w:w="4660"/>
        <w:gridCol w:w="1072"/>
      </w:tblGrid>
      <w:tr w:rsidR="004C1576" w:rsidRPr="006B3B06" w14:paraId="4E0C0D53" w14:textId="77777777" w:rsidTr="0077617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60" w:type="dxa"/>
            <w:noWrap/>
            <w:hideMark/>
          </w:tcPr>
          <w:p w14:paraId="6C44DEF3" w14:textId="77777777" w:rsidR="004C1576" w:rsidRPr="006B3B06" w:rsidRDefault="003CF9CD" w:rsidP="00776176">
            <w:pPr>
              <w:jc w:val="center"/>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Modalidad de Contratación</w:t>
            </w:r>
          </w:p>
        </w:tc>
        <w:tc>
          <w:tcPr>
            <w:tcW w:w="1072" w:type="dxa"/>
            <w:noWrap/>
            <w:hideMark/>
          </w:tcPr>
          <w:p w14:paraId="292A1248" w14:textId="77777777" w:rsidR="004C1576" w:rsidRPr="006B3B06" w:rsidRDefault="003CF9CD" w:rsidP="00776176">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N° de Contratos</w:t>
            </w:r>
          </w:p>
        </w:tc>
      </w:tr>
      <w:tr w:rsidR="004C1576" w:rsidRPr="006B3B06" w14:paraId="1F8DC12D" w14:textId="77777777" w:rsidTr="00776176">
        <w:trPr>
          <w:trHeight w:val="255"/>
          <w:jc w:val="center"/>
        </w:trPr>
        <w:tc>
          <w:tcPr>
            <w:cnfStyle w:val="001000000000" w:firstRow="0" w:lastRow="0" w:firstColumn="1" w:lastColumn="0" w:oddVBand="0" w:evenVBand="0" w:oddHBand="0" w:evenHBand="0" w:firstRowFirstColumn="0" w:firstRowLastColumn="0" w:lastRowFirstColumn="0" w:lastRowLastColumn="0"/>
            <w:tcW w:w="4660" w:type="dxa"/>
            <w:noWrap/>
            <w:hideMark/>
          </w:tcPr>
          <w:p w14:paraId="3F6819B2" w14:textId="77777777" w:rsidR="004C1576" w:rsidRPr="006B3B06" w:rsidRDefault="003CF9CD" w:rsidP="00776176">
            <w:pPr>
              <w:rPr>
                <w:rFonts w:ascii="Garamond" w:eastAsia="Garamond" w:hAnsi="Garamond" w:cs="Garamond"/>
                <w:b w:val="0"/>
                <w:bCs w:val="0"/>
                <w:sz w:val="20"/>
                <w:szCs w:val="20"/>
                <w:lang w:val="es-CO" w:eastAsia="es-CO" w:bidi="ar-SA"/>
              </w:rPr>
            </w:pPr>
            <w:r w:rsidRPr="006B3B06">
              <w:rPr>
                <w:rFonts w:ascii="Garamond" w:eastAsia="Garamond" w:hAnsi="Garamond" w:cs="Garamond"/>
                <w:b w:val="0"/>
                <w:bCs w:val="0"/>
                <w:sz w:val="20"/>
                <w:szCs w:val="20"/>
                <w:lang w:val="es-CO" w:eastAsia="es-CO" w:bidi="ar-SA"/>
              </w:rPr>
              <w:t>Contratación Directa</w:t>
            </w:r>
          </w:p>
        </w:tc>
        <w:tc>
          <w:tcPr>
            <w:tcW w:w="1072" w:type="dxa"/>
            <w:noWrap/>
            <w:hideMark/>
          </w:tcPr>
          <w:p w14:paraId="17AE94C3" w14:textId="6D261048" w:rsidR="004C1576" w:rsidRPr="006B3B06" w:rsidRDefault="003CF9CD" w:rsidP="00776176">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932</w:t>
            </w:r>
          </w:p>
        </w:tc>
      </w:tr>
      <w:tr w:rsidR="004C1576" w:rsidRPr="006B3B06" w14:paraId="2A8672CE" w14:textId="77777777" w:rsidTr="00776176">
        <w:trPr>
          <w:trHeight w:val="255"/>
          <w:jc w:val="center"/>
        </w:trPr>
        <w:tc>
          <w:tcPr>
            <w:cnfStyle w:val="001000000000" w:firstRow="0" w:lastRow="0" w:firstColumn="1" w:lastColumn="0" w:oddVBand="0" w:evenVBand="0" w:oddHBand="0" w:evenHBand="0" w:firstRowFirstColumn="0" w:firstRowLastColumn="0" w:lastRowFirstColumn="0" w:lastRowLastColumn="0"/>
            <w:tcW w:w="4660" w:type="dxa"/>
            <w:noWrap/>
            <w:hideMark/>
          </w:tcPr>
          <w:p w14:paraId="1C38A800" w14:textId="77777777" w:rsidR="004C1576" w:rsidRPr="006B3B06" w:rsidRDefault="003CF9CD" w:rsidP="003CF9CD">
            <w:pPr>
              <w:rPr>
                <w:rFonts w:ascii="Garamond" w:eastAsia="Garamond" w:hAnsi="Garamond" w:cs="Garamond"/>
                <w:b w:val="0"/>
                <w:bCs w:val="0"/>
                <w:sz w:val="20"/>
                <w:szCs w:val="20"/>
                <w:lang w:val="es-CO" w:eastAsia="es-CO" w:bidi="ar-SA"/>
              </w:rPr>
            </w:pPr>
            <w:r w:rsidRPr="006B3B06">
              <w:rPr>
                <w:rFonts w:ascii="Garamond" w:eastAsia="Garamond" w:hAnsi="Garamond" w:cs="Garamond"/>
                <w:b w:val="0"/>
                <w:bCs w:val="0"/>
                <w:sz w:val="20"/>
                <w:szCs w:val="20"/>
                <w:lang w:val="es-CO" w:eastAsia="es-CO" w:bidi="ar-SA"/>
              </w:rPr>
              <w:t>Licitación Pública</w:t>
            </w:r>
          </w:p>
        </w:tc>
        <w:tc>
          <w:tcPr>
            <w:tcW w:w="1072" w:type="dxa"/>
            <w:noWrap/>
            <w:hideMark/>
          </w:tcPr>
          <w:p w14:paraId="4491DADF" w14:textId="77777777" w:rsidR="004C1576"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4</w:t>
            </w:r>
          </w:p>
        </w:tc>
      </w:tr>
      <w:tr w:rsidR="004C1576" w:rsidRPr="006B3B06" w14:paraId="333CF2E9" w14:textId="77777777" w:rsidTr="00776176">
        <w:trPr>
          <w:trHeight w:val="255"/>
          <w:jc w:val="center"/>
        </w:trPr>
        <w:tc>
          <w:tcPr>
            <w:cnfStyle w:val="001000000000" w:firstRow="0" w:lastRow="0" w:firstColumn="1" w:lastColumn="0" w:oddVBand="0" w:evenVBand="0" w:oddHBand="0" w:evenHBand="0" w:firstRowFirstColumn="0" w:firstRowLastColumn="0" w:lastRowFirstColumn="0" w:lastRowLastColumn="0"/>
            <w:tcW w:w="4660" w:type="dxa"/>
            <w:noWrap/>
            <w:hideMark/>
          </w:tcPr>
          <w:p w14:paraId="02EF21DB" w14:textId="77777777" w:rsidR="004C1576" w:rsidRPr="006B3B06" w:rsidRDefault="003CF9CD" w:rsidP="003CF9CD">
            <w:pPr>
              <w:rPr>
                <w:rFonts w:ascii="Garamond" w:eastAsia="Garamond" w:hAnsi="Garamond" w:cs="Garamond"/>
                <w:b w:val="0"/>
                <w:bCs w:val="0"/>
                <w:sz w:val="20"/>
                <w:szCs w:val="20"/>
                <w:lang w:val="es-CO" w:eastAsia="es-CO" w:bidi="ar-SA"/>
              </w:rPr>
            </w:pPr>
            <w:r w:rsidRPr="006B3B06">
              <w:rPr>
                <w:rFonts w:ascii="Garamond" w:eastAsia="Garamond" w:hAnsi="Garamond" w:cs="Garamond"/>
                <w:b w:val="0"/>
                <w:bCs w:val="0"/>
                <w:sz w:val="20"/>
                <w:szCs w:val="20"/>
                <w:lang w:val="es-CO" w:eastAsia="es-CO" w:bidi="ar-SA"/>
              </w:rPr>
              <w:t>Mínima Cuantía</w:t>
            </w:r>
          </w:p>
        </w:tc>
        <w:tc>
          <w:tcPr>
            <w:tcW w:w="1072" w:type="dxa"/>
            <w:noWrap/>
            <w:hideMark/>
          </w:tcPr>
          <w:p w14:paraId="2AF279F2" w14:textId="08522CEF" w:rsidR="004C1576"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9</w:t>
            </w:r>
          </w:p>
        </w:tc>
      </w:tr>
      <w:tr w:rsidR="004C1576" w:rsidRPr="006B3B06" w14:paraId="52D837A0" w14:textId="77777777" w:rsidTr="00776176">
        <w:trPr>
          <w:trHeight w:val="255"/>
          <w:jc w:val="center"/>
        </w:trPr>
        <w:tc>
          <w:tcPr>
            <w:cnfStyle w:val="001000000000" w:firstRow="0" w:lastRow="0" w:firstColumn="1" w:lastColumn="0" w:oddVBand="0" w:evenVBand="0" w:oddHBand="0" w:evenHBand="0" w:firstRowFirstColumn="0" w:firstRowLastColumn="0" w:lastRowFirstColumn="0" w:lastRowLastColumn="0"/>
            <w:tcW w:w="4660" w:type="dxa"/>
            <w:noWrap/>
            <w:hideMark/>
          </w:tcPr>
          <w:p w14:paraId="443FB5C0" w14:textId="77777777" w:rsidR="004C1576" w:rsidRPr="006B3B06" w:rsidRDefault="003CF9CD" w:rsidP="003CF9CD">
            <w:pPr>
              <w:rPr>
                <w:rFonts w:ascii="Garamond" w:eastAsia="Garamond" w:hAnsi="Garamond" w:cs="Garamond"/>
                <w:b w:val="0"/>
                <w:bCs w:val="0"/>
                <w:sz w:val="20"/>
                <w:szCs w:val="20"/>
                <w:lang w:val="es-CO" w:eastAsia="es-CO" w:bidi="ar-SA"/>
              </w:rPr>
            </w:pPr>
            <w:r w:rsidRPr="006B3B06">
              <w:rPr>
                <w:rFonts w:ascii="Garamond" w:eastAsia="Garamond" w:hAnsi="Garamond" w:cs="Garamond"/>
                <w:b w:val="0"/>
                <w:bCs w:val="0"/>
                <w:sz w:val="20"/>
                <w:szCs w:val="20"/>
                <w:lang w:val="es-CO" w:eastAsia="es-CO" w:bidi="ar-SA"/>
              </w:rPr>
              <w:t>Selección Abreviada</w:t>
            </w:r>
          </w:p>
        </w:tc>
        <w:tc>
          <w:tcPr>
            <w:tcW w:w="1072" w:type="dxa"/>
            <w:noWrap/>
            <w:hideMark/>
          </w:tcPr>
          <w:p w14:paraId="5B2C702C" w14:textId="5E3D1B56" w:rsidR="004C1576"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38</w:t>
            </w:r>
          </w:p>
        </w:tc>
      </w:tr>
      <w:tr w:rsidR="004C1576" w:rsidRPr="006B3B06" w14:paraId="537AE7BA" w14:textId="77777777" w:rsidTr="00776176">
        <w:trPr>
          <w:cnfStyle w:val="010000000000" w:firstRow="0" w:lastRow="1"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60" w:type="dxa"/>
            <w:noWrap/>
            <w:hideMark/>
          </w:tcPr>
          <w:p w14:paraId="4BDAE7B1" w14:textId="77777777" w:rsidR="004C1576" w:rsidRPr="006B3B06" w:rsidRDefault="003CF9CD" w:rsidP="003CF9CD">
            <w:pPr>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Total</w:t>
            </w:r>
          </w:p>
        </w:tc>
        <w:tc>
          <w:tcPr>
            <w:tcW w:w="1072" w:type="dxa"/>
            <w:noWrap/>
            <w:hideMark/>
          </w:tcPr>
          <w:p w14:paraId="27F740BA" w14:textId="6C694FFC" w:rsidR="004C1576" w:rsidRPr="006B3B06" w:rsidRDefault="003CF9CD" w:rsidP="003CF9CD">
            <w:pPr>
              <w:jc w:val="center"/>
              <w:cnfStyle w:val="010000000000" w:firstRow="0" w:lastRow="1" w:firstColumn="0" w:lastColumn="0" w:oddVBand="0" w:evenVBand="0" w:oddHBand="0" w:evenHBand="0" w:firstRowFirstColumn="0" w:firstRowLastColumn="0" w:lastRowFirstColumn="0" w:lastRowLastColumn="0"/>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983</w:t>
            </w:r>
          </w:p>
        </w:tc>
      </w:tr>
    </w:tbl>
    <w:p w14:paraId="4AD87DC4" w14:textId="35A74D96" w:rsidR="004C1576" w:rsidRPr="006B3B06" w:rsidRDefault="003CF9CD" w:rsidP="003CF9CD">
      <w:pPr>
        <w:jc w:val="center"/>
        <w:rPr>
          <w:rFonts w:ascii="Garamond" w:eastAsia="Garamond" w:hAnsi="Garamond" w:cs="Garamond"/>
          <w:sz w:val="18"/>
          <w:szCs w:val="18"/>
        </w:rPr>
      </w:pPr>
      <w:r w:rsidRPr="006B3B06">
        <w:rPr>
          <w:rFonts w:ascii="Garamond" w:eastAsia="Garamond" w:hAnsi="Garamond" w:cs="Garamond"/>
          <w:b/>
          <w:bCs/>
          <w:sz w:val="18"/>
          <w:szCs w:val="18"/>
        </w:rPr>
        <w:t xml:space="preserve">Fuente: </w:t>
      </w:r>
      <w:r w:rsidRPr="006B3B06">
        <w:rPr>
          <w:rFonts w:ascii="Garamond" w:eastAsia="Garamond" w:hAnsi="Garamond" w:cs="Garamond"/>
          <w:sz w:val="18"/>
          <w:szCs w:val="18"/>
        </w:rPr>
        <w:t>SIPSE / Con corte al 27 de diciembre de 2019</w:t>
      </w:r>
    </w:p>
    <w:p w14:paraId="22A292A8" w14:textId="77777777" w:rsidR="002B6670" w:rsidRPr="006B3B06" w:rsidRDefault="002B6670" w:rsidP="003CF9CD">
      <w:pPr>
        <w:jc w:val="both"/>
        <w:rPr>
          <w:rFonts w:ascii="Garamond" w:eastAsia="Garamond" w:hAnsi="Garamond" w:cs="Garamond"/>
        </w:rPr>
      </w:pPr>
    </w:p>
    <w:p w14:paraId="195A98C3" w14:textId="069EB662" w:rsidR="00C91918" w:rsidRPr="006B3B06" w:rsidRDefault="003CF9CD" w:rsidP="003CF9CD">
      <w:pPr>
        <w:jc w:val="both"/>
        <w:rPr>
          <w:rFonts w:ascii="Garamond" w:eastAsia="Garamond" w:hAnsi="Garamond" w:cs="Garamond"/>
        </w:rPr>
      </w:pPr>
      <w:r w:rsidRPr="006B3B06">
        <w:rPr>
          <w:rFonts w:ascii="Garamond" w:eastAsia="Garamond" w:hAnsi="Garamond" w:cs="Garamond"/>
        </w:rPr>
        <w:t>Finalmente, en materia de gestión contractual, durante la vigencia se liquidaron 175 contratos.</w:t>
      </w:r>
    </w:p>
    <w:p w14:paraId="15DE0554" w14:textId="77777777" w:rsidR="0056598D" w:rsidRPr="006B3B06" w:rsidRDefault="0056598D" w:rsidP="003CF9CD">
      <w:pPr>
        <w:jc w:val="both"/>
        <w:rPr>
          <w:rFonts w:ascii="Garamond" w:eastAsia="Garamond" w:hAnsi="Garamond" w:cs="Garamond"/>
          <w:lang w:val="es-CO"/>
        </w:rPr>
      </w:pPr>
    </w:p>
    <w:p w14:paraId="12A7BF71" w14:textId="77777777" w:rsidR="00284B22" w:rsidRPr="006B3B06" w:rsidRDefault="003CF9CD" w:rsidP="00752D73">
      <w:pPr>
        <w:pStyle w:val="Ttulo4"/>
        <w:keepNext/>
        <w:keepLines/>
        <w:widowControl/>
        <w:numPr>
          <w:ilvl w:val="0"/>
          <w:numId w:val="11"/>
        </w:numPr>
        <w:suppressAutoHyphens/>
        <w:autoSpaceDE/>
        <w:textAlignment w:val="baseline"/>
        <w:rPr>
          <w:rFonts w:ascii="Garamond" w:hAnsi="Garamond"/>
          <w:b w:val="0"/>
          <w:bCs w:val="0"/>
          <w:i/>
          <w:iCs/>
          <w:lang w:val="es-CO"/>
        </w:rPr>
      </w:pPr>
      <w:r w:rsidRPr="006B3B06">
        <w:rPr>
          <w:rFonts w:ascii="Garamond" w:eastAsia="Garamond" w:hAnsi="Garamond" w:cs="Garamond"/>
          <w:lang w:val="es-CO"/>
        </w:rPr>
        <w:t>De la estructura organizacional y talento humano de la Entidad</w:t>
      </w:r>
    </w:p>
    <w:p w14:paraId="4867FAA9" w14:textId="458CD63E" w:rsidR="00284B22"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En cuanto al componente de estructura organizacional y talento humano de la Entidad, se hace entrega de esta gestión con los siguientes datos de los empleos provistos:</w:t>
      </w:r>
    </w:p>
    <w:p w14:paraId="7CD04747" w14:textId="77777777" w:rsidR="002E0406" w:rsidRPr="006B3B06" w:rsidRDefault="002E0406" w:rsidP="003CF9CD">
      <w:pPr>
        <w:jc w:val="both"/>
        <w:rPr>
          <w:rFonts w:ascii="Garamond" w:eastAsia="Garamond" w:hAnsi="Garamond" w:cs="Garamond"/>
          <w:lang w:val="es-CO"/>
        </w:rPr>
      </w:pPr>
    </w:p>
    <w:p w14:paraId="7600AF9D" w14:textId="24605E19" w:rsidR="00FF7AAB" w:rsidRPr="006B3B06" w:rsidRDefault="00FF7AAB" w:rsidP="00776176">
      <w:pPr>
        <w:pStyle w:val="Descripcin"/>
        <w:keepNext/>
        <w:spacing w:after="0"/>
        <w:jc w:val="center"/>
        <w:rPr>
          <w:rFonts w:ascii="Garamond" w:eastAsia="Garamond" w:hAnsi="Garamond" w:cs="Garamond"/>
          <w:bCs/>
        </w:rPr>
      </w:pPr>
      <w:bookmarkStart w:id="52" w:name="_Toc28963737"/>
      <w:r w:rsidRPr="006B3B06">
        <w:rPr>
          <w:rFonts w:ascii="Garamond" w:eastAsia="Garamond" w:hAnsi="Garamond" w:cs="Garamond"/>
          <w:bCs/>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color w:val="2B579A"/>
          <w:shd w:val="clear" w:color="auto" w:fill="E6E6E6"/>
        </w:rPr>
        <w:fldChar w:fldCharType="separate"/>
      </w:r>
      <w:r w:rsidR="00E130A7">
        <w:rPr>
          <w:rFonts w:ascii="Garamond" w:hAnsi="Garamond"/>
          <w:noProof/>
        </w:rPr>
        <w:t>21</w:t>
      </w:r>
      <w:r w:rsidRPr="006B3B06">
        <w:rPr>
          <w:rFonts w:ascii="Garamond" w:hAnsi="Garamond"/>
        </w:rPr>
        <w:fldChar w:fldCharType="end"/>
      </w:r>
      <w:r w:rsidR="00972DA6">
        <w:rPr>
          <w:rFonts w:ascii="Garamond" w:hAnsi="Garamond"/>
        </w:rPr>
        <w:t>1</w:t>
      </w:r>
      <w:r w:rsidRPr="006B3B06">
        <w:rPr>
          <w:rFonts w:ascii="Garamond" w:eastAsia="Garamond" w:hAnsi="Garamond" w:cs="Garamond"/>
          <w:bCs/>
        </w:rPr>
        <w:t>. Empleos provistos</w:t>
      </w:r>
      <w:r w:rsidR="00BC0594" w:rsidRPr="006B3B06">
        <w:rPr>
          <w:rFonts w:ascii="Garamond" w:eastAsia="Garamond" w:hAnsi="Garamond" w:cs="Garamond"/>
          <w:bCs/>
        </w:rPr>
        <w:t xml:space="preserve"> en la SDG</w:t>
      </w:r>
      <w:bookmarkEnd w:id="52"/>
    </w:p>
    <w:tbl>
      <w:tblPr>
        <w:tblW w:w="5000" w:type="pct"/>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E0" w:firstRow="1" w:lastRow="1" w:firstColumn="1" w:lastColumn="0" w:noHBand="0" w:noVBand="1"/>
      </w:tblPr>
      <w:tblGrid>
        <w:gridCol w:w="1213"/>
        <w:gridCol w:w="1094"/>
        <w:gridCol w:w="1163"/>
        <w:gridCol w:w="1092"/>
        <w:gridCol w:w="1163"/>
        <w:gridCol w:w="975"/>
        <w:gridCol w:w="630"/>
        <w:gridCol w:w="839"/>
        <w:gridCol w:w="811"/>
        <w:gridCol w:w="890"/>
      </w:tblGrid>
      <w:tr w:rsidR="002E0406" w:rsidRPr="006B3B06" w14:paraId="328A5E4F" w14:textId="77777777" w:rsidTr="003CF9CD">
        <w:trPr>
          <w:trHeight w:val="469"/>
          <w:tblHeader/>
          <w:jc w:val="center"/>
        </w:trPr>
        <w:tc>
          <w:tcPr>
            <w:tcW w:w="615" w:type="pct"/>
            <w:vMerge w:val="restart"/>
            <w:tcBorders>
              <w:bottom w:val="single" w:sz="12" w:space="0" w:color="8EAADB"/>
            </w:tcBorders>
            <w:shd w:val="clear" w:color="auto" w:fill="auto"/>
            <w:vAlign w:val="center"/>
            <w:hideMark/>
          </w:tcPr>
          <w:p w14:paraId="66B9A50E" w14:textId="77777777" w:rsidR="002E0406" w:rsidRPr="006B3B06" w:rsidRDefault="003CF9CD" w:rsidP="00776176">
            <w:pPr>
              <w:jc w:val="center"/>
              <w:rPr>
                <w:rFonts w:ascii="Garamond" w:eastAsia="Garamond" w:hAnsi="Garamond" w:cs="Garamond"/>
                <w:b/>
                <w:bCs/>
                <w:color w:val="000000" w:themeColor="text1"/>
                <w:sz w:val="16"/>
                <w:szCs w:val="16"/>
                <w:lang w:val="es-CO" w:eastAsia="es-CO"/>
              </w:rPr>
            </w:pPr>
            <w:r w:rsidRPr="006B3B06">
              <w:rPr>
                <w:rFonts w:ascii="Garamond" w:eastAsia="Garamond" w:hAnsi="Garamond" w:cs="Garamond"/>
                <w:b/>
                <w:bCs/>
                <w:color w:val="000000" w:themeColor="text1"/>
                <w:sz w:val="16"/>
                <w:szCs w:val="16"/>
                <w:lang w:val="es-CO" w:eastAsia="es-CO"/>
              </w:rPr>
              <w:t>Nivel</w:t>
            </w:r>
          </w:p>
        </w:tc>
        <w:tc>
          <w:tcPr>
            <w:tcW w:w="1143" w:type="pct"/>
            <w:gridSpan w:val="2"/>
            <w:tcBorders>
              <w:bottom w:val="single" w:sz="12" w:space="0" w:color="8EAADB"/>
            </w:tcBorders>
            <w:shd w:val="clear" w:color="auto" w:fill="auto"/>
            <w:vAlign w:val="center"/>
          </w:tcPr>
          <w:p w14:paraId="7AFE0065" w14:textId="77777777" w:rsidR="002E0406" w:rsidRPr="006B3B06" w:rsidRDefault="003CF9CD" w:rsidP="00776176">
            <w:pPr>
              <w:jc w:val="center"/>
              <w:rPr>
                <w:rFonts w:ascii="Garamond" w:eastAsia="Garamond" w:hAnsi="Garamond" w:cs="Garamond"/>
                <w:b/>
                <w:bCs/>
                <w:color w:val="000000" w:themeColor="text1"/>
                <w:sz w:val="16"/>
                <w:szCs w:val="16"/>
                <w:lang w:val="es-CO" w:eastAsia="es-CO"/>
              </w:rPr>
            </w:pPr>
            <w:r w:rsidRPr="006B3B06">
              <w:rPr>
                <w:rFonts w:ascii="Garamond" w:eastAsia="Garamond" w:hAnsi="Garamond" w:cs="Garamond"/>
                <w:b/>
                <w:bCs/>
                <w:color w:val="000000" w:themeColor="text1"/>
                <w:sz w:val="16"/>
                <w:szCs w:val="16"/>
                <w:lang w:val="es-CO" w:eastAsia="es-CO"/>
              </w:rPr>
              <w:t>Provisionales</w:t>
            </w:r>
          </w:p>
        </w:tc>
        <w:tc>
          <w:tcPr>
            <w:tcW w:w="1142" w:type="pct"/>
            <w:gridSpan w:val="2"/>
            <w:tcBorders>
              <w:bottom w:val="single" w:sz="12" w:space="0" w:color="8EAADB"/>
            </w:tcBorders>
            <w:shd w:val="clear" w:color="auto" w:fill="auto"/>
            <w:vAlign w:val="center"/>
          </w:tcPr>
          <w:p w14:paraId="7D621B9F" w14:textId="77777777" w:rsidR="002E0406" w:rsidRPr="006B3B06" w:rsidRDefault="003CF9CD" w:rsidP="00776176">
            <w:pPr>
              <w:jc w:val="center"/>
              <w:rPr>
                <w:rFonts w:ascii="Garamond" w:eastAsia="Garamond" w:hAnsi="Garamond" w:cs="Garamond"/>
                <w:b/>
                <w:bCs/>
                <w:color w:val="000000" w:themeColor="text1"/>
                <w:sz w:val="16"/>
                <w:szCs w:val="16"/>
                <w:lang w:val="es-CO" w:eastAsia="es-CO"/>
              </w:rPr>
            </w:pPr>
            <w:r w:rsidRPr="006B3B06">
              <w:rPr>
                <w:rFonts w:ascii="Garamond" w:eastAsia="Garamond" w:hAnsi="Garamond" w:cs="Garamond"/>
                <w:b/>
                <w:bCs/>
                <w:color w:val="000000" w:themeColor="text1"/>
                <w:sz w:val="16"/>
                <w:szCs w:val="16"/>
                <w:lang w:val="es-CO" w:eastAsia="es-CO"/>
              </w:rPr>
              <w:t>Encargos</w:t>
            </w:r>
          </w:p>
        </w:tc>
        <w:tc>
          <w:tcPr>
            <w:tcW w:w="494" w:type="pct"/>
            <w:vMerge w:val="restart"/>
            <w:tcBorders>
              <w:bottom w:val="single" w:sz="12" w:space="0" w:color="8EAADB"/>
            </w:tcBorders>
            <w:shd w:val="clear" w:color="auto" w:fill="auto"/>
            <w:vAlign w:val="center"/>
          </w:tcPr>
          <w:p w14:paraId="37CAA98F" w14:textId="77777777" w:rsidR="002E0406" w:rsidRPr="006B3B06" w:rsidRDefault="003CF9CD" w:rsidP="00776176">
            <w:pPr>
              <w:jc w:val="center"/>
              <w:rPr>
                <w:rFonts w:ascii="Garamond" w:eastAsia="Garamond" w:hAnsi="Garamond" w:cs="Garamond"/>
                <w:b/>
                <w:bCs/>
                <w:color w:val="000000" w:themeColor="text1"/>
                <w:sz w:val="16"/>
                <w:szCs w:val="16"/>
                <w:lang w:val="es-CO" w:eastAsia="es-CO"/>
              </w:rPr>
            </w:pPr>
            <w:r w:rsidRPr="006B3B06">
              <w:rPr>
                <w:rFonts w:ascii="Garamond" w:eastAsia="Garamond" w:hAnsi="Garamond" w:cs="Garamond"/>
                <w:b/>
                <w:bCs/>
                <w:color w:val="000000" w:themeColor="text1"/>
                <w:sz w:val="16"/>
                <w:szCs w:val="16"/>
                <w:lang w:val="es-CO" w:eastAsia="es-CO"/>
              </w:rPr>
              <w:t>Encargos en empleos de LNR</w:t>
            </w:r>
          </w:p>
        </w:tc>
        <w:tc>
          <w:tcPr>
            <w:tcW w:w="1155" w:type="pct"/>
            <w:gridSpan w:val="3"/>
            <w:tcBorders>
              <w:bottom w:val="single" w:sz="12" w:space="0" w:color="8EAADB"/>
            </w:tcBorders>
            <w:shd w:val="clear" w:color="auto" w:fill="auto"/>
            <w:vAlign w:val="center"/>
            <w:hideMark/>
          </w:tcPr>
          <w:p w14:paraId="74D7A418" w14:textId="77777777" w:rsidR="002E0406" w:rsidRPr="006B3B06" w:rsidRDefault="003CF9CD" w:rsidP="00776176">
            <w:pPr>
              <w:jc w:val="center"/>
              <w:rPr>
                <w:rFonts w:ascii="Garamond" w:eastAsia="Garamond" w:hAnsi="Garamond" w:cs="Garamond"/>
                <w:b/>
                <w:bCs/>
                <w:color w:val="000000" w:themeColor="text1"/>
                <w:sz w:val="16"/>
                <w:szCs w:val="16"/>
                <w:lang w:val="es-CO" w:eastAsia="es-CO"/>
              </w:rPr>
            </w:pPr>
            <w:r w:rsidRPr="006B3B06">
              <w:rPr>
                <w:rFonts w:ascii="Garamond" w:eastAsia="Garamond" w:hAnsi="Garamond" w:cs="Garamond"/>
                <w:b/>
                <w:bCs/>
                <w:color w:val="000000" w:themeColor="text1"/>
                <w:sz w:val="16"/>
                <w:szCs w:val="16"/>
                <w:lang w:val="es-CO" w:eastAsia="es-CO"/>
              </w:rPr>
              <w:t>Provistos por titulares sin novedades administrativas</w:t>
            </w:r>
          </w:p>
        </w:tc>
        <w:tc>
          <w:tcPr>
            <w:tcW w:w="451" w:type="pct"/>
            <w:vMerge w:val="restart"/>
            <w:tcBorders>
              <w:bottom w:val="single" w:sz="12" w:space="0" w:color="8EAADB"/>
            </w:tcBorders>
            <w:shd w:val="clear" w:color="auto" w:fill="auto"/>
            <w:vAlign w:val="center"/>
            <w:hideMark/>
          </w:tcPr>
          <w:p w14:paraId="0FBF220F" w14:textId="77777777" w:rsidR="002E0406" w:rsidRPr="006B3B06" w:rsidRDefault="003CF9CD" w:rsidP="00776176">
            <w:pPr>
              <w:jc w:val="center"/>
              <w:rPr>
                <w:rFonts w:ascii="Garamond" w:eastAsia="Garamond" w:hAnsi="Garamond" w:cs="Garamond"/>
                <w:b/>
                <w:bCs/>
                <w:color w:val="000000" w:themeColor="text1"/>
                <w:sz w:val="16"/>
                <w:szCs w:val="16"/>
                <w:lang w:val="es-CO" w:eastAsia="es-CO"/>
              </w:rPr>
            </w:pPr>
            <w:r w:rsidRPr="006B3B06">
              <w:rPr>
                <w:rFonts w:ascii="Garamond" w:eastAsia="Garamond" w:hAnsi="Garamond" w:cs="Garamond"/>
                <w:b/>
                <w:bCs/>
                <w:color w:val="000000" w:themeColor="text1"/>
                <w:sz w:val="16"/>
                <w:szCs w:val="16"/>
                <w:lang w:val="es-CO" w:eastAsia="es-CO"/>
              </w:rPr>
              <w:t>Total personal en el cargo</w:t>
            </w:r>
          </w:p>
        </w:tc>
      </w:tr>
      <w:tr w:rsidR="002E0406" w:rsidRPr="006B3B06" w14:paraId="7F64F9FB" w14:textId="77777777" w:rsidTr="003CF9CD">
        <w:trPr>
          <w:trHeight w:val="324"/>
          <w:tblHeader/>
          <w:jc w:val="center"/>
        </w:trPr>
        <w:tc>
          <w:tcPr>
            <w:tcW w:w="615" w:type="pct"/>
            <w:vMerge/>
            <w:vAlign w:val="center"/>
            <w:hideMark/>
          </w:tcPr>
          <w:p w14:paraId="0150D3C5" w14:textId="77777777" w:rsidR="002E0406" w:rsidRPr="006B3B06" w:rsidRDefault="002E0406" w:rsidP="002158DD">
            <w:pPr>
              <w:rPr>
                <w:rFonts w:ascii="Garamond" w:hAnsi="Garamond" w:cs="Calibri"/>
                <w:b/>
                <w:bCs/>
                <w:color w:val="000000"/>
                <w:sz w:val="16"/>
                <w:szCs w:val="16"/>
                <w:lang w:val="es-CO" w:eastAsia="es-CO"/>
              </w:rPr>
            </w:pPr>
          </w:p>
        </w:tc>
        <w:tc>
          <w:tcPr>
            <w:tcW w:w="554" w:type="pct"/>
            <w:tcBorders>
              <w:bottom w:val="single" w:sz="12" w:space="0" w:color="8EAADB"/>
            </w:tcBorders>
            <w:shd w:val="clear" w:color="auto" w:fill="auto"/>
            <w:vAlign w:val="center"/>
          </w:tcPr>
          <w:p w14:paraId="14D8E298" w14:textId="77777777" w:rsidR="002E0406" w:rsidRPr="006B3B06" w:rsidRDefault="003CF9CD" w:rsidP="003CF9CD">
            <w:pPr>
              <w:jc w:val="center"/>
              <w:rPr>
                <w:rFonts w:ascii="Garamond" w:eastAsia="Garamond" w:hAnsi="Garamond" w:cs="Garamond"/>
                <w:b/>
                <w:bCs/>
                <w:color w:val="000000" w:themeColor="text1"/>
                <w:sz w:val="16"/>
                <w:szCs w:val="16"/>
                <w:lang w:val="es-CO" w:eastAsia="es-CO"/>
              </w:rPr>
            </w:pPr>
            <w:r w:rsidRPr="006B3B06">
              <w:rPr>
                <w:rFonts w:ascii="Garamond" w:eastAsia="Garamond" w:hAnsi="Garamond" w:cs="Garamond"/>
                <w:b/>
                <w:bCs/>
                <w:color w:val="000000" w:themeColor="text1"/>
                <w:sz w:val="16"/>
                <w:szCs w:val="16"/>
                <w:lang w:val="es-CO" w:eastAsia="es-CO"/>
              </w:rPr>
              <w:t>Definitivos</w:t>
            </w:r>
          </w:p>
        </w:tc>
        <w:tc>
          <w:tcPr>
            <w:tcW w:w="589" w:type="pct"/>
            <w:tcBorders>
              <w:bottom w:val="single" w:sz="12" w:space="0" w:color="8EAADB"/>
            </w:tcBorders>
            <w:shd w:val="clear" w:color="auto" w:fill="auto"/>
            <w:vAlign w:val="center"/>
          </w:tcPr>
          <w:p w14:paraId="5F799345" w14:textId="77777777" w:rsidR="002E0406" w:rsidRPr="006B3B06" w:rsidRDefault="003CF9CD" w:rsidP="003CF9CD">
            <w:pPr>
              <w:jc w:val="center"/>
              <w:rPr>
                <w:rFonts w:ascii="Garamond" w:eastAsia="Garamond" w:hAnsi="Garamond" w:cs="Garamond"/>
                <w:b/>
                <w:bCs/>
                <w:color w:val="000000" w:themeColor="text1"/>
                <w:sz w:val="16"/>
                <w:szCs w:val="16"/>
                <w:lang w:val="es-CO" w:eastAsia="es-CO"/>
              </w:rPr>
            </w:pPr>
            <w:r w:rsidRPr="006B3B06">
              <w:rPr>
                <w:rFonts w:ascii="Garamond" w:eastAsia="Garamond" w:hAnsi="Garamond" w:cs="Garamond"/>
                <w:b/>
                <w:bCs/>
                <w:color w:val="000000" w:themeColor="text1"/>
                <w:sz w:val="16"/>
                <w:szCs w:val="16"/>
                <w:lang w:val="es-CO" w:eastAsia="es-CO"/>
              </w:rPr>
              <w:t>Temporales</w:t>
            </w:r>
          </w:p>
        </w:tc>
        <w:tc>
          <w:tcPr>
            <w:tcW w:w="553" w:type="pct"/>
            <w:tcBorders>
              <w:bottom w:val="single" w:sz="12" w:space="0" w:color="8EAADB"/>
            </w:tcBorders>
            <w:shd w:val="clear" w:color="auto" w:fill="auto"/>
            <w:vAlign w:val="center"/>
          </w:tcPr>
          <w:p w14:paraId="5613B04B" w14:textId="77777777" w:rsidR="002E0406" w:rsidRPr="006B3B06" w:rsidRDefault="003CF9CD" w:rsidP="003CF9CD">
            <w:pPr>
              <w:jc w:val="center"/>
              <w:rPr>
                <w:rFonts w:ascii="Garamond" w:eastAsia="Garamond" w:hAnsi="Garamond" w:cs="Garamond"/>
                <w:b/>
                <w:bCs/>
                <w:color w:val="000000" w:themeColor="text1"/>
                <w:sz w:val="16"/>
                <w:szCs w:val="16"/>
                <w:lang w:val="es-CO" w:eastAsia="es-CO"/>
              </w:rPr>
            </w:pPr>
            <w:r w:rsidRPr="006B3B06">
              <w:rPr>
                <w:rFonts w:ascii="Garamond" w:eastAsia="Garamond" w:hAnsi="Garamond" w:cs="Garamond"/>
                <w:b/>
                <w:bCs/>
                <w:color w:val="000000" w:themeColor="text1"/>
                <w:sz w:val="16"/>
                <w:szCs w:val="16"/>
                <w:lang w:val="es-CO" w:eastAsia="es-CO"/>
              </w:rPr>
              <w:t>Definitivos</w:t>
            </w:r>
          </w:p>
        </w:tc>
        <w:tc>
          <w:tcPr>
            <w:tcW w:w="589" w:type="pct"/>
            <w:tcBorders>
              <w:bottom w:val="single" w:sz="12" w:space="0" w:color="8EAADB"/>
            </w:tcBorders>
            <w:shd w:val="clear" w:color="auto" w:fill="auto"/>
            <w:vAlign w:val="center"/>
          </w:tcPr>
          <w:p w14:paraId="4C5F16E5" w14:textId="77777777" w:rsidR="002E0406" w:rsidRPr="006B3B06" w:rsidRDefault="003CF9CD" w:rsidP="003CF9CD">
            <w:pPr>
              <w:jc w:val="center"/>
              <w:rPr>
                <w:rFonts w:ascii="Garamond" w:eastAsia="Garamond" w:hAnsi="Garamond" w:cs="Garamond"/>
                <w:b/>
                <w:bCs/>
                <w:color w:val="000000" w:themeColor="text1"/>
                <w:sz w:val="16"/>
                <w:szCs w:val="16"/>
                <w:lang w:val="es-CO" w:eastAsia="es-CO"/>
              </w:rPr>
            </w:pPr>
            <w:r w:rsidRPr="006B3B06">
              <w:rPr>
                <w:rFonts w:ascii="Garamond" w:eastAsia="Garamond" w:hAnsi="Garamond" w:cs="Garamond"/>
                <w:b/>
                <w:bCs/>
                <w:color w:val="000000" w:themeColor="text1"/>
                <w:sz w:val="16"/>
                <w:szCs w:val="16"/>
                <w:lang w:val="es-CO" w:eastAsia="es-CO"/>
              </w:rPr>
              <w:t>Temporales</w:t>
            </w:r>
          </w:p>
        </w:tc>
        <w:tc>
          <w:tcPr>
            <w:tcW w:w="494" w:type="pct"/>
            <w:vMerge/>
            <w:vAlign w:val="center"/>
          </w:tcPr>
          <w:p w14:paraId="76FE2D60" w14:textId="77777777" w:rsidR="002E0406" w:rsidRPr="006B3B06" w:rsidRDefault="002E0406" w:rsidP="002158DD">
            <w:pPr>
              <w:jc w:val="center"/>
              <w:rPr>
                <w:rFonts w:ascii="Garamond" w:hAnsi="Garamond" w:cs="Calibri"/>
                <w:b/>
                <w:bCs/>
                <w:color w:val="000000"/>
                <w:sz w:val="16"/>
                <w:szCs w:val="16"/>
                <w:lang w:val="es-CO" w:eastAsia="es-CO"/>
              </w:rPr>
            </w:pPr>
          </w:p>
        </w:tc>
        <w:tc>
          <w:tcPr>
            <w:tcW w:w="319" w:type="pct"/>
            <w:tcBorders>
              <w:bottom w:val="single" w:sz="12" w:space="0" w:color="8EAADB"/>
            </w:tcBorders>
            <w:shd w:val="clear" w:color="auto" w:fill="auto"/>
            <w:vAlign w:val="center"/>
            <w:hideMark/>
          </w:tcPr>
          <w:p w14:paraId="101FA215" w14:textId="77777777" w:rsidR="002E0406" w:rsidRPr="006B3B06" w:rsidRDefault="003CF9CD" w:rsidP="003CF9CD">
            <w:pPr>
              <w:jc w:val="center"/>
              <w:rPr>
                <w:rFonts w:ascii="Garamond" w:eastAsia="Garamond" w:hAnsi="Garamond" w:cs="Garamond"/>
                <w:b/>
                <w:bCs/>
                <w:color w:val="000000" w:themeColor="text1"/>
                <w:sz w:val="16"/>
                <w:szCs w:val="16"/>
                <w:lang w:val="es-CO" w:eastAsia="es-CO"/>
              </w:rPr>
            </w:pPr>
            <w:r w:rsidRPr="006B3B06">
              <w:rPr>
                <w:rFonts w:ascii="Garamond" w:eastAsia="Garamond" w:hAnsi="Garamond" w:cs="Garamond"/>
                <w:b/>
                <w:bCs/>
                <w:color w:val="000000" w:themeColor="text1"/>
                <w:sz w:val="16"/>
                <w:szCs w:val="16"/>
                <w:lang w:val="es-CO" w:eastAsia="es-CO"/>
              </w:rPr>
              <w:t>De LNR</w:t>
            </w:r>
          </w:p>
        </w:tc>
        <w:tc>
          <w:tcPr>
            <w:tcW w:w="425" w:type="pct"/>
            <w:tcBorders>
              <w:bottom w:val="single" w:sz="12" w:space="0" w:color="8EAADB"/>
            </w:tcBorders>
            <w:shd w:val="clear" w:color="auto" w:fill="auto"/>
            <w:vAlign w:val="center"/>
            <w:hideMark/>
          </w:tcPr>
          <w:p w14:paraId="2899A9D1" w14:textId="77777777" w:rsidR="002E0406" w:rsidRPr="006B3B06" w:rsidRDefault="003CF9CD" w:rsidP="003CF9CD">
            <w:pPr>
              <w:jc w:val="center"/>
              <w:rPr>
                <w:rFonts w:ascii="Garamond" w:eastAsia="Garamond" w:hAnsi="Garamond" w:cs="Garamond"/>
                <w:b/>
                <w:bCs/>
                <w:color w:val="000000" w:themeColor="text1"/>
                <w:sz w:val="16"/>
                <w:szCs w:val="16"/>
                <w:lang w:val="es-CO" w:eastAsia="es-CO"/>
              </w:rPr>
            </w:pPr>
            <w:r w:rsidRPr="006B3B06">
              <w:rPr>
                <w:rFonts w:ascii="Garamond" w:eastAsia="Garamond" w:hAnsi="Garamond" w:cs="Garamond"/>
                <w:b/>
                <w:bCs/>
                <w:color w:val="000000" w:themeColor="text1"/>
                <w:sz w:val="16"/>
                <w:szCs w:val="16"/>
                <w:lang w:val="es-CO" w:eastAsia="es-CO"/>
              </w:rPr>
              <w:t>Periodo fijo</w:t>
            </w:r>
          </w:p>
        </w:tc>
        <w:tc>
          <w:tcPr>
            <w:tcW w:w="411" w:type="pct"/>
            <w:tcBorders>
              <w:bottom w:val="single" w:sz="12" w:space="0" w:color="8EAADB"/>
            </w:tcBorders>
            <w:shd w:val="clear" w:color="auto" w:fill="auto"/>
            <w:vAlign w:val="center"/>
            <w:hideMark/>
          </w:tcPr>
          <w:p w14:paraId="2A147485" w14:textId="77777777" w:rsidR="002E0406" w:rsidRPr="006B3B06" w:rsidRDefault="003CF9CD" w:rsidP="003CF9CD">
            <w:pPr>
              <w:jc w:val="center"/>
              <w:rPr>
                <w:rFonts w:ascii="Garamond" w:eastAsia="Garamond" w:hAnsi="Garamond" w:cs="Garamond"/>
                <w:b/>
                <w:bCs/>
                <w:color w:val="000000" w:themeColor="text1"/>
                <w:sz w:val="16"/>
                <w:szCs w:val="16"/>
                <w:lang w:val="es-CO" w:eastAsia="es-CO"/>
              </w:rPr>
            </w:pPr>
            <w:r w:rsidRPr="006B3B06">
              <w:rPr>
                <w:rFonts w:ascii="Garamond" w:eastAsia="Garamond" w:hAnsi="Garamond" w:cs="Garamond"/>
                <w:b/>
                <w:bCs/>
                <w:color w:val="000000" w:themeColor="text1"/>
                <w:sz w:val="16"/>
                <w:szCs w:val="16"/>
                <w:lang w:val="es-CO" w:eastAsia="es-CO"/>
              </w:rPr>
              <w:t>De Carrera</w:t>
            </w:r>
          </w:p>
        </w:tc>
        <w:tc>
          <w:tcPr>
            <w:tcW w:w="451" w:type="pct"/>
            <w:vMerge/>
            <w:vAlign w:val="center"/>
            <w:hideMark/>
          </w:tcPr>
          <w:p w14:paraId="6DC6D1A1" w14:textId="77777777" w:rsidR="002E0406" w:rsidRPr="006B3B06" w:rsidRDefault="002E0406" w:rsidP="002158DD">
            <w:pPr>
              <w:jc w:val="center"/>
              <w:rPr>
                <w:rFonts w:ascii="Garamond" w:hAnsi="Garamond" w:cs="Calibri"/>
                <w:b/>
                <w:bCs/>
                <w:color w:val="000000"/>
                <w:sz w:val="16"/>
                <w:szCs w:val="16"/>
                <w:lang w:val="es-CO" w:eastAsia="es-CO"/>
              </w:rPr>
            </w:pPr>
          </w:p>
        </w:tc>
      </w:tr>
      <w:tr w:rsidR="002E0406" w:rsidRPr="006B3B06" w14:paraId="5DF33310" w14:textId="77777777" w:rsidTr="003CF9CD">
        <w:trPr>
          <w:trHeight w:val="315"/>
          <w:jc w:val="center"/>
        </w:trPr>
        <w:tc>
          <w:tcPr>
            <w:tcW w:w="615" w:type="pct"/>
            <w:shd w:val="clear" w:color="auto" w:fill="auto"/>
            <w:vAlign w:val="center"/>
            <w:hideMark/>
          </w:tcPr>
          <w:p w14:paraId="5FD712FC" w14:textId="77777777" w:rsidR="002E0406" w:rsidRPr="006B3B06" w:rsidRDefault="003CF9CD" w:rsidP="003CF9CD">
            <w:pPr>
              <w:rPr>
                <w:rFonts w:ascii="Garamond" w:eastAsia="Garamond" w:hAnsi="Garamond" w:cs="Garamond"/>
                <w:b/>
                <w:bCs/>
                <w:color w:val="000000" w:themeColor="text1"/>
                <w:sz w:val="18"/>
                <w:szCs w:val="18"/>
                <w:lang w:val="es-CO" w:eastAsia="es-CO"/>
              </w:rPr>
            </w:pPr>
            <w:r w:rsidRPr="006B3B06">
              <w:rPr>
                <w:rFonts w:ascii="Garamond" w:eastAsia="Garamond" w:hAnsi="Garamond" w:cs="Garamond"/>
                <w:b/>
                <w:bCs/>
                <w:color w:val="000000" w:themeColor="text1"/>
                <w:sz w:val="18"/>
                <w:szCs w:val="18"/>
                <w:lang w:val="es-CO" w:eastAsia="es-CO"/>
              </w:rPr>
              <w:t>Nivel Directivo</w:t>
            </w:r>
          </w:p>
        </w:tc>
        <w:tc>
          <w:tcPr>
            <w:tcW w:w="554" w:type="pct"/>
            <w:shd w:val="clear" w:color="auto" w:fill="auto"/>
            <w:vAlign w:val="center"/>
          </w:tcPr>
          <w:p w14:paraId="590030AD"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0</w:t>
            </w:r>
          </w:p>
        </w:tc>
        <w:tc>
          <w:tcPr>
            <w:tcW w:w="589" w:type="pct"/>
            <w:shd w:val="clear" w:color="auto" w:fill="auto"/>
            <w:vAlign w:val="center"/>
          </w:tcPr>
          <w:p w14:paraId="77584299"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0</w:t>
            </w:r>
          </w:p>
        </w:tc>
        <w:tc>
          <w:tcPr>
            <w:tcW w:w="553" w:type="pct"/>
            <w:shd w:val="clear" w:color="auto" w:fill="auto"/>
            <w:vAlign w:val="center"/>
          </w:tcPr>
          <w:p w14:paraId="0FFFDB0D"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0</w:t>
            </w:r>
          </w:p>
        </w:tc>
        <w:tc>
          <w:tcPr>
            <w:tcW w:w="589" w:type="pct"/>
            <w:shd w:val="clear" w:color="auto" w:fill="auto"/>
            <w:vAlign w:val="center"/>
          </w:tcPr>
          <w:p w14:paraId="658331C0"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0</w:t>
            </w:r>
          </w:p>
        </w:tc>
        <w:tc>
          <w:tcPr>
            <w:tcW w:w="494" w:type="pct"/>
            <w:shd w:val="clear" w:color="auto" w:fill="auto"/>
            <w:vAlign w:val="center"/>
          </w:tcPr>
          <w:p w14:paraId="75187D25"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4</w:t>
            </w:r>
          </w:p>
        </w:tc>
        <w:tc>
          <w:tcPr>
            <w:tcW w:w="319" w:type="pct"/>
            <w:shd w:val="clear" w:color="auto" w:fill="auto"/>
            <w:vAlign w:val="center"/>
          </w:tcPr>
          <w:p w14:paraId="4785F1F2"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35</w:t>
            </w:r>
          </w:p>
        </w:tc>
        <w:tc>
          <w:tcPr>
            <w:tcW w:w="425" w:type="pct"/>
            <w:shd w:val="clear" w:color="auto" w:fill="auto"/>
            <w:vAlign w:val="center"/>
          </w:tcPr>
          <w:p w14:paraId="789FB457"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9</w:t>
            </w:r>
          </w:p>
        </w:tc>
        <w:tc>
          <w:tcPr>
            <w:tcW w:w="411" w:type="pct"/>
            <w:shd w:val="clear" w:color="auto" w:fill="auto"/>
            <w:vAlign w:val="center"/>
          </w:tcPr>
          <w:p w14:paraId="21D66F3C"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0</w:t>
            </w:r>
          </w:p>
        </w:tc>
        <w:tc>
          <w:tcPr>
            <w:tcW w:w="451" w:type="pct"/>
            <w:shd w:val="clear" w:color="auto" w:fill="auto"/>
            <w:vAlign w:val="center"/>
          </w:tcPr>
          <w:p w14:paraId="3A760D90"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48</w:t>
            </w:r>
          </w:p>
        </w:tc>
      </w:tr>
      <w:tr w:rsidR="002E0406" w:rsidRPr="006B3B06" w14:paraId="5DD0326E" w14:textId="77777777" w:rsidTr="003CF9CD">
        <w:trPr>
          <w:trHeight w:val="287"/>
          <w:jc w:val="center"/>
        </w:trPr>
        <w:tc>
          <w:tcPr>
            <w:tcW w:w="615" w:type="pct"/>
            <w:shd w:val="clear" w:color="auto" w:fill="auto"/>
            <w:vAlign w:val="center"/>
            <w:hideMark/>
          </w:tcPr>
          <w:p w14:paraId="55FAE047" w14:textId="77777777" w:rsidR="002E0406" w:rsidRPr="006B3B06" w:rsidRDefault="003CF9CD" w:rsidP="003CF9CD">
            <w:pPr>
              <w:rPr>
                <w:rFonts w:ascii="Garamond" w:eastAsia="Garamond" w:hAnsi="Garamond" w:cs="Garamond"/>
                <w:b/>
                <w:bCs/>
                <w:color w:val="000000" w:themeColor="text1"/>
                <w:sz w:val="18"/>
                <w:szCs w:val="18"/>
                <w:lang w:val="es-CO" w:eastAsia="es-CO"/>
              </w:rPr>
            </w:pPr>
            <w:r w:rsidRPr="006B3B06">
              <w:rPr>
                <w:rFonts w:ascii="Garamond" w:eastAsia="Garamond" w:hAnsi="Garamond" w:cs="Garamond"/>
                <w:b/>
                <w:bCs/>
                <w:color w:val="000000" w:themeColor="text1"/>
                <w:sz w:val="18"/>
                <w:szCs w:val="18"/>
                <w:lang w:val="es-CO" w:eastAsia="es-CO"/>
              </w:rPr>
              <w:t>Nivel Asesor</w:t>
            </w:r>
          </w:p>
        </w:tc>
        <w:tc>
          <w:tcPr>
            <w:tcW w:w="554" w:type="pct"/>
            <w:shd w:val="clear" w:color="auto" w:fill="auto"/>
            <w:vAlign w:val="center"/>
          </w:tcPr>
          <w:p w14:paraId="147ADA1D"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0</w:t>
            </w:r>
          </w:p>
        </w:tc>
        <w:tc>
          <w:tcPr>
            <w:tcW w:w="589" w:type="pct"/>
            <w:shd w:val="clear" w:color="auto" w:fill="auto"/>
            <w:vAlign w:val="center"/>
          </w:tcPr>
          <w:p w14:paraId="480E479A"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0</w:t>
            </w:r>
          </w:p>
        </w:tc>
        <w:tc>
          <w:tcPr>
            <w:tcW w:w="553" w:type="pct"/>
            <w:shd w:val="clear" w:color="auto" w:fill="auto"/>
            <w:vAlign w:val="center"/>
          </w:tcPr>
          <w:p w14:paraId="66DDBA35"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0</w:t>
            </w:r>
          </w:p>
        </w:tc>
        <w:tc>
          <w:tcPr>
            <w:tcW w:w="589" w:type="pct"/>
            <w:shd w:val="clear" w:color="auto" w:fill="auto"/>
            <w:vAlign w:val="center"/>
          </w:tcPr>
          <w:p w14:paraId="633D663B"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0</w:t>
            </w:r>
          </w:p>
        </w:tc>
        <w:tc>
          <w:tcPr>
            <w:tcW w:w="494" w:type="pct"/>
            <w:shd w:val="clear" w:color="auto" w:fill="auto"/>
            <w:vAlign w:val="center"/>
          </w:tcPr>
          <w:p w14:paraId="4587E39D"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0</w:t>
            </w:r>
          </w:p>
        </w:tc>
        <w:tc>
          <w:tcPr>
            <w:tcW w:w="319" w:type="pct"/>
            <w:shd w:val="clear" w:color="auto" w:fill="auto"/>
            <w:noWrap/>
            <w:vAlign w:val="center"/>
          </w:tcPr>
          <w:p w14:paraId="0933D362"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6</w:t>
            </w:r>
          </w:p>
        </w:tc>
        <w:tc>
          <w:tcPr>
            <w:tcW w:w="425" w:type="pct"/>
            <w:shd w:val="clear" w:color="auto" w:fill="auto"/>
            <w:noWrap/>
            <w:vAlign w:val="center"/>
          </w:tcPr>
          <w:p w14:paraId="244105CF"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0</w:t>
            </w:r>
          </w:p>
        </w:tc>
        <w:tc>
          <w:tcPr>
            <w:tcW w:w="411" w:type="pct"/>
            <w:shd w:val="clear" w:color="auto" w:fill="auto"/>
            <w:noWrap/>
            <w:vAlign w:val="center"/>
          </w:tcPr>
          <w:p w14:paraId="6D889A4E"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0</w:t>
            </w:r>
          </w:p>
        </w:tc>
        <w:tc>
          <w:tcPr>
            <w:tcW w:w="451" w:type="pct"/>
            <w:shd w:val="clear" w:color="auto" w:fill="auto"/>
            <w:noWrap/>
            <w:vAlign w:val="center"/>
          </w:tcPr>
          <w:p w14:paraId="2C94A6D0"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6</w:t>
            </w:r>
          </w:p>
        </w:tc>
      </w:tr>
      <w:tr w:rsidR="002E0406" w:rsidRPr="006B3B06" w14:paraId="01C278DD" w14:textId="77777777" w:rsidTr="003CF9CD">
        <w:trPr>
          <w:trHeight w:val="350"/>
          <w:jc w:val="center"/>
        </w:trPr>
        <w:tc>
          <w:tcPr>
            <w:tcW w:w="615" w:type="pct"/>
            <w:shd w:val="clear" w:color="auto" w:fill="auto"/>
            <w:vAlign w:val="center"/>
            <w:hideMark/>
          </w:tcPr>
          <w:p w14:paraId="172BA0FF" w14:textId="77777777" w:rsidR="002E0406" w:rsidRPr="006B3B06" w:rsidRDefault="003CF9CD" w:rsidP="003CF9CD">
            <w:pPr>
              <w:rPr>
                <w:rFonts w:ascii="Garamond" w:eastAsia="Garamond" w:hAnsi="Garamond" w:cs="Garamond"/>
                <w:b/>
                <w:bCs/>
                <w:color w:val="000000" w:themeColor="text1"/>
                <w:sz w:val="18"/>
                <w:szCs w:val="18"/>
                <w:lang w:val="es-CO" w:eastAsia="es-CO"/>
              </w:rPr>
            </w:pPr>
            <w:r w:rsidRPr="006B3B06">
              <w:rPr>
                <w:rFonts w:ascii="Garamond" w:eastAsia="Garamond" w:hAnsi="Garamond" w:cs="Garamond"/>
                <w:b/>
                <w:bCs/>
                <w:color w:val="000000" w:themeColor="text1"/>
                <w:sz w:val="18"/>
                <w:szCs w:val="18"/>
                <w:lang w:val="es-CO" w:eastAsia="es-CO"/>
              </w:rPr>
              <w:t>Nivel Profesional</w:t>
            </w:r>
          </w:p>
        </w:tc>
        <w:tc>
          <w:tcPr>
            <w:tcW w:w="554" w:type="pct"/>
            <w:shd w:val="clear" w:color="auto" w:fill="auto"/>
            <w:vAlign w:val="center"/>
          </w:tcPr>
          <w:p w14:paraId="7FCC13D9"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142</w:t>
            </w:r>
          </w:p>
        </w:tc>
        <w:tc>
          <w:tcPr>
            <w:tcW w:w="589" w:type="pct"/>
            <w:shd w:val="clear" w:color="auto" w:fill="auto"/>
            <w:vAlign w:val="center"/>
          </w:tcPr>
          <w:p w14:paraId="53227B65"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54</w:t>
            </w:r>
          </w:p>
        </w:tc>
        <w:tc>
          <w:tcPr>
            <w:tcW w:w="553" w:type="pct"/>
            <w:shd w:val="clear" w:color="auto" w:fill="auto"/>
            <w:vAlign w:val="center"/>
          </w:tcPr>
          <w:p w14:paraId="6CE4AC6D"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118</w:t>
            </w:r>
          </w:p>
        </w:tc>
        <w:tc>
          <w:tcPr>
            <w:tcW w:w="589" w:type="pct"/>
            <w:shd w:val="clear" w:color="auto" w:fill="auto"/>
            <w:vAlign w:val="center"/>
          </w:tcPr>
          <w:p w14:paraId="1BB7D087"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54</w:t>
            </w:r>
          </w:p>
        </w:tc>
        <w:tc>
          <w:tcPr>
            <w:tcW w:w="494" w:type="pct"/>
            <w:shd w:val="clear" w:color="auto" w:fill="auto"/>
            <w:vAlign w:val="center"/>
          </w:tcPr>
          <w:p w14:paraId="75C7997D"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0</w:t>
            </w:r>
          </w:p>
        </w:tc>
        <w:tc>
          <w:tcPr>
            <w:tcW w:w="319" w:type="pct"/>
            <w:shd w:val="clear" w:color="auto" w:fill="auto"/>
            <w:noWrap/>
            <w:vAlign w:val="center"/>
          </w:tcPr>
          <w:p w14:paraId="0558576F"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5</w:t>
            </w:r>
          </w:p>
        </w:tc>
        <w:tc>
          <w:tcPr>
            <w:tcW w:w="425" w:type="pct"/>
            <w:shd w:val="clear" w:color="auto" w:fill="auto"/>
            <w:noWrap/>
            <w:vAlign w:val="center"/>
          </w:tcPr>
          <w:p w14:paraId="291EFD17"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0</w:t>
            </w:r>
          </w:p>
        </w:tc>
        <w:tc>
          <w:tcPr>
            <w:tcW w:w="411" w:type="pct"/>
            <w:shd w:val="clear" w:color="auto" w:fill="auto"/>
            <w:noWrap/>
            <w:vAlign w:val="center"/>
          </w:tcPr>
          <w:p w14:paraId="24E024F0"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81</w:t>
            </w:r>
          </w:p>
        </w:tc>
        <w:tc>
          <w:tcPr>
            <w:tcW w:w="451" w:type="pct"/>
            <w:shd w:val="clear" w:color="auto" w:fill="auto"/>
            <w:noWrap/>
            <w:vAlign w:val="center"/>
          </w:tcPr>
          <w:p w14:paraId="45F5CCE6"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454</w:t>
            </w:r>
          </w:p>
        </w:tc>
      </w:tr>
      <w:tr w:rsidR="002E0406" w:rsidRPr="006B3B06" w14:paraId="0DEA3F6D" w14:textId="77777777" w:rsidTr="003CF9CD">
        <w:trPr>
          <w:trHeight w:val="321"/>
          <w:jc w:val="center"/>
        </w:trPr>
        <w:tc>
          <w:tcPr>
            <w:tcW w:w="615" w:type="pct"/>
            <w:shd w:val="clear" w:color="auto" w:fill="auto"/>
            <w:vAlign w:val="center"/>
            <w:hideMark/>
          </w:tcPr>
          <w:p w14:paraId="1CA35994" w14:textId="77777777" w:rsidR="002E0406" w:rsidRPr="006B3B06" w:rsidRDefault="003CF9CD" w:rsidP="003CF9CD">
            <w:pPr>
              <w:rPr>
                <w:rFonts w:ascii="Garamond" w:eastAsia="Garamond" w:hAnsi="Garamond" w:cs="Garamond"/>
                <w:b/>
                <w:bCs/>
                <w:color w:val="000000" w:themeColor="text1"/>
                <w:sz w:val="18"/>
                <w:szCs w:val="18"/>
                <w:lang w:val="es-CO" w:eastAsia="es-CO"/>
              </w:rPr>
            </w:pPr>
            <w:r w:rsidRPr="006B3B06">
              <w:rPr>
                <w:rFonts w:ascii="Garamond" w:eastAsia="Garamond" w:hAnsi="Garamond" w:cs="Garamond"/>
                <w:b/>
                <w:bCs/>
                <w:color w:val="000000" w:themeColor="text1"/>
                <w:sz w:val="18"/>
                <w:szCs w:val="18"/>
                <w:lang w:val="es-CO" w:eastAsia="es-CO"/>
              </w:rPr>
              <w:t>Nivel Técnico</w:t>
            </w:r>
          </w:p>
        </w:tc>
        <w:tc>
          <w:tcPr>
            <w:tcW w:w="554" w:type="pct"/>
            <w:shd w:val="clear" w:color="auto" w:fill="auto"/>
            <w:vAlign w:val="center"/>
          </w:tcPr>
          <w:p w14:paraId="41B04B73"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14</w:t>
            </w:r>
          </w:p>
        </w:tc>
        <w:tc>
          <w:tcPr>
            <w:tcW w:w="589" w:type="pct"/>
            <w:shd w:val="clear" w:color="auto" w:fill="auto"/>
            <w:vAlign w:val="center"/>
          </w:tcPr>
          <w:p w14:paraId="234B4C9A"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3</w:t>
            </w:r>
          </w:p>
        </w:tc>
        <w:tc>
          <w:tcPr>
            <w:tcW w:w="553" w:type="pct"/>
            <w:shd w:val="clear" w:color="auto" w:fill="auto"/>
            <w:vAlign w:val="center"/>
          </w:tcPr>
          <w:p w14:paraId="1AC670E9"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3</w:t>
            </w:r>
          </w:p>
        </w:tc>
        <w:tc>
          <w:tcPr>
            <w:tcW w:w="589" w:type="pct"/>
            <w:shd w:val="clear" w:color="auto" w:fill="auto"/>
            <w:vAlign w:val="center"/>
          </w:tcPr>
          <w:p w14:paraId="49E660A1"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5</w:t>
            </w:r>
          </w:p>
        </w:tc>
        <w:tc>
          <w:tcPr>
            <w:tcW w:w="494" w:type="pct"/>
            <w:shd w:val="clear" w:color="auto" w:fill="auto"/>
            <w:vAlign w:val="center"/>
          </w:tcPr>
          <w:p w14:paraId="2615CCFE"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0</w:t>
            </w:r>
          </w:p>
        </w:tc>
        <w:tc>
          <w:tcPr>
            <w:tcW w:w="319" w:type="pct"/>
            <w:shd w:val="clear" w:color="auto" w:fill="auto"/>
            <w:noWrap/>
            <w:vAlign w:val="center"/>
          </w:tcPr>
          <w:p w14:paraId="2D65F135"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0</w:t>
            </w:r>
          </w:p>
        </w:tc>
        <w:tc>
          <w:tcPr>
            <w:tcW w:w="425" w:type="pct"/>
            <w:shd w:val="clear" w:color="auto" w:fill="auto"/>
            <w:noWrap/>
            <w:vAlign w:val="center"/>
          </w:tcPr>
          <w:p w14:paraId="3AE35C4A"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0</w:t>
            </w:r>
          </w:p>
        </w:tc>
        <w:tc>
          <w:tcPr>
            <w:tcW w:w="411" w:type="pct"/>
            <w:shd w:val="clear" w:color="auto" w:fill="auto"/>
            <w:noWrap/>
            <w:vAlign w:val="center"/>
          </w:tcPr>
          <w:p w14:paraId="3F585B26"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6</w:t>
            </w:r>
          </w:p>
        </w:tc>
        <w:tc>
          <w:tcPr>
            <w:tcW w:w="451" w:type="pct"/>
            <w:shd w:val="clear" w:color="auto" w:fill="auto"/>
            <w:noWrap/>
            <w:vAlign w:val="center"/>
          </w:tcPr>
          <w:p w14:paraId="3BAD9998"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31</w:t>
            </w:r>
          </w:p>
        </w:tc>
      </w:tr>
      <w:tr w:rsidR="002E0406" w:rsidRPr="006B3B06" w14:paraId="44FC3F55" w14:textId="77777777" w:rsidTr="003CF9CD">
        <w:trPr>
          <w:trHeight w:val="284"/>
          <w:jc w:val="center"/>
        </w:trPr>
        <w:tc>
          <w:tcPr>
            <w:tcW w:w="615" w:type="pct"/>
            <w:shd w:val="clear" w:color="auto" w:fill="auto"/>
            <w:vAlign w:val="center"/>
            <w:hideMark/>
          </w:tcPr>
          <w:p w14:paraId="6E8FFEF4" w14:textId="77777777" w:rsidR="002E0406" w:rsidRPr="006B3B06" w:rsidRDefault="003CF9CD" w:rsidP="003CF9CD">
            <w:pPr>
              <w:rPr>
                <w:rFonts w:ascii="Garamond" w:eastAsia="Garamond" w:hAnsi="Garamond" w:cs="Garamond"/>
                <w:b/>
                <w:bCs/>
                <w:color w:val="000000" w:themeColor="text1"/>
                <w:sz w:val="18"/>
                <w:szCs w:val="18"/>
                <w:lang w:val="es-CO" w:eastAsia="es-CO"/>
              </w:rPr>
            </w:pPr>
            <w:r w:rsidRPr="006B3B06">
              <w:rPr>
                <w:rFonts w:ascii="Garamond" w:eastAsia="Garamond" w:hAnsi="Garamond" w:cs="Garamond"/>
                <w:b/>
                <w:bCs/>
                <w:color w:val="000000" w:themeColor="text1"/>
                <w:sz w:val="18"/>
                <w:szCs w:val="18"/>
                <w:lang w:val="es-CO" w:eastAsia="es-CO"/>
              </w:rPr>
              <w:t>Nivel Asistencial</w:t>
            </w:r>
          </w:p>
        </w:tc>
        <w:tc>
          <w:tcPr>
            <w:tcW w:w="554" w:type="pct"/>
            <w:shd w:val="clear" w:color="auto" w:fill="auto"/>
            <w:vAlign w:val="center"/>
          </w:tcPr>
          <w:p w14:paraId="2534C5FC"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159</w:t>
            </w:r>
          </w:p>
        </w:tc>
        <w:tc>
          <w:tcPr>
            <w:tcW w:w="589" w:type="pct"/>
            <w:shd w:val="clear" w:color="auto" w:fill="auto"/>
            <w:vAlign w:val="center"/>
          </w:tcPr>
          <w:p w14:paraId="749C2B63"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89</w:t>
            </w:r>
          </w:p>
        </w:tc>
        <w:tc>
          <w:tcPr>
            <w:tcW w:w="553" w:type="pct"/>
            <w:shd w:val="clear" w:color="auto" w:fill="auto"/>
            <w:vAlign w:val="center"/>
          </w:tcPr>
          <w:p w14:paraId="263962D0"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26</w:t>
            </w:r>
          </w:p>
        </w:tc>
        <w:tc>
          <w:tcPr>
            <w:tcW w:w="589" w:type="pct"/>
            <w:shd w:val="clear" w:color="auto" w:fill="auto"/>
            <w:vAlign w:val="center"/>
          </w:tcPr>
          <w:p w14:paraId="02908422"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52</w:t>
            </w:r>
          </w:p>
        </w:tc>
        <w:tc>
          <w:tcPr>
            <w:tcW w:w="494" w:type="pct"/>
            <w:shd w:val="clear" w:color="auto" w:fill="auto"/>
            <w:vAlign w:val="center"/>
          </w:tcPr>
          <w:p w14:paraId="7D29B329"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0</w:t>
            </w:r>
          </w:p>
        </w:tc>
        <w:tc>
          <w:tcPr>
            <w:tcW w:w="319" w:type="pct"/>
            <w:shd w:val="clear" w:color="auto" w:fill="auto"/>
            <w:noWrap/>
            <w:vAlign w:val="center"/>
          </w:tcPr>
          <w:p w14:paraId="43CB2F8C"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0</w:t>
            </w:r>
          </w:p>
        </w:tc>
        <w:tc>
          <w:tcPr>
            <w:tcW w:w="425" w:type="pct"/>
            <w:shd w:val="clear" w:color="auto" w:fill="auto"/>
            <w:noWrap/>
            <w:vAlign w:val="center"/>
          </w:tcPr>
          <w:p w14:paraId="64EBDDCE"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0</w:t>
            </w:r>
          </w:p>
        </w:tc>
        <w:tc>
          <w:tcPr>
            <w:tcW w:w="411" w:type="pct"/>
            <w:shd w:val="clear" w:color="auto" w:fill="auto"/>
            <w:noWrap/>
            <w:vAlign w:val="center"/>
          </w:tcPr>
          <w:p w14:paraId="47A920C5"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107</w:t>
            </w:r>
          </w:p>
        </w:tc>
        <w:tc>
          <w:tcPr>
            <w:tcW w:w="451" w:type="pct"/>
            <w:shd w:val="clear" w:color="auto" w:fill="auto"/>
            <w:noWrap/>
            <w:vAlign w:val="center"/>
          </w:tcPr>
          <w:p w14:paraId="3E5B05DA" w14:textId="77777777" w:rsidR="002E0406" w:rsidRPr="006B3B06" w:rsidRDefault="003CF9CD" w:rsidP="003CF9CD">
            <w:pPr>
              <w:jc w:val="center"/>
              <w:rPr>
                <w:rFonts w:ascii="Garamond" w:eastAsia="Garamond" w:hAnsi="Garamond" w:cs="Garamond"/>
                <w:color w:val="000000" w:themeColor="text1"/>
                <w:sz w:val="18"/>
                <w:szCs w:val="18"/>
                <w:lang w:val="es-CO" w:eastAsia="es-CO"/>
              </w:rPr>
            </w:pPr>
            <w:r w:rsidRPr="006B3B06">
              <w:rPr>
                <w:rFonts w:ascii="Garamond" w:eastAsia="Garamond" w:hAnsi="Garamond" w:cs="Garamond"/>
                <w:color w:val="000000" w:themeColor="text1"/>
                <w:sz w:val="18"/>
                <w:szCs w:val="18"/>
                <w:lang w:val="es-CO" w:eastAsia="es-CO"/>
              </w:rPr>
              <w:t>433</w:t>
            </w:r>
          </w:p>
        </w:tc>
      </w:tr>
      <w:tr w:rsidR="002E0406" w:rsidRPr="006B3B06" w14:paraId="6AF85EAB" w14:textId="77777777" w:rsidTr="003CF9CD">
        <w:trPr>
          <w:trHeight w:val="287"/>
          <w:jc w:val="center"/>
        </w:trPr>
        <w:tc>
          <w:tcPr>
            <w:tcW w:w="615" w:type="pct"/>
            <w:tcBorders>
              <w:top w:val="double" w:sz="2" w:space="0" w:color="8EAADB"/>
            </w:tcBorders>
            <w:shd w:val="clear" w:color="auto" w:fill="auto"/>
            <w:noWrap/>
            <w:vAlign w:val="center"/>
            <w:hideMark/>
          </w:tcPr>
          <w:p w14:paraId="1C167021" w14:textId="77777777" w:rsidR="002E0406" w:rsidRPr="006B3B06" w:rsidRDefault="003CF9CD" w:rsidP="003CF9CD">
            <w:pPr>
              <w:rPr>
                <w:rFonts w:ascii="Garamond" w:eastAsia="Garamond" w:hAnsi="Garamond" w:cs="Garamond"/>
                <w:b/>
                <w:bCs/>
                <w:color w:val="000000" w:themeColor="text1"/>
                <w:sz w:val="18"/>
                <w:szCs w:val="18"/>
                <w:lang w:val="es-CO" w:eastAsia="es-CO"/>
              </w:rPr>
            </w:pPr>
            <w:r w:rsidRPr="006B3B06">
              <w:rPr>
                <w:rFonts w:ascii="Garamond" w:eastAsia="Garamond" w:hAnsi="Garamond" w:cs="Garamond"/>
                <w:b/>
                <w:bCs/>
                <w:color w:val="000000" w:themeColor="text1"/>
                <w:sz w:val="18"/>
                <w:szCs w:val="18"/>
                <w:lang w:val="es-CO" w:eastAsia="es-CO"/>
              </w:rPr>
              <w:t>Total Planta</w:t>
            </w:r>
          </w:p>
        </w:tc>
        <w:tc>
          <w:tcPr>
            <w:tcW w:w="554" w:type="pct"/>
            <w:tcBorders>
              <w:top w:val="double" w:sz="2" w:space="0" w:color="8EAADB"/>
            </w:tcBorders>
            <w:shd w:val="clear" w:color="auto" w:fill="auto"/>
            <w:vAlign w:val="center"/>
          </w:tcPr>
          <w:p w14:paraId="23D86A12" w14:textId="77777777" w:rsidR="002E0406" w:rsidRPr="006B3B06" w:rsidRDefault="003CF9CD" w:rsidP="003CF9CD">
            <w:pPr>
              <w:jc w:val="center"/>
              <w:rPr>
                <w:rFonts w:ascii="Garamond" w:eastAsia="Garamond" w:hAnsi="Garamond" w:cs="Garamond"/>
                <w:b/>
                <w:bCs/>
                <w:color w:val="000000" w:themeColor="text1"/>
                <w:sz w:val="18"/>
                <w:szCs w:val="18"/>
                <w:lang w:val="es-CO" w:eastAsia="es-CO"/>
              </w:rPr>
            </w:pPr>
            <w:r w:rsidRPr="006B3B06">
              <w:rPr>
                <w:rFonts w:ascii="Garamond" w:eastAsia="Garamond" w:hAnsi="Garamond" w:cs="Garamond"/>
                <w:b/>
                <w:bCs/>
                <w:color w:val="000000" w:themeColor="text1"/>
                <w:sz w:val="18"/>
                <w:szCs w:val="18"/>
                <w:lang w:val="es-CO" w:eastAsia="es-CO"/>
              </w:rPr>
              <w:t>315</w:t>
            </w:r>
          </w:p>
        </w:tc>
        <w:tc>
          <w:tcPr>
            <w:tcW w:w="589" w:type="pct"/>
            <w:tcBorders>
              <w:top w:val="double" w:sz="2" w:space="0" w:color="8EAADB"/>
            </w:tcBorders>
            <w:shd w:val="clear" w:color="auto" w:fill="auto"/>
            <w:vAlign w:val="center"/>
          </w:tcPr>
          <w:p w14:paraId="406A0457" w14:textId="77777777" w:rsidR="002E0406" w:rsidRPr="006B3B06" w:rsidRDefault="003CF9CD" w:rsidP="003CF9CD">
            <w:pPr>
              <w:jc w:val="center"/>
              <w:rPr>
                <w:rFonts w:ascii="Garamond" w:eastAsia="Garamond" w:hAnsi="Garamond" w:cs="Garamond"/>
                <w:b/>
                <w:bCs/>
                <w:color w:val="000000" w:themeColor="text1"/>
                <w:sz w:val="18"/>
                <w:szCs w:val="18"/>
                <w:lang w:val="es-CO" w:eastAsia="es-CO"/>
              </w:rPr>
            </w:pPr>
            <w:r w:rsidRPr="006B3B06">
              <w:rPr>
                <w:rFonts w:ascii="Garamond" w:eastAsia="Garamond" w:hAnsi="Garamond" w:cs="Garamond"/>
                <w:b/>
                <w:bCs/>
                <w:color w:val="000000" w:themeColor="text1"/>
                <w:sz w:val="18"/>
                <w:szCs w:val="18"/>
                <w:lang w:val="es-CO" w:eastAsia="es-CO"/>
              </w:rPr>
              <w:t>146</w:t>
            </w:r>
          </w:p>
        </w:tc>
        <w:tc>
          <w:tcPr>
            <w:tcW w:w="553" w:type="pct"/>
            <w:tcBorders>
              <w:top w:val="double" w:sz="2" w:space="0" w:color="8EAADB"/>
            </w:tcBorders>
            <w:shd w:val="clear" w:color="auto" w:fill="auto"/>
            <w:vAlign w:val="center"/>
          </w:tcPr>
          <w:p w14:paraId="3E35423D" w14:textId="77777777" w:rsidR="002E0406" w:rsidRPr="006B3B06" w:rsidRDefault="003CF9CD" w:rsidP="003CF9CD">
            <w:pPr>
              <w:jc w:val="center"/>
              <w:rPr>
                <w:rFonts w:ascii="Garamond" w:eastAsia="Garamond" w:hAnsi="Garamond" w:cs="Garamond"/>
                <w:b/>
                <w:bCs/>
                <w:color w:val="000000" w:themeColor="text1"/>
                <w:sz w:val="18"/>
                <w:szCs w:val="18"/>
                <w:lang w:val="es-CO" w:eastAsia="es-CO"/>
              </w:rPr>
            </w:pPr>
            <w:r w:rsidRPr="006B3B06">
              <w:rPr>
                <w:rFonts w:ascii="Garamond" w:eastAsia="Garamond" w:hAnsi="Garamond" w:cs="Garamond"/>
                <w:b/>
                <w:bCs/>
                <w:color w:val="000000" w:themeColor="text1"/>
                <w:sz w:val="18"/>
                <w:szCs w:val="18"/>
                <w:lang w:val="es-CO" w:eastAsia="es-CO"/>
              </w:rPr>
              <w:t>147</w:t>
            </w:r>
          </w:p>
        </w:tc>
        <w:tc>
          <w:tcPr>
            <w:tcW w:w="589" w:type="pct"/>
            <w:tcBorders>
              <w:top w:val="double" w:sz="2" w:space="0" w:color="8EAADB"/>
            </w:tcBorders>
            <w:shd w:val="clear" w:color="auto" w:fill="auto"/>
            <w:vAlign w:val="center"/>
          </w:tcPr>
          <w:p w14:paraId="1C3B06B0" w14:textId="77777777" w:rsidR="002E0406" w:rsidRPr="006B3B06" w:rsidRDefault="003CF9CD" w:rsidP="003CF9CD">
            <w:pPr>
              <w:jc w:val="center"/>
              <w:rPr>
                <w:rFonts w:ascii="Garamond" w:eastAsia="Garamond" w:hAnsi="Garamond" w:cs="Garamond"/>
                <w:b/>
                <w:bCs/>
                <w:color w:val="000000" w:themeColor="text1"/>
                <w:sz w:val="18"/>
                <w:szCs w:val="18"/>
                <w:lang w:val="es-CO" w:eastAsia="es-CO"/>
              </w:rPr>
            </w:pPr>
            <w:r w:rsidRPr="006B3B06">
              <w:rPr>
                <w:rFonts w:ascii="Garamond" w:eastAsia="Garamond" w:hAnsi="Garamond" w:cs="Garamond"/>
                <w:b/>
                <w:bCs/>
                <w:color w:val="000000" w:themeColor="text1"/>
                <w:sz w:val="18"/>
                <w:szCs w:val="18"/>
                <w:lang w:val="es-CO" w:eastAsia="es-CO"/>
              </w:rPr>
              <w:t>111</w:t>
            </w:r>
          </w:p>
        </w:tc>
        <w:tc>
          <w:tcPr>
            <w:tcW w:w="494" w:type="pct"/>
            <w:tcBorders>
              <w:top w:val="double" w:sz="2" w:space="0" w:color="8EAADB"/>
            </w:tcBorders>
            <w:shd w:val="clear" w:color="auto" w:fill="auto"/>
            <w:vAlign w:val="center"/>
          </w:tcPr>
          <w:p w14:paraId="1F7C5054" w14:textId="77777777" w:rsidR="002E0406" w:rsidRPr="006B3B06" w:rsidRDefault="003CF9CD" w:rsidP="003CF9CD">
            <w:pPr>
              <w:jc w:val="center"/>
              <w:rPr>
                <w:rFonts w:ascii="Garamond" w:eastAsia="Garamond" w:hAnsi="Garamond" w:cs="Garamond"/>
                <w:b/>
                <w:bCs/>
                <w:color w:val="000000" w:themeColor="text1"/>
                <w:sz w:val="18"/>
                <w:szCs w:val="18"/>
                <w:lang w:val="es-CO" w:eastAsia="es-CO"/>
              </w:rPr>
            </w:pPr>
            <w:r w:rsidRPr="006B3B06">
              <w:rPr>
                <w:rFonts w:ascii="Garamond" w:eastAsia="Garamond" w:hAnsi="Garamond" w:cs="Garamond"/>
                <w:b/>
                <w:bCs/>
                <w:color w:val="000000" w:themeColor="text1"/>
                <w:sz w:val="18"/>
                <w:szCs w:val="18"/>
                <w:lang w:val="es-CO" w:eastAsia="es-CO"/>
              </w:rPr>
              <w:t>4</w:t>
            </w:r>
          </w:p>
        </w:tc>
        <w:tc>
          <w:tcPr>
            <w:tcW w:w="319" w:type="pct"/>
            <w:tcBorders>
              <w:top w:val="double" w:sz="2" w:space="0" w:color="8EAADB"/>
            </w:tcBorders>
            <w:shd w:val="clear" w:color="auto" w:fill="auto"/>
            <w:noWrap/>
            <w:vAlign w:val="center"/>
          </w:tcPr>
          <w:p w14:paraId="7F225771" w14:textId="77777777" w:rsidR="002E0406" w:rsidRPr="006B3B06" w:rsidRDefault="003CF9CD" w:rsidP="003CF9CD">
            <w:pPr>
              <w:jc w:val="center"/>
              <w:rPr>
                <w:rFonts w:ascii="Garamond" w:eastAsia="Garamond" w:hAnsi="Garamond" w:cs="Garamond"/>
                <w:b/>
                <w:bCs/>
                <w:color w:val="000000" w:themeColor="text1"/>
                <w:sz w:val="18"/>
                <w:szCs w:val="18"/>
                <w:lang w:val="es-CO" w:eastAsia="es-CO"/>
              </w:rPr>
            </w:pPr>
            <w:r w:rsidRPr="006B3B06">
              <w:rPr>
                <w:rFonts w:ascii="Garamond" w:eastAsia="Garamond" w:hAnsi="Garamond" w:cs="Garamond"/>
                <w:b/>
                <w:bCs/>
                <w:color w:val="000000" w:themeColor="text1"/>
                <w:sz w:val="18"/>
                <w:szCs w:val="18"/>
                <w:lang w:val="es-CO" w:eastAsia="es-CO"/>
              </w:rPr>
              <w:t>46</w:t>
            </w:r>
          </w:p>
        </w:tc>
        <w:tc>
          <w:tcPr>
            <w:tcW w:w="425" w:type="pct"/>
            <w:tcBorders>
              <w:top w:val="double" w:sz="2" w:space="0" w:color="8EAADB"/>
            </w:tcBorders>
            <w:shd w:val="clear" w:color="auto" w:fill="auto"/>
            <w:noWrap/>
            <w:vAlign w:val="center"/>
          </w:tcPr>
          <w:p w14:paraId="63817B57" w14:textId="77777777" w:rsidR="002E0406" w:rsidRPr="006B3B06" w:rsidRDefault="003CF9CD" w:rsidP="003CF9CD">
            <w:pPr>
              <w:jc w:val="center"/>
              <w:rPr>
                <w:rFonts w:ascii="Garamond" w:eastAsia="Garamond" w:hAnsi="Garamond" w:cs="Garamond"/>
                <w:b/>
                <w:bCs/>
                <w:color w:val="000000" w:themeColor="text1"/>
                <w:sz w:val="18"/>
                <w:szCs w:val="18"/>
                <w:lang w:val="es-CO" w:eastAsia="es-CO"/>
              </w:rPr>
            </w:pPr>
            <w:r w:rsidRPr="006B3B06">
              <w:rPr>
                <w:rFonts w:ascii="Garamond" w:eastAsia="Garamond" w:hAnsi="Garamond" w:cs="Garamond"/>
                <w:b/>
                <w:bCs/>
                <w:color w:val="000000" w:themeColor="text1"/>
                <w:sz w:val="18"/>
                <w:szCs w:val="18"/>
                <w:lang w:val="es-CO" w:eastAsia="es-CO"/>
              </w:rPr>
              <w:t>9</w:t>
            </w:r>
          </w:p>
        </w:tc>
        <w:tc>
          <w:tcPr>
            <w:tcW w:w="411" w:type="pct"/>
            <w:tcBorders>
              <w:top w:val="double" w:sz="2" w:space="0" w:color="8EAADB"/>
            </w:tcBorders>
            <w:shd w:val="clear" w:color="auto" w:fill="auto"/>
            <w:noWrap/>
            <w:vAlign w:val="center"/>
          </w:tcPr>
          <w:p w14:paraId="7965AB05" w14:textId="77777777" w:rsidR="002E0406" w:rsidRPr="006B3B06" w:rsidRDefault="003CF9CD" w:rsidP="003CF9CD">
            <w:pPr>
              <w:jc w:val="center"/>
              <w:rPr>
                <w:rFonts w:ascii="Garamond" w:eastAsia="Garamond" w:hAnsi="Garamond" w:cs="Garamond"/>
                <w:b/>
                <w:bCs/>
                <w:color w:val="000000" w:themeColor="text1"/>
                <w:sz w:val="18"/>
                <w:szCs w:val="18"/>
                <w:lang w:val="es-CO" w:eastAsia="es-CO"/>
              </w:rPr>
            </w:pPr>
            <w:r w:rsidRPr="006B3B06">
              <w:rPr>
                <w:rFonts w:ascii="Garamond" w:eastAsia="Garamond" w:hAnsi="Garamond" w:cs="Garamond"/>
                <w:b/>
                <w:bCs/>
                <w:color w:val="000000" w:themeColor="text1"/>
                <w:sz w:val="18"/>
                <w:szCs w:val="18"/>
                <w:lang w:val="es-CO" w:eastAsia="es-CO"/>
              </w:rPr>
              <w:t>194</w:t>
            </w:r>
          </w:p>
        </w:tc>
        <w:tc>
          <w:tcPr>
            <w:tcW w:w="451" w:type="pct"/>
            <w:tcBorders>
              <w:top w:val="double" w:sz="2" w:space="0" w:color="8EAADB"/>
            </w:tcBorders>
            <w:shd w:val="clear" w:color="auto" w:fill="auto"/>
            <w:noWrap/>
            <w:vAlign w:val="center"/>
          </w:tcPr>
          <w:p w14:paraId="4C5EC6AB" w14:textId="77777777" w:rsidR="002E0406" w:rsidRPr="006B3B06" w:rsidRDefault="003CF9CD" w:rsidP="003CF9CD">
            <w:pPr>
              <w:jc w:val="center"/>
              <w:rPr>
                <w:rFonts w:ascii="Garamond" w:eastAsia="Garamond" w:hAnsi="Garamond" w:cs="Garamond"/>
                <w:b/>
                <w:bCs/>
                <w:color w:val="000000" w:themeColor="text1"/>
                <w:sz w:val="18"/>
                <w:szCs w:val="18"/>
                <w:lang w:val="es-CO" w:eastAsia="es-CO"/>
              </w:rPr>
            </w:pPr>
            <w:r w:rsidRPr="006B3B06">
              <w:rPr>
                <w:rFonts w:ascii="Garamond" w:eastAsia="Garamond" w:hAnsi="Garamond" w:cs="Garamond"/>
                <w:b/>
                <w:bCs/>
                <w:color w:val="000000" w:themeColor="text1"/>
                <w:sz w:val="18"/>
                <w:szCs w:val="18"/>
                <w:lang w:val="es-CO" w:eastAsia="es-CO"/>
              </w:rPr>
              <w:t>972</w:t>
            </w:r>
          </w:p>
        </w:tc>
      </w:tr>
    </w:tbl>
    <w:p w14:paraId="33412F20" w14:textId="2B80B675" w:rsidR="002E0406" w:rsidRPr="006B3B06" w:rsidRDefault="003CF9CD" w:rsidP="003CF9CD">
      <w:pPr>
        <w:jc w:val="center"/>
        <w:rPr>
          <w:rFonts w:ascii="Garamond" w:eastAsia="Garamond" w:hAnsi="Garamond" w:cs="Garamond"/>
          <w:sz w:val="20"/>
          <w:szCs w:val="20"/>
          <w:lang w:val="es-CO"/>
        </w:rPr>
      </w:pPr>
      <w:r w:rsidRPr="006B3B06">
        <w:rPr>
          <w:rFonts w:ascii="Garamond" w:eastAsia="Garamond" w:hAnsi="Garamond" w:cs="Garamond"/>
          <w:b/>
          <w:bCs/>
          <w:sz w:val="20"/>
          <w:szCs w:val="20"/>
        </w:rPr>
        <w:t>Fuente:</w:t>
      </w:r>
      <w:r w:rsidRPr="006B3B06">
        <w:rPr>
          <w:rFonts w:ascii="Garamond" w:eastAsia="Garamond" w:hAnsi="Garamond" w:cs="Garamond"/>
          <w:sz w:val="20"/>
          <w:szCs w:val="20"/>
        </w:rPr>
        <w:t xml:space="preserve"> Dirección de Gestión del Talento Humano / Información con corte al 26 de diciembre de 2019</w:t>
      </w:r>
    </w:p>
    <w:p w14:paraId="144627AE" w14:textId="77777777" w:rsidR="004040B7" w:rsidRPr="006B3B06" w:rsidRDefault="004040B7" w:rsidP="003CF9CD">
      <w:pPr>
        <w:jc w:val="both"/>
        <w:rPr>
          <w:rFonts w:ascii="Garamond" w:eastAsia="Garamond" w:hAnsi="Garamond" w:cs="Garamond"/>
          <w:lang w:val="es-CO"/>
        </w:rPr>
      </w:pPr>
    </w:p>
    <w:p w14:paraId="682D625D" w14:textId="68C5DDA7" w:rsidR="00C51D9B"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Por otro lado, la administración continuó con diferentes acciones para el fortalecimiento del talento humano de la Entidad, en lo que se incluyen dos modificaciones a la planta de personal que actualmente están en trámite, la primera de estas se relaciona con la modificación y creación de la segunda instancia y la segunda se relaciona con una nueva ampliación de la planta.</w:t>
      </w:r>
    </w:p>
    <w:p w14:paraId="09D55019" w14:textId="057C5EAF" w:rsidR="00842448" w:rsidRPr="006B3B06" w:rsidRDefault="00842448" w:rsidP="003CF9CD">
      <w:pPr>
        <w:jc w:val="both"/>
        <w:rPr>
          <w:rFonts w:ascii="Garamond" w:eastAsia="Garamond" w:hAnsi="Garamond" w:cs="Garamond"/>
          <w:lang w:val="es-CO"/>
        </w:rPr>
      </w:pPr>
    </w:p>
    <w:p w14:paraId="19C1BF35" w14:textId="5FDA5386" w:rsidR="002E38B0" w:rsidRPr="006B3B06" w:rsidRDefault="003CF9CD" w:rsidP="003CF9CD">
      <w:pPr>
        <w:jc w:val="both"/>
        <w:rPr>
          <w:rFonts w:ascii="Garamond" w:eastAsia="Garamond" w:hAnsi="Garamond" w:cs="Garamond"/>
        </w:rPr>
      </w:pPr>
      <w:r w:rsidRPr="006B3B06">
        <w:rPr>
          <w:rFonts w:ascii="Garamond" w:eastAsia="Garamond" w:hAnsi="Garamond" w:cs="Garamond"/>
          <w:lang w:val="es-CO"/>
        </w:rPr>
        <w:t xml:space="preserve">En la temática de provisión de empleos para </w:t>
      </w:r>
      <w:r w:rsidRPr="006B3B06">
        <w:rPr>
          <w:rFonts w:ascii="Garamond" w:eastAsia="Garamond" w:hAnsi="Garamond" w:cs="Garamond"/>
        </w:rPr>
        <w:t>garantizar el principio de igualdad, transparencia, publicidad, confiabilidad, mérito, legalidad y debido proceso en la provisión transitoria de empleos de carrera administrativa en vacancia definitiva o temporal, la Dirección de Gestión del Talento Humano dio estricto cumplimiento del artículo 24 de la Ley 909 de 2004, identificó los empleos vacantes y realizó el respectivo estudio de las personas de carrera administrativa de la entidad. Concluyendo estas acciones con la realización de 34 procesos de encargo en la vigencia 2019 y con 66 servidores beneficiados.</w:t>
      </w:r>
    </w:p>
    <w:p w14:paraId="55C3191D" w14:textId="38A75AC8" w:rsidR="00A87B38" w:rsidRPr="006B3B06" w:rsidRDefault="00A87B38" w:rsidP="003CF9CD">
      <w:pPr>
        <w:jc w:val="both"/>
        <w:rPr>
          <w:rFonts w:ascii="Garamond" w:eastAsia="Garamond" w:hAnsi="Garamond" w:cs="Garamond"/>
        </w:rPr>
      </w:pPr>
    </w:p>
    <w:p w14:paraId="07527E0E" w14:textId="7CB6DB72" w:rsidR="00A87B38" w:rsidRPr="006B3B06" w:rsidRDefault="003CF9CD" w:rsidP="003CF9CD">
      <w:pPr>
        <w:jc w:val="both"/>
        <w:rPr>
          <w:rFonts w:ascii="Garamond" w:eastAsia="Garamond" w:hAnsi="Garamond" w:cs="Garamond"/>
        </w:rPr>
      </w:pPr>
      <w:r w:rsidRPr="006B3B06">
        <w:rPr>
          <w:rFonts w:ascii="Garamond" w:eastAsia="Garamond" w:hAnsi="Garamond" w:cs="Garamond"/>
        </w:rPr>
        <w:t>Relacionado con lo anterior, sigue en curso el Concurso de Méritos para un total de 442 empleos (253 del nivel profesional, 17 en el nivel técnico y 172 en el nivel asistencial).</w:t>
      </w:r>
    </w:p>
    <w:p w14:paraId="0F492257" w14:textId="7F309045" w:rsidR="00842448" w:rsidRPr="006B3B06" w:rsidRDefault="00842448" w:rsidP="003CF9CD">
      <w:pPr>
        <w:jc w:val="both"/>
        <w:rPr>
          <w:rFonts w:ascii="Garamond" w:eastAsia="Garamond" w:hAnsi="Garamond" w:cs="Garamond"/>
        </w:rPr>
      </w:pPr>
    </w:p>
    <w:p w14:paraId="58081077" w14:textId="77777777" w:rsidR="00284B22" w:rsidRPr="006B3B06" w:rsidRDefault="00284B22" w:rsidP="003CF9CD">
      <w:pPr>
        <w:jc w:val="both"/>
        <w:rPr>
          <w:rFonts w:ascii="Garamond" w:eastAsia="Garamond" w:hAnsi="Garamond" w:cs="Garamond"/>
          <w:lang w:val="es-CO"/>
        </w:rPr>
      </w:pPr>
    </w:p>
    <w:p w14:paraId="486C94B9" w14:textId="77777777" w:rsidR="00284B22" w:rsidRPr="006B3B06" w:rsidRDefault="003CF9CD" w:rsidP="00752D73">
      <w:pPr>
        <w:pStyle w:val="Ttulo4"/>
        <w:keepNext/>
        <w:keepLines/>
        <w:widowControl/>
        <w:numPr>
          <w:ilvl w:val="0"/>
          <w:numId w:val="11"/>
        </w:numPr>
        <w:suppressAutoHyphens/>
        <w:autoSpaceDE/>
        <w:textAlignment w:val="baseline"/>
        <w:rPr>
          <w:rFonts w:ascii="Garamond" w:hAnsi="Garamond"/>
          <w:b w:val="0"/>
          <w:bCs w:val="0"/>
          <w:i/>
          <w:iCs/>
          <w:lang w:val="es-CO"/>
        </w:rPr>
      </w:pPr>
      <w:r w:rsidRPr="006B3B06">
        <w:rPr>
          <w:rFonts w:ascii="Garamond" w:eastAsia="Garamond" w:hAnsi="Garamond" w:cs="Garamond"/>
          <w:lang w:val="es-CO"/>
        </w:rPr>
        <w:t>De los recursos tecnológicos</w:t>
      </w:r>
    </w:p>
    <w:p w14:paraId="11A0DB8A" w14:textId="72DF09A2" w:rsidR="0067254C"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La gestión de este componente es liderada por la Dirección de Tecnologías e Información; así, hace parte de este informe de gestión, la relación de los diferentes sistemas de información con los que actualmente cuenta la Entidad, con la respectiva relación con el área funcional:</w:t>
      </w:r>
    </w:p>
    <w:p w14:paraId="057B7B0B" w14:textId="29214632" w:rsidR="00554092" w:rsidRPr="006B3B06" w:rsidRDefault="00554092" w:rsidP="003CF9CD">
      <w:pPr>
        <w:pStyle w:val="Descripcin"/>
        <w:rPr>
          <w:rFonts w:ascii="Garamond" w:eastAsia="Garamond" w:hAnsi="Garamond" w:cs="Garamond"/>
          <w:lang w:val="es-ES"/>
        </w:rPr>
      </w:pPr>
    </w:p>
    <w:p w14:paraId="5ACE0C0D" w14:textId="695269A8" w:rsidR="00650DBD" w:rsidRPr="006B3B06" w:rsidRDefault="00650DBD" w:rsidP="009108DE">
      <w:pPr>
        <w:pStyle w:val="Descripcin"/>
        <w:keepNext/>
        <w:spacing w:after="0"/>
        <w:jc w:val="center"/>
        <w:rPr>
          <w:rFonts w:ascii="Garamond" w:eastAsia="Garamond" w:hAnsi="Garamond" w:cs="Garamond"/>
        </w:rPr>
      </w:pPr>
      <w:bookmarkStart w:id="53" w:name="_Toc28963738"/>
      <w:r w:rsidRPr="006B3B06">
        <w:rPr>
          <w:rFonts w:ascii="Garamond" w:eastAsia="Garamond" w:hAnsi="Garamond" w:cs="Garamond"/>
        </w:rPr>
        <w:lastRenderedPageBreak/>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22</w:t>
      </w:r>
      <w:r w:rsidRPr="006B3B06">
        <w:rPr>
          <w:rFonts w:ascii="Garamond" w:hAnsi="Garamond"/>
        </w:rPr>
        <w:fldChar w:fldCharType="end"/>
      </w:r>
      <w:r w:rsidRPr="006B3B06">
        <w:rPr>
          <w:rFonts w:ascii="Garamond" w:eastAsia="Garamond" w:hAnsi="Garamond" w:cs="Garamond"/>
        </w:rPr>
        <w:t>. Sistemas de información de la entidad por tipo de proceso</w:t>
      </w:r>
      <w:bookmarkEnd w:id="53"/>
    </w:p>
    <w:tbl>
      <w:tblPr>
        <w:tblStyle w:val="Tablaconcuadrcula1clara-nfasis11"/>
        <w:tblW w:w="5000" w:type="pct"/>
        <w:tblLook w:val="04A0" w:firstRow="1" w:lastRow="0" w:firstColumn="1" w:lastColumn="0" w:noHBand="0" w:noVBand="1"/>
      </w:tblPr>
      <w:tblGrid>
        <w:gridCol w:w="1068"/>
        <w:gridCol w:w="1094"/>
        <w:gridCol w:w="1330"/>
        <w:gridCol w:w="1491"/>
        <w:gridCol w:w="1649"/>
        <w:gridCol w:w="3238"/>
      </w:tblGrid>
      <w:tr w:rsidR="00554092" w:rsidRPr="006B3B06" w14:paraId="161DA6D0" w14:textId="77777777" w:rsidTr="00910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8" w:type="pct"/>
            <w:vAlign w:val="center"/>
          </w:tcPr>
          <w:p w14:paraId="6D2C05EC" w14:textId="77777777" w:rsidR="00554092" w:rsidRPr="006B3B06" w:rsidRDefault="00554092" w:rsidP="009108DE">
            <w:pPr>
              <w:jc w:val="center"/>
              <w:rPr>
                <w:rFonts w:ascii="Garamond" w:eastAsia="Garamond" w:hAnsi="Garamond" w:cs="Garamond"/>
                <w:sz w:val="18"/>
                <w:szCs w:val="18"/>
              </w:rPr>
            </w:pPr>
            <w:r w:rsidRPr="006B3B06">
              <w:rPr>
                <w:rFonts w:ascii="Garamond" w:eastAsia="Garamond" w:hAnsi="Garamond" w:cs="Garamond"/>
                <w:sz w:val="18"/>
                <w:szCs w:val="18"/>
              </w:rPr>
              <w:lastRenderedPageBreak/>
              <w:br w:type="page"/>
            </w:r>
            <w:r w:rsidR="003CF9CD" w:rsidRPr="006B3B06">
              <w:rPr>
                <w:rFonts w:ascii="Garamond" w:eastAsia="Garamond" w:hAnsi="Garamond" w:cs="Garamond"/>
                <w:sz w:val="18"/>
                <w:szCs w:val="18"/>
              </w:rPr>
              <w:t>Tipo de proceso</w:t>
            </w:r>
          </w:p>
        </w:tc>
        <w:tc>
          <w:tcPr>
            <w:tcW w:w="542" w:type="pct"/>
            <w:vAlign w:val="center"/>
          </w:tcPr>
          <w:p w14:paraId="4CEC2007" w14:textId="77777777" w:rsidR="00554092" w:rsidRPr="006B3B06" w:rsidRDefault="003CF9CD" w:rsidP="009108DE">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006B3B06">
              <w:rPr>
                <w:rFonts w:ascii="Garamond" w:eastAsia="Garamond" w:hAnsi="Garamond" w:cs="Garamond"/>
                <w:sz w:val="18"/>
                <w:szCs w:val="18"/>
              </w:rPr>
              <w:t>Macro proceso</w:t>
            </w:r>
          </w:p>
        </w:tc>
        <w:tc>
          <w:tcPr>
            <w:tcW w:w="659" w:type="pct"/>
            <w:vAlign w:val="center"/>
          </w:tcPr>
          <w:p w14:paraId="19957899" w14:textId="77777777" w:rsidR="00554092" w:rsidRPr="006B3B06" w:rsidRDefault="003CF9CD" w:rsidP="009108DE">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006B3B06">
              <w:rPr>
                <w:rFonts w:ascii="Garamond" w:eastAsia="Garamond" w:hAnsi="Garamond" w:cs="Garamond"/>
                <w:sz w:val="18"/>
                <w:szCs w:val="18"/>
              </w:rPr>
              <w:t>Líder macroproceso</w:t>
            </w:r>
          </w:p>
        </w:tc>
        <w:tc>
          <w:tcPr>
            <w:tcW w:w="762" w:type="pct"/>
            <w:vAlign w:val="center"/>
          </w:tcPr>
          <w:p w14:paraId="16404712" w14:textId="77777777" w:rsidR="00554092" w:rsidRPr="006B3B06" w:rsidRDefault="003CF9CD" w:rsidP="009108DE">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006B3B06">
              <w:rPr>
                <w:rFonts w:ascii="Garamond" w:eastAsia="Garamond" w:hAnsi="Garamond" w:cs="Garamond"/>
                <w:sz w:val="18"/>
                <w:szCs w:val="18"/>
              </w:rPr>
              <w:t>Proceso</w:t>
            </w:r>
          </w:p>
        </w:tc>
        <w:tc>
          <w:tcPr>
            <w:tcW w:w="842" w:type="pct"/>
            <w:vAlign w:val="center"/>
          </w:tcPr>
          <w:p w14:paraId="3AF34DF0" w14:textId="77777777" w:rsidR="00554092" w:rsidRPr="006B3B06" w:rsidRDefault="003CF9CD" w:rsidP="009108DE">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006B3B06">
              <w:rPr>
                <w:rFonts w:ascii="Garamond" w:eastAsia="Garamond" w:hAnsi="Garamond" w:cs="Garamond"/>
                <w:sz w:val="18"/>
                <w:szCs w:val="18"/>
              </w:rPr>
              <w:t>Líder proceso</w:t>
            </w:r>
          </w:p>
        </w:tc>
        <w:tc>
          <w:tcPr>
            <w:tcW w:w="1647" w:type="pct"/>
            <w:vAlign w:val="center"/>
          </w:tcPr>
          <w:p w14:paraId="2301C635" w14:textId="77777777" w:rsidR="00554092" w:rsidRPr="006B3B06" w:rsidRDefault="003CF9CD" w:rsidP="009108DE">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006B3B06">
              <w:rPr>
                <w:rFonts w:ascii="Garamond" w:eastAsia="Garamond" w:hAnsi="Garamond" w:cs="Garamond"/>
                <w:sz w:val="18"/>
                <w:szCs w:val="18"/>
              </w:rPr>
              <w:t>Sistema de información</w:t>
            </w:r>
          </w:p>
        </w:tc>
      </w:tr>
      <w:tr w:rsidR="00554092" w:rsidRPr="006B3B06" w14:paraId="4A791A26" w14:textId="77777777" w:rsidTr="009108DE">
        <w:trPr>
          <w:cnfStyle w:val="100000000000" w:firstRow="1" w:lastRow="0" w:firstColumn="0" w:lastColumn="0" w:oddVBand="0" w:evenVBand="0" w:oddHBand="0" w:evenHBand="0" w:firstRowFirstColumn="0" w:firstRowLastColumn="0" w:lastRowFirstColumn="0" w:lastRowLastColumn="0"/>
          <w:trHeight w:val="589"/>
          <w:tblHeader/>
        </w:trPr>
        <w:tc>
          <w:tcPr>
            <w:cnfStyle w:val="001000000000" w:firstRow="0" w:lastRow="0" w:firstColumn="1" w:lastColumn="0" w:oddVBand="0" w:evenVBand="0" w:oddHBand="0" w:evenHBand="0" w:firstRowFirstColumn="0" w:firstRowLastColumn="0" w:lastRowFirstColumn="0" w:lastRowLastColumn="0"/>
            <w:tcW w:w="548" w:type="pct"/>
            <w:vAlign w:val="center"/>
          </w:tcPr>
          <w:p w14:paraId="0A953EF3" w14:textId="77777777" w:rsidR="00554092" w:rsidRPr="006B3B06" w:rsidRDefault="003CF9CD" w:rsidP="003CF9CD">
            <w:pPr>
              <w:rPr>
                <w:rFonts w:ascii="Garamond" w:eastAsia="Garamond" w:hAnsi="Garamond" w:cs="Garamond"/>
                <w:b w:val="0"/>
                <w:sz w:val="18"/>
                <w:szCs w:val="18"/>
              </w:rPr>
            </w:pPr>
            <w:r w:rsidRPr="006B3B06">
              <w:rPr>
                <w:rFonts w:ascii="Garamond" w:eastAsia="Garamond" w:hAnsi="Garamond" w:cs="Garamond"/>
                <w:b w:val="0"/>
                <w:sz w:val="18"/>
                <w:szCs w:val="18"/>
              </w:rPr>
              <w:t>Transversal</w:t>
            </w:r>
          </w:p>
        </w:tc>
        <w:tc>
          <w:tcPr>
            <w:tcW w:w="542" w:type="pct"/>
            <w:vAlign w:val="center"/>
          </w:tcPr>
          <w:p w14:paraId="1A9CAB66"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NA</w:t>
            </w:r>
          </w:p>
        </w:tc>
        <w:tc>
          <w:tcPr>
            <w:tcW w:w="659" w:type="pct"/>
            <w:vAlign w:val="center"/>
          </w:tcPr>
          <w:p w14:paraId="07682799"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NA</w:t>
            </w:r>
          </w:p>
        </w:tc>
        <w:tc>
          <w:tcPr>
            <w:tcW w:w="762" w:type="pct"/>
            <w:vAlign w:val="center"/>
          </w:tcPr>
          <w:p w14:paraId="41C3CD42"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Servicio a la Ciudadanía</w:t>
            </w:r>
          </w:p>
        </w:tc>
        <w:tc>
          <w:tcPr>
            <w:tcW w:w="842" w:type="pct"/>
            <w:vAlign w:val="center"/>
          </w:tcPr>
          <w:p w14:paraId="0FA62B0E"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Subsecretario(a) de Gestión Institucional</w:t>
            </w:r>
          </w:p>
        </w:tc>
        <w:tc>
          <w:tcPr>
            <w:tcW w:w="1647" w:type="pct"/>
            <w:vAlign w:val="center"/>
          </w:tcPr>
          <w:p w14:paraId="74CE75E6"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Sistema de Información de Documentos Extraviados (SIDE)</w:t>
            </w:r>
          </w:p>
          <w:p w14:paraId="2F8DF324"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ENCUESTA UNICA</w:t>
            </w:r>
          </w:p>
          <w:p w14:paraId="73B565D8"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Sistema de Actuaciones Administrativas (SI ACTÚA)</w:t>
            </w:r>
          </w:p>
          <w:p w14:paraId="11111166" w14:textId="5D75D73A"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Juegos, aglomeraciones, concursos y delegaciones (JACD)</w:t>
            </w:r>
          </w:p>
          <w:p w14:paraId="56D52855"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SDQS (Sistema Externo Secretaría General de la Alcaldía Mayor)</w:t>
            </w:r>
          </w:p>
        </w:tc>
      </w:tr>
      <w:tr w:rsidR="00554092" w:rsidRPr="006B3B06" w14:paraId="24986BD9" w14:textId="77777777" w:rsidTr="00910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8" w:type="pct"/>
            <w:vMerge w:val="restart"/>
            <w:vAlign w:val="center"/>
          </w:tcPr>
          <w:p w14:paraId="22ECF268" w14:textId="77777777" w:rsidR="00554092" w:rsidRPr="006B3B06" w:rsidRDefault="003CF9CD" w:rsidP="003CF9CD">
            <w:pPr>
              <w:rPr>
                <w:rFonts w:ascii="Garamond" w:eastAsia="Garamond" w:hAnsi="Garamond" w:cs="Garamond"/>
                <w:b w:val="0"/>
                <w:sz w:val="18"/>
                <w:szCs w:val="18"/>
              </w:rPr>
            </w:pPr>
            <w:r w:rsidRPr="006B3B06">
              <w:rPr>
                <w:rFonts w:ascii="Garamond" w:eastAsia="Garamond" w:hAnsi="Garamond" w:cs="Garamond"/>
                <w:b w:val="0"/>
                <w:sz w:val="18"/>
                <w:szCs w:val="18"/>
              </w:rPr>
              <w:t>Misional</w:t>
            </w:r>
          </w:p>
          <w:p w14:paraId="771C4802" w14:textId="77777777" w:rsidR="00554092" w:rsidRPr="006B3B06" w:rsidRDefault="00554092" w:rsidP="003CF9CD">
            <w:pPr>
              <w:rPr>
                <w:rFonts w:ascii="Garamond" w:eastAsia="Garamond" w:hAnsi="Garamond" w:cs="Garamond"/>
                <w:b w:val="0"/>
                <w:sz w:val="18"/>
                <w:szCs w:val="18"/>
              </w:rPr>
            </w:pPr>
          </w:p>
        </w:tc>
        <w:tc>
          <w:tcPr>
            <w:tcW w:w="542" w:type="pct"/>
            <w:vMerge w:val="restart"/>
            <w:vAlign w:val="center"/>
          </w:tcPr>
          <w:p w14:paraId="130378D4"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Derechos Humanos</w:t>
            </w:r>
          </w:p>
        </w:tc>
        <w:tc>
          <w:tcPr>
            <w:tcW w:w="659" w:type="pct"/>
            <w:vMerge w:val="restart"/>
            <w:vAlign w:val="center"/>
          </w:tcPr>
          <w:p w14:paraId="073F197D"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Subsecretario/a de Gobernabilidad y Garantía de Derechos</w:t>
            </w:r>
          </w:p>
        </w:tc>
        <w:tc>
          <w:tcPr>
            <w:tcW w:w="762" w:type="pct"/>
            <w:vAlign w:val="center"/>
          </w:tcPr>
          <w:p w14:paraId="1AC173EE"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Convivencia y Diálogo Social</w:t>
            </w:r>
          </w:p>
        </w:tc>
        <w:tc>
          <w:tcPr>
            <w:tcW w:w="842" w:type="pct"/>
            <w:vAlign w:val="center"/>
          </w:tcPr>
          <w:p w14:paraId="0A8928B0" w14:textId="3A7A5C22"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Director(a) de Convivencia y Diálogo Social</w:t>
            </w:r>
          </w:p>
        </w:tc>
        <w:tc>
          <w:tcPr>
            <w:tcW w:w="1647" w:type="pct"/>
            <w:vAlign w:val="center"/>
          </w:tcPr>
          <w:p w14:paraId="4AEA9665"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NA</w:t>
            </w:r>
          </w:p>
        </w:tc>
      </w:tr>
      <w:tr w:rsidR="00554092" w:rsidRPr="006B3B06" w14:paraId="7C41CDA1" w14:textId="77777777" w:rsidTr="00910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8" w:type="pct"/>
            <w:vMerge/>
            <w:vAlign w:val="center"/>
          </w:tcPr>
          <w:p w14:paraId="066E1E6E" w14:textId="77777777" w:rsidR="00554092" w:rsidRPr="006B3B06" w:rsidRDefault="00554092" w:rsidP="00554092">
            <w:pPr>
              <w:rPr>
                <w:rFonts w:ascii="Garamond" w:hAnsi="Garamond"/>
                <w:b w:val="0"/>
                <w:sz w:val="18"/>
                <w:szCs w:val="18"/>
              </w:rPr>
            </w:pPr>
          </w:p>
        </w:tc>
        <w:tc>
          <w:tcPr>
            <w:tcW w:w="542" w:type="pct"/>
            <w:vMerge/>
            <w:vAlign w:val="center"/>
          </w:tcPr>
          <w:p w14:paraId="49921716" w14:textId="77777777" w:rsidR="00554092" w:rsidRPr="006B3B06" w:rsidRDefault="00554092" w:rsidP="00554092">
            <w:pPr>
              <w:cnfStyle w:val="100000000000" w:firstRow="1" w:lastRow="0" w:firstColumn="0" w:lastColumn="0" w:oddVBand="0" w:evenVBand="0" w:oddHBand="0" w:evenHBand="0" w:firstRowFirstColumn="0" w:firstRowLastColumn="0" w:lastRowFirstColumn="0" w:lastRowLastColumn="0"/>
              <w:rPr>
                <w:rFonts w:ascii="Garamond" w:hAnsi="Garamond"/>
                <w:b w:val="0"/>
                <w:sz w:val="18"/>
                <w:szCs w:val="18"/>
              </w:rPr>
            </w:pPr>
          </w:p>
        </w:tc>
        <w:tc>
          <w:tcPr>
            <w:tcW w:w="659" w:type="pct"/>
            <w:vMerge/>
            <w:vAlign w:val="center"/>
          </w:tcPr>
          <w:p w14:paraId="048C7885" w14:textId="77777777" w:rsidR="00554092" w:rsidRPr="006B3B06" w:rsidRDefault="00554092" w:rsidP="00554092">
            <w:pPr>
              <w:cnfStyle w:val="100000000000" w:firstRow="1" w:lastRow="0" w:firstColumn="0" w:lastColumn="0" w:oddVBand="0" w:evenVBand="0" w:oddHBand="0" w:evenHBand="0" w:firstRowFirstColumn="0" w:firstRowLastColumn="0" w:lastRowFirstColumn="0" w:lastRowLastColumn="0"/>
              <w:rPr>
                <w:rFonts w:ascii="Garamond" w:hAnsi="Garamond"/>
                <w:b w:val="0"/>
                <w:sz w:val="18"/>
                <w:szCs w:val="18"/>
              </w:rPr>
            </w:pPr>
          </w:p>
        </w:tc>
        <w:tc>
          <w:tcPr>
            <w:tcW w:w="762" w:type="pct"/>
            <w:vAlign w:val="center"/>
          </w:tcPr>
          <w:p w14:paraId="1BF82B69"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Fomento y Protección de los DDHH</w:t>
            </w:r>
          </w:p>
        </w:tc>
        <w:tc>
          <w:tcPr>
            <w:tcW w:w="842" w:type="pct"/>
            <w:vAlign w:val="center"/>
          </w:tcPr>
          <w:p w14:paraId="1AA60B40"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Director(a) de Derechos Humano</w:t>
            </w:r>
          </w:p>
        </w:tc>
        <w:tc>
          <w:tcPr>
            <w:tcW w:w="1647" w:type="pct"/>
            <w:vAlign w:val="center"/>
          </w:tcPr>
          <w:p w14:paraId="6F0A6140"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NA</w:t>
            </w:r>
          </w:p>
        </w:tc>
      </w:tr>
      <w:tr w:rsidR="00554092" w:rsidRPr="006B3B06" w14:paraId="43BA31D3" w14:textId="77777777" w:rsidTr="00910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8" w:type="pct"/>
            <w:vMerge/>
            <w:vAlign w:val="center"/>
          </w:tcPr>
          <w:p w14:paraId="037AA396" w14:textId="77777777" w:rsidR="00554092" w:rsidRPr="006B3B06" w:rsidRDefault="00554092" w:rsidP="00554092">
            <w:pPr>
              <w:rPr>
                <w:rFonts w:ascii="Garamond" w:hAnsi="Garamond"/>
                <w:b w:val="0"/>
                <w:sz w:val="18"/>
                <w:szCs w:val="18"/>
              </w:rPr>
            </w:pPr>
          </w:p>
        </w:tc>
        <w:tc>
          <w:tcPr>
            <w:tcW w:w="542" w:type="pct"/>
            <w:vMerge w:val="restart"/>
            <w:vAlign w:val="center"/>
          </w:tcPr>
          <w:p w14:paraId="12E25BFB"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Gestión Territorial</w:t>
            </w:r>
          </w:p>
        </w:tc>
        <w:tc>
          <w:tcPr>
            <w:tcW w:w="659" w:type="pct"/>
            <w:vMerge w:val="restart"/>
            <w:vAlign w:val="center"/>
          </w:tcPr>
          <w:p w14:paraId="10EF5F4A"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Subsecretario(a) de Gestión Local</w:t>
            </w:r>
          </w:p>
        </w:tc>
        <w:tc>
          <w:tcPr>
            <w:tcW w:w="762" w:type="pct"/>
            <w:vAlign w:val="center"/>
          </w:tcPr>
          <w:p w14:paraId="4A2748B6"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Gestión Pública Territorial Local</w:t>
            </w:r>
          </w:p>
        </w:tc>
        <w:tc>
          <w:tcPr>
            <w:tcW w:w="842" w:type="pct"/>
            <w:vAlign w:val="center"/>
          </w:tcPr>
          <w:p w14:paraId="601D5C1C"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Alcalde(</w:t>
            </w:r>
            <w:proofErr w:type="spellStart"/>
            <w:r w:rsidRPr="006B3B06">
              <w:rPr>
                <w:rFonts w:ascii="Garamond" w:eastAsia="Garamond" w:hAnsi="Garamond" w:cs="Garamond"/>
                <w:b w:val="0"/>
                <w:sz w:val="18"/>
                <w:szCs w:val="18"/>
              </w:rPr>
              <w:t>sa</w:t>
            </w:r>
            <w:proofErr w:type="spellEnd"/>
            <w:r w:rsidRPr="006B3B06">
              <w:rPr>
                <w:rFonts w:ascii="Garamond" w:eastAsia="Garamond" w:hAnsi="Garamond" w:cs="Garamond"/>
                <w:b w:val="0"/>
                <w:sz w:val="18"/>
                <w:szCs w:val="18"/>
              </w:rPr>
              <w:t>) Local</w:t>
            </w:r>
          </w:p>
        </w:tc>
        <w:tc>
          <w:tcPr>
            <w:tcW w:w="1647" w:type="pct"/>
            <w:vAlign w:val="center"/>
          </w:tcPr>
          <w:p w14:paraId="616390E3" w14:textId="33141A1B"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Sistema de Información para la programación, seguimiento y evaluación de la gestión institucional (SIPSE SEGUNDA VERSIÓN)</w:t>
            </w:r>
          </w:p>
        </w:tc>
      </w:tr>
      <w:tr w:rsidR="00554092" w:rsidRPr="006B3B06" w14:paraId="5FCB933A" w14:textId="77777777" w:rsidTr="00910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8" w:type="pct"/>
            <w:vMerge/>
            <w:vAlign w:val="center"/>
          </w:tcPr>
          <w:p w14:paraId="591651EE" w14:textId="77777777" w:rsidR="00554092" w:rsidRPr="006B3B06" w:rsidRDefault="00554092" w:rsidP="00554092">
            <w:pPr>
              <w:rPr>
                <w:rFonts w:ascii="Garamond" w:hAnsi="Garamond"/>
                <w:b w:val="0"/>
                <w:sz w:val="18"/>
                <w:szCs w:val="18"/>
              </w:rPr>
            </w:pPr>
          </w:p>
        </w:tc>
        <w:tc>
          <w:tcPr>
            <w:tcW w:w="542" w:type="pct"/>
            <w:vMerge/>
            <w:vAlign w:val="center"/>
          </w:tcPr>
          <w:p w14:paraId="4851EEFA" w14:textId="77777777" w:rsidR="00554092" w:rsidRPr="006B3B06" w:rsidRDefault="00554092" w:rsidP="00554092">
            <w:pPr>
              <w:cnfStyle w:val="100000000000" w:firstRow="1" w:lastRow="0" w:firstColumn="0" w:lastColumn="0" w:oddVBand="0" w:evenVBand="0" w:oddHBand="0" w:evenHBand="0" w:firstRowFirstColumn="0" w:firstRowLastColumn="0" w:lastRowFirstColumn="0" w:lastRowLastColumn="0"/>
              <w:rPr>
                <w:rFonts w:ascii="Garamond" w:hAnsi="Garamond"/>
                <w:b w:val="0"/>
                <w:sz w:val="18"/>
                <w:szCs w:val="18"/>
              </w:rPr>
            </w:pPr>
          </w:p>
        </w:tc>
        <w:tc>
          <w:tcPr>
            <w:tcW w:w="659" w:type="pct"/>
            <w:vMerge/>
            <w:vAlign w:val="center"/>
          </w:tcPr>
          <w:p w14:paraId="0A49CCA8" w14:textId="77777777" w:rsidR="00554092" w:rsidRPr="006B3B06" w:rsidRDefault="00554092" w:rsidP="00554092">
            <w:pPr>
              <w:cnfStyle w:val="100000000000" w:firstRow="1" w:lastRow="0" w:firstColumn="0" w:lastColumn="0" w:oddVBand="0" w:evenVBand="0" w:oddHBand="0" w:evenHBand="0" w:firstRowFirstColumn="0" w:firstRowLastColumn="0" w:lastRowFirstColumn="0" w:lastRowLastColumn="0"/>
              <w:rPr>
                <w:rFonts w:ascii="Garamond" w:hAnsi="Garamond"/>
                <w:b w:val="0"/>
                <w:sz w:val="18"/>
                <w:szCs w:val="18"/>
              </w:rPr>
            </w:pPr>
          </w:p>
        </w:tc>
        <w:tc>
          <w:tcPr>
            <w:tcW w:w="762" w:type="pct"/>
            <w:vAlign w:val="center"/>
          </w:tcPr>
          <w:p w14:paraId="4C3D08B8"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Inspección, Vigilancia y Control</w:t>
            </w:r>
          </w:p>
        </w:tc>
        <w:tc>
          <w:tcPr>
            <w:tcW w:w="842" w:type="pct"/>
            <w:vAlign w:val="center"/>
          </w:tcPr>
          <w:p w14:paraId="5C8463D1"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Director(a) para la Gestión Policiva</w:t>
            </w:r>
          </w:p>
          <w:p w14:paraId="5DF6351F" w14:textId="77777777" w:rsidR="00554092" w:rsidRPr="006B3B06" w:rsidRDefault="00554092"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p>
          <w:p w14:paraId="4960CB31"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Alcalde(</w:t>
            </w:r>
            <w:proofErr w:type="spellStart"/>
            <w:r w:rsidRPr="006B3B06">
              <w:rPr>
                <w:rFonts w:ascii="Garamond" w:eastAsia="Garamond" w:hAnsi="Garamond" w:cs="Garamond"/>
                <w:b w:val="0"/>
                <w:sz w:val="18"/>
                <w:szCs w:val="18"/>
              </w:rPr>
              <w:t>sa</w:t>
            </w:r>
            <w:proofErr w:type="spellEnd"/>
            <w:r w:rsidRPr="006B3B06">
              <w:rPr>
                <w:rFonts w:ascii="Garamond" w:eastAsia="Garamond" w:hAnsi="Garamond" w:cs="Garamond"/>
                <w:b w:val="0"/>
                <w:sz w:val="18"/>
                <w:szCs w:val="18"/>
              </w:rPr>
              <w:t>) Local</w:t>
            </w:r>
          </w:p>
        </w:tc>
        <w:tc>
          <w:tcPr>
            <w:tcW w:w="1647" w:type="pct"/>
            <w:vAlign w:val="center"/>
          </w:tcPr>
          <w:p w14:paraId="215FE3FB"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JACD</w:t>
            </w:r>
          </w:p>
          <w:p w14:paraId="76B9CB1A"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SI ACTÚA</w:t>
            </w:r>
          </w:p>
          <w:p w14:paraId="50B1AA1E"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 xml:space="preserve">SIIC (Sistema Integrado de </w:t>
            </w:r>
            <w:proofErr w:type="spellStart"/>
            <w:r w:rsidRPr="006B3B06">
              <w:rPr>
                <w:rFonts w:ascii="Garamond" w:eastAsia="Garamond" w:hAnsi="Garamond" w:cs="Garamond"/>
                <w:b w:val="0"/>
                <w:sz w:val="18"/>
                <w:szCs w:val="18"/>
              </w:rPr>
              <w:t>Inf</w:t>
            </w:r>
            <w:proofErr w:type="spellEnd"/>
            <w:r w:rsidRPr="006B3B06">
              <w:rPr>
                <w:rFonts w:ascii="Garamond" w:eastAsia="Garamond" w:hAnsi="Garamond" w:cs="Garamond"/>
                <w:b w:val="0"/>
                <w:sz w:val="18"/>
                <w:szCs w:val="18"/>
              </w:rPr>
              <w:t>.  Para la Convivencia – nuevo código de policía)</w:t>
            </w:r>
          </w:p>
          <w:p w14:paraId="061201AE"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SI CAMBIO</w:t>
            </w:r>
          </w:p>
          <w:p w14:paraId="4AD81C89" w14:textId="5E33DA2D" w:rsidR="00A9027C"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ARCO</w:t>
            </w:r>
          </w:p>
        </w:tc>
      </w:tr>
      <w:tr w:rsidR="00554092" w:rsidRPr="006B3B06" w14:paraId="4DED986F" w14:textId="77777777" w:rsidTr="00910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8" w:type="pct"/>
            <w:vMerge/>
            <w:vAlign w:val="center"/>
          </w:tcPr>
          <w:p w14:paraId="1FDC01A6" w14:textId="77777777" w:rsidR="00554092" w:rsidRPr="006B3B06" w:rsidRDefault="00554092" w:rsidP="00554092">
            <w:pPr>
              <w:rPr>
                <w:rFonts w:ascii="Garamond" w:hAnsi="Garamond"/>
                <w:b w:val="0"/>
                <w:sz w:val="18"/>
                <w:szCs w:val="18"/>
              </w:rPr>
            </w:pPr>
          </w:p>
        </w:tc>
        <w:tc>
          <w:tcPr>
            <w:tcW w:w="542" w:type="pct"/>
            <w:vMerge/>
            <w:vAlign w:val="center"/>
          </w:tcPr>
          <w:p w14:paraId="5637EE28" w14:textId="77777777" w:rsidR="00554092" w:rsidRPr="006B3B06" w:rsidRDefault="00554092" w:rsidP="00554092">
            <w:pPr>
              <w:cnfStyle w:val="100000000000" w:firstRow="1" w:lastRow="0" w:firstColumn="0" w:lastColumn="0" w:oddVBand="0" w:evenVBand="0" w:oddHBand="0" w:evenHBand="0" w:firstRowFirstColumn="0" w:firstRowLastColumn="0" w:lastRowFirstColumn="0" w:lastRowLastColumn="0"/>
              <w:rPr>
                <w:rFonts w:ascii="Garamond" w:hAnsi="Garamond"/>
                <w:b w:val="0"/>
                <w:sz w:val="18"/>
                <w:szCs w:val="18"/>
              </w:rPr>
            </w:pPr>
          </w:p>
        </w:tc>
        <w:tc>
          <w:tcPr>
            <w:tcW w:w="659" w:type="pct"/>
            <w:vMerge/>
            <w:vAlign w:val="center"/>
          </w:tcPr>
          <w:p w14:paraId="3AB85EDB" w14:textId="77777777" w:rsidR="00554092" w:rsidRPr="006B3B06" w:rsidRDefault="00554092" w:rsidP="00554092">
            <w:pPr>
              <w:cnfStyle w:val="100000000000" w:firstRow="1" w:lastRow="0" w:firstColumn="0" w:lastColumn="0" w:oddVBand="0" w:evenVBand="0" w:oddHBand="0" w:evenHBand="0" w:firstRowFirstColumn="0" w:firstRowLastColumn="0" w:lastRowFirstColumn="0" w:lastRowLastColumn="0"/>
              <w:rPr>
                <w:rFonts w:ascii="Garamond" w:hAnsi="Garamond"/>
                <w:b w:val="0"/>
                <w:sz w:val="18"/>
                <w:szCs w:val="18"/>
              </w:rPr>
            </w:pPr>
          </w:p>
        </w:tc>
        <w:tc>
          <w:tcPr>
            <w:tcW w:w="762" w:type="pct"/>
            <w:vAlign w:val="center"/>
          </w:tcPr>
          <w:p w14:paraId="4E1BC7BB"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Acompañamiento a la Gestión Local</w:t>
            </w:r>
          </w:p>
        </w:tc>
        <w:tc>
          <w:tcPr>
            <w:tcW w:w="842" w:type="pct"/>
            <w:vAlign w:val="center"/>
          </w:tcPr>
          <w:p w14:paraId="1ACA386A"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Director(a) para la Gestión del Desarrollo Local</w:t>
            </w:r>
          </w:p>
        </w:tc>
        <w:tc>
          <w:tcPr>
            <w:tcW w:w="1647" w:type="pct"/>
            <w:vAlign w:val="center"/>
          </w:tcPr>
          <w:p w14:paraId="5AE2E810"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SIPSE SEGUNDA VERSIÓN</w:t>
            </w:r>
          </w:p>
        </w:tc>
      </w:tr>
      <w:tr w:rsidR="00554092" w:rsidRPr="006B3B06" w14:paraId="11865F5F" w14:textId="77777777" w:rsidTr="00910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8" w:type="pct"/>
            <w:vMerge/>
            <w:vAlign w:val="center"/>
          </w:tcPr>
          <w:p w14:paraId="2EFDC65F" w14:textId="77777777" w:rsidR="00554092" w:rsidRPr="006B3B06" w:rsidRDefault="00554092" w:rsidP="00554092">
            <w:pPr>
              <w:rPr>
                <w:rFonts w:ascii="Garamond" w:hAnsi="Garamond"/>
                <w:b w:val="0"/>
                <w:sz w:val="18"/>
                <w:szCs w:val="18"/>
              </w:rPr>
            </w:pPr>
          </w:p>
        </w:tc>
        <w:tc>
          <w:tcPr>
            <w:tcW w:w="542" w:type="pct"/>
            <w:vAlign w:val="center"/>
          </w:tcPr>
          <w:p w14:paraId="58B00181"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NA</w:t>
            </w:r>
          </w:p>
        </w:tc>
        <w:tc>
          <w:tcPr>
            <w:tcW w:w="659" w:type="pct"/>
            <w:vAlign w:val="center"/>
          </w:tcPr>
          <w:p w14:paraId="73368747"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NA</w:t>
            </w:r>
          </w:p>
        </w:tc>
        <w:tc>
          <w:tcPr>
            <w:tcW w:w="762" w:type="pct"/>
            <w:vAlign w:val="center"/>
          </w:tcPr>
          <w:p w14:paraId="0DF0B1B2"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Relaciones Estratégicas</w:t>
            </w:r>
          </w:p>
        </w:tc>
        <w:tc>
          <w:tcPr>
            <w:tcW w:w="842" w:type="pct"/>
            <w:vAlign w:val="center"/>
          </w:tcPr>
          <w:p w14:paraId="65DDB9BA"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Director(a) de Relaciones Políticas</w:t>
            </w:r>
          </w:p>
        </w:tc>
        <w:tc>
          <w:tcPr>
            <w:tcW w:w="1647" w:type="pct"/>
            <w:vAlign w:val="center"/>
          </w:tcPr>
          <w:p w14:paraId="062AFA07"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Sistema de Información y Gestión para la Gobernabilidad (SIGOB)</w:t>
            </w:r>
          </w:p>
          <w:p w14:paraId="39C68FC6"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CRM</w:t>
            </w:r>
          </w:p>
        </w:tc>
      </w:tr>
      <w:tr w:rsidR="00554092" w:rsidRPr="006B3B06" w14:paraId="603C925F" w14:textId="77777777" w:rsidTr="00910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8" w:type="pct"/>
            <w:vMerge w:val="restart"/>
            <w:vAlign w:val="center"/>
          </w:tcPr>
          <w:p w14:paraId="6B057B14" w14:textId="77777777" w:rsidR="00554092" w:rsidRPr="006B3B06" w:rsidRDefault="003CF9CD" w:rsidP="003CF9CD">
            <w:pPr>
              <w:rPr>
                <w:rFonts w:ascii="Garamond" w:eastAsia="Garamond" w:hAnsi="Garamond" w:cs="Garamond"/>
                <w:b w:val="0"/>
                <w:sz w:val="18"/>
                <w:szCs w:val="18"/>
              </w:rPr>
            </w:pPr>
            <w:r w:rsidRPr="006B3B06">
              <w:rPr>
                <w:rFonts w:ascii="Garamond" w:eastAsia="Garamond" w:hAnsi="Garamond" w:cs="Garamond"/>
                <w:b w:val="0"/>
                <w:sz w:val="18"/>
                <w:szCs w:val="18"/>
              </w:rPr>
              <w:t>Estratégico</w:t>
            </w:r>
          </w:p>
        </w:tc>
        <w:tc>
          <w:tcPr>
            <w:tcW w:w="542" w:type="pct"/>
            <w:vAlign w:val="center"/>
          </w:tcPr>
          <w:p w14:paraId="4C4F979D"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NA</w:t>
            </w:r>
          </w:p>
        </w:tc>
        <w:tc>
          <w:tcPr>
            <w:tcW w:w="659" w:type="pct"/>
            <w:vAlign w:val="center"/>
          </w:tcPr>
          <w:p w14:paraId="24784ADD" w14:textId="77777777" w:rsidR="00554092" w:rsidRPr="006B3B06" w:rsidRDefault="00554092"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p>
        </w:tc>
        <w:tc>
          <w:tcPr>
            <w:tcW w:w="762" w:type="pct"/>
            <w:vAlign w:val="center"/>
          </w:tcPr>
          <w:p w14:paraId="35DCB82F"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Comunicación Estratégica</w:t>
            </w:r>
          </w:p>
        </w:tc>
        <w:tc>
          <w:tcPr>
            <w:tcW w:w="842" w:type="pct"/>
            <w:vAlign w:val="center"/>
          </w:tcPr>
          <w:p w14:paraId="6F92A9E1"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Jefe(a) Oficina Asesora de Comunicaciones</w:t>
            </w:r>
          </w:p>
        </w:tc>
        <w:tc>
          <w:tcPr>
            <w:tcW w:w="1647" w:type="pct"/>
            <w:vAlign w:val="center"/>
          </w:tcPr>
          <w:p w14:paraId="688C0F87" w14:textId="77777777" w:rsidR="00554092" w:rsidRPr="006B3B06" w:rsidRDefault="00554092"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p>
        </w:tc>
      </w:tr>
      <w:tr w:rsidR="00554092" w:rsidRPr="006B3B06" w14:paraId="1C68A22F" w14:textId="77777777" w:rsidTr="00910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8" w:type="pct"/>
            <w:vMerge/>
            <w:vAlign w:val="center"/>
          </w:tcPr>
          <w:p w14:paraId="0EC828AC" w14:textId="77777777" w:rsidR="00554092" w:rsidRPr="006B3B06" w:rsidRDefault="00554092" w:rsidP="00554092">
            <w:pPr>
              <w:rPr>
                <w:rFonts w:ascii="Garamond" w:hAnsi="Garamond"/>
                <w:b w:val="0"/>
                <w:sz w:val="18"/>
                <w:szCs w:val="18"/>
              </w:rPr>
            </w:pPr>
          </w:p>
        </w:tc>
        <w:tc>
          <w:tcPr>
            <w:tcW w:w="542" w:type="pct"/>
            <w:vMerge w:val="restart"/>
            <w:vAlign w:val="center"/>
          </w:tcPr>
          <w:p w14:paraId="2FCD0003"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Planeación Estratégica</w:t>
            </w:r>
          </w:p>
        </w:tc>
        <w:tc>
          <w:tcPr>
            <w:tcW w:w="659" w:type="pct"/>
            <w:vMerge w:val="restart"/>
            <w:vAlign w:val="center"/>
          </w:tcPr>
          <w:p w14:paraId="66864F66"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Jefe/a Oficina Asesora de Planeación</w:t>
            </w:r>
          </w:p>
        </w:tc>
        <w:tc>
          <w:tcPr>
            <w:tcW w:w="762" w:type="pct"/>
            <w:vAlign w:val="center"/>
          </w:tcPr>
          <w:p w14:paraId="49A0F3DD"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Planeación Institucional</w:t>
            </w:r>
          </w:p>
        </w:tc>
        <w:tc>
          <w:tcPr>
            <w:tcW w:w="842" w:type="pct"/>
            <w:vAlign w:val="center"/>
          </w:tcPr>
          <w:p w14:paraId="3EB85022"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Jefe(a) Oficina Asesora de Planeación</w:t>
            </w:r>
          </w:p>
        </w:tc>
        <w:tc>
          <w:tcPr>
            <w:tcW w:w="1647" w:type="pct"/>
            <w:vAlign w:val="center"/>
          </w:tcPr>
          <w:p w14:paraId="3FE702F1"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SIPSE</w:t>
            </w:r>
          </w:p>
        </w:tc>
      </w:tr>
      <w:tr w:rsidR="00554092" w:rsidRPr="006B3B06" w14:paraId="17A7D9B0" w14:textId="77777777" w:rsidTr="00910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8" w:type="pct"/>
            <w:vMerge/>
            <w:vAlign w:val="center"/>
          </w:tcPr>
          <w:p w14:paraId="75229540" w14:textId="77777777" w:rsidR="00554092" w:rsidRPr="006B3B06" w:rsidRDefault="00554092" w:rsidP="00554092">
            <w:pPr>
              <w:rPr>
                <w:rFonts w:ascii="Garamond" w:hAnsi="Garamond"/>
                <w:b w:val="0"/>
                <w:sz w:val="18"/>
                <w:szCs w:val="18"/>
              </w:rPr>
            </w:pPr>
          </w:p>
        </w:tc>
        <w:tc>
          <w:tcPr>
            <w:tcW w:w="542" w:type="pct"/>
            <w:vMerge/>
            <w:vAlign w:val="center"/>
          </w:tcPr>
          <w:p w14:paraId="4AC4B096" w14:textId="77777777" w:rsidR="00554092" w:rsidRPr="006B3B06" w:rsidRDefault="00554092" w:rsidP="00554092">
            <w:pPr>
              <w:cnfStyle w:val="100000000000" w:firstRow="1" w:lastRow="0" w:firstColumn="0" w:lastColumn="0" w:oddVBand="0" w:evenVBand="0" w:oddHBand="0" w:evenHBand="0" w:firstRowFirstColumn="0" w:firstRowLastColumn="0" w:lastRowFirstColumn="0" w:lastRowLastColumn="0"/>
              <w:rPr>
                <w:rFonts w:ascii="Garamond" w:hAnsi="Garamond"/>
                <w:b w:val="0"/>
                <w:sz w:val="18"/>
                <w:szCs w:val="18"/>
              </w:rPr>
            </w:pPr>
          </w:p>
        </w:tc>
        <w:tc>
          <w:tcPr>
            <w:tcW w:w="659" w:type="pct"/>
            <w:vMerge/>
            <w:vAlign w:val="center"/>
          </w:tcPr>
          <w:p w14:paraId="76B7398A" w14:textId="77777777" w:rsidR="00554092" w:rsidRPr="006B3B06" w:rsidRDefault="00554092" w:rsidP="00554092">
            <w:pPr>
              <w:cnfStyle w:val="100000000000" w:firstRow="1" w:lastRow="0" w:firstColumn="0" w:lastColumn="0" w:oddVBand="0" w:evenVBand="0" w:oddHBand="0" w:evenHBand="0" w:firstRowFirstColumn="0" w:firstRowLastColumn="0" w:lastRowFirstColumn="0" w:lastRowLastColumn="0"/>
              <w:rPr>
                <w:rFonts w:ascii="Garamond" w:hAnsi="Garamond"/>
                <w:b w:val="0"/>
                <w:sz w:val="18"/>
                <w:szCs w:val="18"/>
              </w:rPr>
            </w:pPr>
          </w:p>
        </w:tc>
        <w:tc>
          <w:tcPr>
            <w:tcW w:w="762" w:type="pct"/>
            <w:vAlign w:val="center"/>
          </w:tcPr>
          <w:p w14:paraId="6E27552C"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Planeación y Gestión Sectorial</w:t>
            </w:r>
          </w:p>
        </w:tc>
        <w:tc>
          <w:tcPr>
            <w:tcW w:w="842" w:type="pct"/>
            <w:vAlign w:val="center"/>
          </w:tcPr>
          <w:p w14:paraId="75FB6481"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Jefe(a) Oficina Asesora de Planeación</w:t>
            </w:r>
          </w:p>
        </w:tc>
        <w:tc>
          <w:tcPr>
            <w:tcW w:w="1647" w:type="pct"/>
            <w:vAlign w:val="center"/>
          </w:tcPr>
          <w:p w14:paraId="484B9BE1" w14:textId="77777777" w:rsidR="00554092" w:rsidRPr="006B3B06" w:rsidRDefault="00554092"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p>
        </w:tc>
      </w:tr>
      <w:tr w:rsidR="00554092" w:rsidRPr="006B3B06" w14:paraId="1D6120A0" w14:textId="77777777" w:rsidTr="00910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8" w:type="pct"/>
            <w:vMerge/>
            <w:vAlign w:val="center"/>
          </w:tcPr>
          <w:p w14:paraId="1D56EB56" w14:textId="77777777" w:rsidR="00554092" w:rsidRPr="006B3B06" w:rsidRDefault="00554092" w:rsidP="00554092">
            <w:pPr>
              <w:rPr>
                <w:rFonts w:ascii="Garamond" w:hAnsi="Garamond"/>
                <w:b w:val="0"/>
                <w:sz w:val="18"/>
                <w:szCs w:val="18"/>
              </w:rPr>
            </w:pPr>
          </w:p>
        </w:tc>
        <w:tc>
          <w:tcPr>
            <w:tcW w:w="542" w:type="pct"/>
            <w:vMerge w:val="restart"/>
            <w:vAlign w:val="center"/>
          </w:tcPr>
          <w:p w14:paraId="2A8F1723"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Gerencia de la Información</w:t>
            </w:r>
          </w:p>
        </w:tc>
        <w:tc>
          <w:tcPr>
            <w:tcW w:w="659" w:type="pct"/>
            <w:vMerge w:val="restart"/>
            <w:vAlign w:val="center"/>
          </w:tcPr>
          <w:p w14:paraId="4E776BD6"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Subsecretario/a de Gestión Institucional</w:t>
            </w:r>
          </w:p>
        </w:tc>
        <w:tc>
          <w:tcPr>
            <w:tcW w:w="762" w:type="pct"/>
            <w:vAlign w:val="center"/>
          </w:tcPr>
          <w:p w14:paraId="5670CD94"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Gerencia de TIC</w:t>
            </w:r>
          </w:p>
        </w:tc>
        <w:tc>
          <w:tcPr>
            <w:tcW w:w="842" w:type="pct"/>
            <w:vAlign w:val="center"/>
          </w:tcPr>
          <w:p w14:paraId="408B82A1"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Director/a de Tecnologías e Información</w:t>
            </w:r>
          </w:p>
        </w:tc>
        <w:tc>
          <w:tcPr>
            <w:tcW w:w="1647" w:type="pct"/>
            <w:vAlign w:val="center"/>
          </w:tcPr>
          <w:p w14:paraId="431F287D"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GLPI – ARANDA</w:t>
            </w:r>
          </w:p>
        </w:tc>
      </w:tr>
      <w:tr w:rsidR="00554092" w:rsidRPr="006B3B06" w14:paraId="4CAFB932" w14:textId="77777777" w:rsidTr="00910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8" w:type="pct"/>
            <w:vMerge/>
            <w:vAlign w:val="center"/>
          </w:tcPr>
          <w:p w14:paraId="322D4C1A" w14:textId="77777777" w:rsidR="00554092" w:rsidRPr="006B3B06" w:rsidRDefault="00554092" w:rsidP="00554092">
            <w:pPr>
              <w:rPr>
                <w:rFonts w:ascii="Garamond" w:hAnsi="Garamond"/>
                <w:b w:val="0"/>
                <w:sz w:val="18"/>
                <w:szCs w:val="18"/>
              </w:rPr>
            </w:pPr>
          </w:p>
        </w:tc>
        <w:tc>
          <w:tcPr>
            <w:tcW w:w="542" w:type="pct"/>
            <w:vMerge/>
            <w:vAlign w:val="center"/>
          </w:tcPr>
          <w:p w14:paraId="0ECD6135" w14:textId="77777777" w:rsidR="00554092" w:rsidRPr="006B3B06" w:rsidRDefault="00554092" w:rsidP="00554092">
            <w:pPr>
              <w:cnfStyle w:val="100000000000" w:firstRow="1" w:lastRow="0" w:firstColumn="0" w:lastColumn="0" w:oddVBand="0" w:evenVBand="0" w:oddHBand="0" w:evenHBand="0" w:firstRowFirstColumn="0" w:firstRowLastColumn="0" w:lastRowFirstColumn="0" w:lastRowLastColumn="0"/>
              <w:rPr>
                <w:rFonts w:ascii="Garamond" w:hAnsi="Garamond"/>
                <w:b w:val="0"/>
                <w:sz w:val="18"/>
                <w:szCs w:val="18"/>
              </w:rPr>
            </w:pPr>
          </w:p>
        </w:tc>
        <w:tc>
          <w:tcPr>
            <w:tcW w:w="659" w:type="pct"/>
            <w:vMerge/>
            <w:vAlign w:val="center"/>
          </w:tcPr>
          <w:p w14:paraId="7816E6F9" w14:textId="77777777" w:rsidR="00554092" w:rsidRPr="006B3B06" w:rsidRDefault="00554092" w:rsidP="00554092">
            <w:pPr>
              <w:cnfStyle w:val="100000000000" w:firstRow="1" w:lastRow="0" w:firstColumn="0" w:lastColumn="0" w:oddVBand="0" w:evenVBand="0" w:oddHBand="0" w:evenHBand="0" w:firstRowFirstColumn="0" w:firstRowLastColumn="0" w:lastRowFirstColumn="0" w:lastRowLastColumn="0"/>
              <w:rPr>
                <w:rFonts w:ascii="Garamond" w:hAnsi="Garamond"/>
                <w:b w:val="0"/>
                <w:sz w:val="18"/>
                <w:szCs w:val="18"/>
              </w:rPr>
            </w:pPr>
          </w:p>
        </w:tc>
        <w:tc>
          <w:tcPr>
            <w:tcW w:w="762" w:type="pct"/>
            <w:vAlign w:val="center"/>
          </w:tcPr>
          <w:p w14:paraId="21A7CB8E"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Gestión del Patrimonio Documental</w:t>
            </w:r>
          </w:p>
        </w:tc>
        <w:tc>
          <w:tcPr>
            <w:tcW w:w="842" w:type="pct"/>
            <w:vAlign w:val="center"/>
          </w:tcPr>
          <w:p w14:paraId="3D38CC0C"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Director(a) Administrativa</w:t>
            </w:r>
          </w:p>
        </w:tc>
        <w:tc>
          <w:tcPr>
            <w:tcW w:w="1647" w:type="pct"/>
            <w:vAlign w:val="center"/>
          </w:tcPr>
          <w:p w14:paraId="46F8AA72"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ORFEO</w:t>
            </w:r>
          </w:p>
        </w:tc>
      </w:tr>
      <w:tr w:rsidR="00554092" w:rsidRPr="006B3B06" w14:paraId="00A300FF" w14:textId="77777777" w:rsidTr="00910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8" w:type="pct"/>
            <w:vMerge w:val="restart"/>
            <w:vAlign w:val="center"/>
          </w:tcPr>
          <w:p w14:paraId="0C608E94" w14:textId="77777777" w:rsidR="00554092" w:rsidRPr="006B3B06" w:rsidRDefault="003CF9CD" w:rsidP="003CF9CD">
            <w:pPr>
              <w:rPr>
                <w:rFonts w:ascii="Garamond" w:eastAsia="Garamond" w:hAnsi="Garamond" w:cs="Garamond"/>
                <w:b w:val="0"/>
                <w:sz w:val="18"/>
                <w:szCs w:val="18"/>
              </w:rPr>
            </w:pPr>
            <w:r w:rsidRPr="006B3B06">
              <w:rPr>
                <w:rFonts w:ascii="Garamond" w:eastAsia="Garamond" w:hAnsi="Garamond" w:cs="Garamond"/>
                <w:b w:val="0"/>
                <w:sz w:val="18"/>
                <w:szCs w:val="18"/>
              </w:rPr>
              <w:t>Apoyo</w:t>
            </w:r>
          </w:p>
        </w:tc>
        <w:tc>
          <w:tcPr>
            <w:tcW w:w="542" w:type="pct"/>
            <w:vAlign w:val="center"/>
          </w:tcPr>
          <w:p w14:paraId="6F4A8E51"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NA</w:t>
            </w:r>
          </w:p>
        </w:tc>
        <w:tc>
          <w:tcPr>
            <w:tcW w:w="659" w:type="pct"/>
            <w:vAlign w:val="center"/>
          </w:tcPr>
          <w:p w14:paraId="1A42AF5E"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NA</w:t>
            </w:r>
          </w:p>
        </w:tc>
        <w:tc>
          <w:tcPr>
            <w:tcW w:w="762" w:type="pct"/>
            <w:vAlign w:val="center"/>
          </w:tcPr>
          <w:p w14:paraId="0B4E5908"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Control Disciplinario</w:t>
            </w:r>
          </w:p>
        </w:tc>
        <w:tc>
          <w:tcPr>
            <w:tcW w:w="842" w:type="pct"/>
            <w:vAlign w:val="center"/>
          </w:tcPr>
          <w:p w14:paraId="57BA3E01"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Jefe(a) de Asuntos Disciplinarios</w:t>
            </w:r>
          </w:p>
        </w:tc>
        <w:tc>
          <w:tcPr>
            <w:tcW w:w="1647" w:type="pct"/>
            <w:vAlign w:val="center"/>
          </w:tcPr>
          <w:p w14:paraId="1EE98BC0" w14:textId="77777777" w:rsidR="00554092" w:rsidRPr="006B3B06" w:rsidRDefault="00554092"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p>
        </w:tc>
      </w:tr>
      <w:tr w:rsidR="00554092" w:rsidRPr="006B3B06" w14:paraId="2229C369" w14:textId="77777777" w:rsidTr="00910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8" w:type="pct"/>
            <w:vMerge/>
            <w:vAlign w:val="center"/>
          </w:tcPr>
          <w:p w14:paraId="0869EB9D" w14:textId="77777777" w:rsidR="00554092" w:rsidRPr="006B3B06" w:rsidRDefault="00554092" w:rsidP="00554092">
            <w:pPr>
              <w:rPr>
                <w:rFonts w:ascii="Garamond" w:hAnsi="Garamond"/>
                <w:b w:val="0"/>
                <w:sz w:val="18"/>
                <w:szCs w:val="18"/>
              </w:rPr>
            </w:pPr>
          </w:p>
        </w:tc>
        <w:tc>
          <w:tcPr>
            <w:tcW w:w="542" w:type="pct"/>
            <w:vAlign w:val="center"/>
          </w:tcPr>
          <w:p w14:paraId="6280A99F"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NA</w:t>
            </w:r>
          </w:p>
        </w:tc>
        <w:tc>
          <w:tcPr>
            <w:tcW w:w="659" w:type="pct"/>
            <w:vAlign w:val="center"/>
          </w:tcPr>
          <w:p w14:paraId="7CF817F4"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NA</w:t>
            </w:r>
          </w:p>
        </w:tc>
        <w:tc>
          <w:tcPr>
            <w:tcW w:w="762" w:type="pct"/>
            <w:vAlign w:val="center"/>
          </w:tcPr>
          <w:p w14:paraId="54BBF668"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Gestión Jurídica</w:t>
            </w:r>
          </w:p>
        </w:tc>
        <w:tc>
          <w:tcPr>
            <w:tcW w:w="842" w:type="pct"/>
            <w:vAlign w:val="center"/>
          </w:tcPr>
          <w:p w14:paraId="49E8DCE8"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Director(a) Jurídica</w:t>
            </w:r>
          </w:p>
        </w:tc>
        <w:tc>
          <w:tcPr>
            <w:tcW w:w="1647" w:type="pct"/>
            <w:vAlign w:val="center"/>
          </w:tcPr>
          <w:p w14:paraId="056F840E" w14:textId="77777777" w:rsidR="00554092" w:rsidRPr="006B3B06" w:rsidRDefault="00554092"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p>
        </w:tc>
      </w:tr>
      <w:tr w:rsidR="00554092" w:rsidRPr="006B3B06" w14:paraId="24A07B75" w14:textId="77777777" w:rsidTr="00910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8" w:type="pct"/>
            <w:vMerge/>
            <w:vAlign w:val="center"/>
          </w:tcPr>
          <w:p w14:paraId="373A6112" w14:textId="77777777" w:rsidR="00554092" w:rsidRPr="006B3B06" w:rsidRDefault="00554092" w:rsidP="00554092">
            <w:pPr>
              <w:rPr>
                <w:rFonts w:ascii="Garamond" w:hAnsi="Garamond"/>
                <w:b w:val="0"/>
                <w:sz w:val="18"/>
                <w:szCs w:val="18"/>
              </w:rPr>
            </w:pPr>
          </w:p>
        </w:tc>
        <w:tc>
          <w:tcPr>
            <w:tcW w:w="542" w:type="pct"/>
            <w:vMerge w:val="restart"/>
            <w:vAlign w:val="center"/>
          </w:tcPr>
          <w:p w14:paraId="55AAC5C8"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Gestión Corporativa</w:t>
            </w:r>
          </w:p>
        </w:tc>
        <w:tc>
          <w:tcPr>
            <w:tcW w:w="659" w:type="pct"/>
            <w:vMerge w:val="restart"/>
            <w:vAlign w:val="center"/>
          </w:tcPr>
          <w:p w14:paraId="1372661F"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Subsecretario/a de Gestión Institucional</w:t>
            </w:r>
          </w:p>
        </w:tc>
        <w:tc>
          <w:tcPr>
            <w:tcW w:w="762" w:type="pct"/>
            <w:vAlign w:val="center"/>
          </w:tcPr>
          <w:p w14:paraId="26C46C49"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Gerencia del Talento Humano</w:t>
            </w:r>
          </w:p>
        </w:tc>
        <w:tc>
          <w:tcPr>
            <w:tcW w:w="842" w:type="pct"/>
            <w:vAlign w:val="center"/>
          </w:tcPr>
          <w:p w14:paraId="587AE8C3"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Director(a) de Gestión del Talento Humano</w:t>
            </w:r>
          </w:p>
        </w:tc>
        <w:tc>
          <w:tcPr>
            <w:tcW w:w="1647" w:type="pct"/>
            <w:vAlign w:val="center"/>
          </w:tcPr>
          <w:p w14:paraId="7E405C2D"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SIAP</w:t>
            </w:r>
          </w:p>
          <w:p w14:paraId="061D144D"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MERCURIO</w:t>
            </w:r>
          </w:p>
        </w:tc>
      </w:tr>
      <w:tr w:rsidR="00554092" w:rsidRPr="006B3B06" w14:paraId="631712BA" w14:textId="77777777" w:rsidTr="00910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8" w:type="pct"/>
            <w:vMerge/>
            <w:vAlign w:val="center"/>
          </w:tcPr>
          <w:p w14:paraId="3BACF4CC" w14:textId="77777777" w:rsidR="00554092" w:rsidRPr="006B3B06" w:rsidRDefault="00554092" w:rsidP="00554092">
            <w:pPr>
              <w:rPr>
                <w:rFonts w:ascii="Garamond" w:hAnsi="Garamond"/>
                <w:b w:val="0"/>
                <w:sz w:val="18"/>
                <w:szCs w:val="18"/>
              </w:rPr>
            </w:pPr>
          </w:p>
        </w:tc>
        <w:tc>
          <w:tcPr>
            <w:tcW w:w="542" w:type="pct"/>
            <w:vMerge/>
            <w:vAlign w:val="center"/>
          </w:tcPr>
          <w:p w14:paraId="7537FFE9" w14:textId="77777777" w:rsidR="00554092" w:rsidRPr="006B3B06" w:rsidRDefault="00554092" w:rsidP="00554092">
            <w:pPr>
              <w:cnfStyle w:val="100000000000" w:firstRow="1" w:lastRow="0" w:firstColumn="0" w:lastColumn="0" w:oddVBand="0" w:evenVBand="0" w:oddHBand="0" w:evenHBand="0" w:firstRowFirstColumn="0" w:firstRowLastColumn="0" w:lastRowFirstColumn="0" w:lastRowLastColumn="0"/>
              <w:rPr>
                <w:rFonts w:ascii="Garamond" w:hAnsi="Garamond"/>
                <w:b w:val="0"/>
                <w:sz w:val="18"/>
                <w:szCs w:val="18"/>
              </w:rPr>
            </w:pPr>
          </w:p>
        </w:tc>
        <w:tc>
          <w:tcPr>
            <w:tcW w:w="659" w:type="pct"/>
            <w:vMerge/>
            <w:vAlign w:val="center"/>
          </w:tcPr>
          <w:p w14:paraId="00618AA1" w14:textId="77777777" w:rsidR="00554092" w:rsidRPr="006B3B06" w:rsidRDefault="00554092" w:rsidP="00554092">
            <w:pPr>
              <w:cnfStyle w:val="100000000000" w:firstRow="1" w:lastRow="0" w:firstColumn="0" w:lastColumn="0" w:oddVBand="0" w:evenVBand="0" w:oddHBand="0" w:evenHBand="0" w:firstRowFirstColumn="0" w:firstRowLastColumn="0" w:lastRowFirstColumn="0" w:lastRowLastColumn="0"/>
              <w:rPr>
                <w:rFonts w:ascii="Garamond" w:hAnsi="Garamond"/>
                <w:b w:val="0"/>
                <w:sz w:val="18"/>
                <w:szCs w:val="18"/>
              </w:rPr>
            </w:pPr>
          </w:p>
        </w:tc>
        <w:tc>
          <w:tcPr>
            <w:tcW w:w="762" w:type="pct"/>
            <w:vAlign w:val="center"/>
          </w:tcPr>
          <w:p w14:paraId="390FF511"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Gestión Corporativa Institucional</w:t>
            </w:r>
          </w:p>
        </w:tc>
        <w:tc>
          <w:tcPr>
            <w:tcW w:w="842" w:type="pct"/>
            <w:vAlign w:val="center"/>
          </w:tcPr>
          <w:p w14:paraId="343957F5"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Subsecretario(a) de Gestión Institucional</w:t>
            </w:r>
          </w:p>
        </w:tc>
        <w:tc>
          <w:tcPr>
            <w:tcW w:w="1647" w:type="pct"/>
            <w:vAlign w:val="center"/>
          </w:tcPr>
          <w:p w14:paraId="16F01E82"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SIPSE (ADF)</w:t>
            </w:r>
          </w:p>
          <w:p w14:paraId="14CF262A"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SIPSE SEGUNDA VERSIÓN</w:t>
            </w:r>
          </w:p>
          <w:p w14:paraId="69F7D0ED"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SI CAPITAL</w:t>
            </w:r>
          </w:p>
        </w:tc>
      </w:tr>
      <w:tr w:rsidR="00554092" w:rsidRPr="006B3B06" w14:paraId="1AD5A719" w14:textId="77777777" w:rsidTr="00910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8" w:type="pct"/>
            <w:vMerge/>
            <w:vAlign w:val="center"/>
          </w:tcPr>
          <w:p w14:paraId="0736425D" w14:textId="77777777" w:rsidR="00554092" w:rsidRPr="006B3B06" w:rsidRDefault="00554092" w:rsidP="00554092">
            <w:pPr>
              <w:rPr>
                <w:rFonts w:ascii="Garamond" w:hAnsi="Garamond"/>
                <w:b w:val="0"/>
                <w:sz w:val="18"/>
                <w:szCs w:val="18"/>
              </w:rPr>
            </w:pPr>
          </w:p>
        </w:tc>
        <w:tc>
          <w:tcPr>
            <w:tcW w:w="542" w:type="pct"/>
            <w:vMerge/>
            <w:vAlign w:val="center"/>
          </w:tcPr>
          <w:p w14:paraId="479CA6A0" w14:textId="77777777" w:rsidR="00554092" w:rsidRPr="006B3B06" w:rsidRDefault="00554092" w:rsidP="00554092">
            <w:pPr>
              <w:cnfStyle w:val="100000000000" w:firstRow="1" w:lastRow="0" w:firstColumn="0" w:lastColumn="0" w:oddVBand="0" w:evenVBand="0" w:oddHBand="0" w:evenHBand="0" w:firstRowFirstColumn="0" w:firstRowLastColumn="0" w:lastRowFirstColumn="0" w:lastRowLastColumn="0"/>
              <w:rPr>
                <w:rFonts w:ascii="Garamond" w:hAnsi="Garamond"/>
                <w:b w:val="0"/>
                <w:sz w:val="18"/>
                <w:szCs w:val="18"/>
              </w:rPr>
            </w:pPr>
          </w:p>
        </w:tc>
        <w:tc>
          <w:tcPr>
            <w:tcW w:w="659" w:type="pct"/>
            <w:vMerge/>
            <w:vAlign w:val="center"/>
          </w:tcPr>
          <w:p w14:paraId="5FB134D8" w14:textId="77777777" w:rsidR="00554092" w:rsidRPr="006B3B06" w:rsidRDefault="00554092" w:rsidP="00554092">
            <w:pPr>
              <w:cnfStyle w:val="100000000000" w:firstRow="1" w:lastRow="0" w:firstColumn="0" w:lastColumn="0" w:oddVBand="0" w:evenVBand="0" w:oddHBand="0" w:evenHBand="0" w:firstRowFirstColumn="0" w:firstRowLastColumn="0" w:lastRowFirstColumn="0" w:lastRowLastColumn="0"/>
              <w:rPr>
                <w:rFonts w:ascii="Garamond" w:hAnsi="Garamond"/>
                <w:b w:val="0"/>
                <w:sz w:val="18"/>
                <w:szCs w:val="18"/>
              </w:rPr>
            </w:pPr>
          </w:p>
        </w:tc>
        <w:tc>
          <w:tcPr>
            <w:tcW w:w="762" w:type="pct"/>
            <w:vAlign w:val="center"/>
          </w:tcPr>
          <w:p w14:paraId="2C4531D0"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Gestión Corporativa Local</w:t>
            </w:r>
          </w:p>
        </w:tc>
        <w:tc>
          <w:tcPr>
            <w:tcW w:w="842" w:type="pct"/>
            <w:vAlign w:val="center"/>
          </w:tcPr>
          <w:p w14:paraId="7594CF40"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Alcalde(</w:t>
            </w:r>
            <w:proofErr w:type="spellStart"/>
            <w:r w:rsidRPr="006B3B06">
              <w:rPr>
                <w:rFonts w:ascii="Garamond" w:eastAsia="Garamond" w:hAnsi="Garamond" w:cs="Garamond"/>
                <w:b w:val="0"/>
                <w:sz w:val="18"/>
                <w:szCs w:val="18"/>
              </w:rPr>
              <w:t>sa</w:t>
            </w:r>
            <w:proofErr w:type="spellEnd"/>
            <w:r w:rsidRPr="006B3B06">
              <w:rPr>
                <w:rFonts w:ascii="Garamond" w:eastAsia="Garamond" w:hAnsi="Garamond" w:cs="Garamond"/>
                <w:b w:val="0"/>
                <w:sz w:val="18"/>
                <w:szCs w:val="18"/>
              </w:rPr>
              <w:t>) Local</w:t>
            </w:r>
          </w:p>
        </w:tc>
        <w:tc>
          <w:tcPr>
            <w:tcW w:w="1647" w:type="pct"/>
            <w:vAlign w:val="center"/>
          </w:tcPr>
          <w:p w14:paraId="68DFD085"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SIPSE SEGUNDA VERSIÓN</w:t>
            </w:r>
          </w:p>
          <w:p w14:paraId="6D4F6B56"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SI CAPITAL</w:t>
            </w:r>
          </w:p>
        </w:tc>
      </w:tr>
      <w:tr w:rsidR="00554092" w:rsidRPr="006B3B06" w14:paraId="704A4222" w14:textId="77777777" w:rsidTr="00910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8" w:type="pct"/>
            <w:vMerge w:val="restart"/>
            <w:vAlign w:val="center"/>
          </w:tcPr>
          <w:p w14:paraId="11783071" w14:textId="77777777" w:rsidR="00554092" w:rsidRPr="006B3B06" w:rsidRDefault="003CF9CD" w:rsidP="003CF9CD">
            <w:pPr>
              <w:rPr>
                <w:rFonts w:ascii="Garamond" w:eastAsia="Garamond" w:hAnsi="Garamond" w:cs="Garamond"/>
                <w:b w:val="0"/>
                <w:sz w:val="18"/>
                <w:szCs w:val="18"/>
              </w:rPr>
            </w:pPr>
            <w:r w:rsidRPr="006B3B06">
              <w:rPr>
                <w:rFonts w:ascii="Garamond" w:eastAsia="Garamond" w:hAnsi="Garamond" w:cs="Garamond"/>
                <w:b w:val="0"/>
                <w:sz w:val="18"/>
                <w:szCs w:val="18"/>
              </w:rPr>
              <w:t>Evaluación y Mejora</w:t>
            </w:r>
          </w:p>
        </w:tc>
        <w:tc>
          <w:tcPr>
            <w:tcW w:w="542" w:type="pct"/>
            <w:vMerge w:val="restart"/>
            <w:vAlign w:val="center"/>
          </w:tcPr>
          <w:p w14:paraId="4AE72808" w14:textId="77777777" w:rsidR="00554092" w:rsidRPr="006B3B06" w:rsidRDefault="00554092"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p>
        </w:tc>
        <w:tc>
          <w:tcPr>
            <w:tcW w:w="659" w:type="pct"/>
            <w:vMerge w:val="restart"/>
            <w:vAlign w:val="center"/>
          </w:tcPr>
          <w:p w14:paraId="20F7919A" w14:textId="77777777" w:rsidR="00554092" w:rsidRPr="006B3B06" w:rsidRDefault="00554092"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p>
        </w:tc>
        <w:tc>
          <w:tcPr>
            <w:tcW w:w="762" w:type="pct"/>
            <w:vAlign w:val="center"/>
          </w:tcPr>
          <w:p w14:paraId="54997A7D"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Evaluación Independiente</w:t>
            </w:r>
          </w:p>
        </w:tc>
        <w:tc>
          <w:tcPr>
            <w:tcW w:w="842" w:type="pct"/>
            <w:vAlign w:val="center"/>
          </w:tcPr>
          <w:p w14:paraId="1EFCFA6F"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Jefe(a) Oficina de Control Interno</w:t>
            </w:r>
          </w:p>
        </w:tc>
        <w:tc>
          <w:tcPr>
            <w:tcW w:w="1647" w:type="pct"/>
            <w:vAlign w:val="center"/>
          </w:tcPr>
          <w:p w14:paraId="6A2032D0"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ITSDOCS</w:t>
            </w:r>
          </w:p>
        </w:tc>
      </w:tr>
      <w:tr w:rsidR="00554092" w:rsidRPr="006B3B06" w14:paraId="7B168FFF" w14:textId="77777777" w:rsidTr="00910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8" w:type="pct"/>
            <w:vMerge/>
            <w:vAlign w:val="center"/>
          </w:tcPr>
          <w:p w14:paraId="6BD7F3C2" w14:textId="77777777" w:rsidR="00554092" w:rsidRPr="006B3B06" w:rsidRDefault="00554092" w:rsidP="00554092">
            <w:pPr>
              <w:rPr>
                <w:rFonts w:ascii="Garamond" w:hAnsi="Garamond"/>
                <w:b w:val="0"/>
                <w:sz w:val="18"/>
                <w:szCs w:val="18"/>
              </w:rPr>
            </w:pPr>
          </w:p>
        </w:tc>
        <w:tc>
          <w:tcPr>
            <w:tcW w:w="542" w:type="pct"/>
            <w:vMerge/>
            <w:vAlign w:val="center"/>
          </w:tcPr>
          <w:p w14:paraId="56AF3869" w14:textId="77777777" w:rsidR="00554092" w:rsidRPr="006B3B06" w:rsidRDefault="00554092" w:rsidP="00554092">
            <w:pPr>
              <w:cnfStyle w:val="100000000000" w:firstRow="1" w:lastRow="0" w:firstColumn="0" w:lastColumn="0" w:oddVBand="0" w:evenVBand="0" w:oddHBand="0" w:evenHBand="0" w:firstRowFirstColumn="0" w:firstRowLastColumn="0" w:lastRowFirstColumn="0" w:lastRowLastColumn="0"/>
              <w:rPr>
                <w:rFonts w:ascii="Garamond" w:hAnsi="Garamond"/>
                <w:b w:val="0"/>
                <w:sz w:val="18"/>
                <w:szCs w:val="18"/>
              </w:rPr>
            </w:pPr>
          </w:p>
        </w:tc>
        <w:tc>
          <w:tcPr>
            <w:tcW w:w="659" w:type="pct"/>
            <w:vMerge/>
            <w:vAlign w:val="center"/>
          </w:tcPr>
          <w:p w14:paraId="1B13F362" w14:textId="77777777" w:rsidR="00554092" w:rsidRPr="006B3B06" w:rsidRDefault="00554092" w:rsidP="00554092">
            <w:pPr>
              <w:cnfStyle w:val="100000000000" w:firstRow="1" w:lastRow="0" w:firstColumn="0" w:lastColumn="0" w:oddVBand="0" w:evenVBand="0" w:oddHBand="0" w:evenHBand="0" w:firstRowFirstColumn="0" w:firstRowLastColumn="0" w:lastRowFirstColumn="0" w:lastRowLastColumn="0"/>
              <w:rPr>
                <w:rFonts w:ascii="Garamond" w:hAnsi="Garamond"/>
                <w:b w:val="0"/>
                <w:sz w:val="18"/>
                <w:szCs w:val="18"/>
              </w:rPr>
            </w:pPr>
          </w:p>
        </w:tc>
        <w:tc>
          <w:tcPr>
            <w:tcW w:w="762" w:type="pct"/>
            <w:vAlign w:val="center"/>
          </w:tcPr>
          <w:p w14:paraId="676CA4E8"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Gestión del Conocimiento</w:t>
            </w:r>
          </w:p>
        </w:tc>
        <w:tc>
          <w:tcPr>
            <w:tcW w:w="842" w:type="pct"/>
            <w:vAlign w:val="center"/>
          </w:tcPr>
          <w:p w14:paraId="4DFF3BDC"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Jefe(a) Oficina Asesora de Planeación</w:t>
            </w:r>
          </w:p>
        </w:tc>
        <w:tc>
          <w:tcPr>
            <w:tcW w:w="1647" w:type="pct"/>
            <w:vAlign w:val="center"/>
          </w:tcPr>
          <w:p w14:paraId="53A8501F" w14:textId="77777777" w:rsidR="00554092" w:rsidRPr="006B3B06" w:rsidRDefault="003CF9CD" w:rsidP="003CF9CD">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sz w:val="18"/>
                <w:szCs w:val="18"/>
              </w:rPr>
            </w:pPr>
            <w:r w:rsidRPr="006B3B06">
              <w:rPr>
                <w:rFonts w:ascii="Garamond" w:eastAsia="Garamond" w:hAnsi="Garamond" w:cs="Garamond"/>
                <w:b w:val="0"/>
                <w:sz w:val="18"/>
                <w:szCs w:val="18"/>
              </w:rPr>
              <w:t>NA</w:t>
            </w:r>
          </w:p>
        </w:tc>
      </w:tr>
    </w:tbl>
    <w:p w14:paraId="2B9F2891" w14:textId="77777777" w:rsidR="00554092" w:rsidRPr="006B3B06" w:rsidRDefault="003CF9CD" w:rsidP="003CF9CD">
      <w:pPr>
        <w:jc w:val="center"/>
        <w:rPr>
          <w:rFonts w:ascii="Garamond" w:eastAsia="Garamond" w:hAnsi="Garamond" w:cs="Garamond"/>
          <w:sz w:val="18"/>
          <w:szCs w:val="18"/>
        </w:rPr>
      </w:pPr>
      <w:r w:rsidRPr="006B3B06">
        <w:rPr>
          <w:rFonts w:ascii="Garamond" w:eastAsia="Garamond" w:hAnsi="Garamond" w:cs="Garamond"/>
          <w:b/>
          <w:sz w:val="18"/>
          <w:szCs w:val="18"/>
        </w:rPr>
        <w:t>Fuente:</w:t>
      </w:r>
      <w:r w:rsidRPr="006B3B06">
        <w:rPr>
          <w:rFonts w:ascii="Garamond" w:eastAsia="Garamond" w:hAnsi="Garamond" w:cs="Garamond"/>
          <w:sz w:val="18"/>
          <w:szCs w:val="18"/>
        </w:rPr>
        <w:t xml:space="preserve"> Dirección de Tecnologías e Información</w:t>
      </w:r>
    </w:p>
    <w:p w14:paraId="089261D7" w14:textId="71817460" w:rsidR="00284B22" w:rsidRPr="006B3B06" w:rsidRDefault="00284B22" w:rsidP="003CF9CD">
      <w:pPr>
        <w:jc w:val="both"/>
        <w:rPr>
          <w:rFonts w:ascii="Garamond" w:eastAsia="Garamond" w:hAnsi="Garamond" w:cs="Garamond"/>
        </w:rPr>
      </w:pPr>
    </w:p>
    <w:p w14:paraId="72C02668" w14:textId="39CCF531" w:rsidR="00284B22"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De los anteriores, es de resaltar, que en la vigencia 2019 se han efectuado diferentes actividades para la implementación del sistema de información ARCO, propio de la información de inspección, vigilancia y control, y el sistema de información SIPSE en su versión disponible para la totalidad de las Alcaldías Locales.</w:t>
      </w:r>
    </w:p>
    <w:p w14:paraId="54E2A031" w14:textId="77777777" w:rsidR="00062474" w:rsidRPr="006B3B06" w:rsidRDefault="00062474" w:rsidP="003CF9CD">
      <w:pPr>
        <w:jc w:val="both"/>
        <w:rPr>
          <w:rFonts w:ascii="Garamond" w:eastAsia="Garamond" w:hAnsi="Garamond" w:cs="Garamond"/>
          <w:lang w:val="es-CO"/>
        </w:rPr>
      </w:pPr>
    </w:p>
    <w:p w14:paraId="46DC51BC" w14:textId="3B43F84C" w:rsidR="00062474"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Por otro lado, en lo que se refiere a infraestructura tecnológica, durante la vigencia 2019 se realizaron algunas adquisiciones que fortalecen los procesos misionales y de apoyo de la Entidad, con el firme propósito de actualizar y renovar la plataforma tecnológica de la Entidad. Así, para el periodo del presente informe, se adquirió lo siguiente:</w:t>
      </w:r>
    </w:p>
    <w:p w14:paraId="46D817D5" w14:textId="77777777" w:rsidR="008F27B4" w:rsidRPr="006B3B06" w:rsidRDefault="008F27B4" w:rsidP="003CF9CD">
      <w:pPr>
        <w:jc w:val="both"/>
        <w:rPr>
          <w:rFonts w:ascii="Garamond" w:eastAsia="Garamond" w:hAnsi="Garamond" w:cs="Garamond"/>
          <w:lang w:val="es-CO"/>
        </w:rPr>
      </w:pPr>
    </w:p>
    <w:p w14:paraId="098CA635" w14:textId="73453C64" w:rsidR="00ED5C0D" w:rsidRPr="006B3B06" w:rsidRDefault="00ED5C0D" w:rsidP="009108DE">
      <w:pPr>
        <w:pStyle w:val="Descripcin"/>
        <w:keepNext/>
        <w:spacing w:after="0"/>
        <w:jc w:val="center"/>
        <w:rPr>
          <w:rFonts w:ascii="Garamond" w:eastAsia="Garamond" w:hAnsi="Garamond" w:cs="Garamond"/>
        </w:rPr>
      </w:pPr>
      <w:bookmarkStart w:id="54" w:name="_Toc28963739"/>
      <w:r w:rsidRPr="006B3B06">
        <w:rPr>
          <w:rFonts w:ascii="Garamond" w:eastAsia="Garamond" w:hAnsi="Garamond" w:cs="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23</w:t>
      </w:r>
      <w:r w:rsidRPr="006B3B06">
        <w:rPr>
          <w:rFonts w:ascii="Garamond" w:hAnsi="Garamond"/>
        </w:rPr>
        <w:fldChar w:fldCharType="end"/>
      </w:r>
      <w:r w:rsidRPr="006B3B06">
        <w:rPr>
          <w:rFonts w:ascii="Garamond" w:eastAsia="Garamond" w:hAnsi="Garamond" w:cs="Garamond"/>
        </w:rPr>
        <w:t>. Infraestructura adquirida por la SDG</w:t>
      </w:r>
      <w:bookmarkEnd w:id="54"/>
    </w:p>
    <w:tbl>
      <w:tblPr>
        <w:tblW w:w="8726" w:type="dxa"/>
        <w:jc w:val="center"/>
        <w:tblBorders>
          <w:top w:val="single" w:sz="4" w:space="0" w:color="63A6F7"/>
          <w:left w:val="single" w:sz="4" w:space="0" w:color="63A6F7"/>
          <w:bottom w:val="single" w:sz="4" w:space="0" w:color="63A6F7"/>
          <w:right w:val="single" w:sz="4" w:space="0" w:color="63A6F7"/>
          <w:insideH w:val="single" w:sz="4" w:space="0" w:color="63A6F7"/>
          <w:insideV w:val="single" w:sz="4" w:space="0" w:color="63A6F7"/>
        </w:tblBorders>
        <w:tblLayout w:type="fixed"/>
        <w:tblCellMar>
          <w:left w:w="70" w:type="dxa"/>
          <w:right w:w="70" w:type="dxa"/>
        </w:tblCellMar>
        <w:tblLook w:val="04A0" w:firstRow="1" w:lastRow="0" w:firstColumn="1" w:lastColumn="0" w:noHBand="0" w:noVBand="1"/>
      </w:tblPr>
      <w:tblGrid>
        <w:gridCol w:w="1070"/>
        <w:gridCol w:w="1165"/>
        <w:gridCol w:w="2283"/>
        <w:gridCol w:w="3134"/>
        <w:gridCol w:w="1074"/>
      </w:tblGrid>
      <w:tr w:rsidR="003B7B71" w:rsidRPr="006B3B06" w14:paraId="7C9189A4" w14:textId="77777777" w:rsidTr="003CF9CD">
        <w:trPr>
          <w:trHeight w:val="121"/>
          <w:tblHeader/>
          <w:jc w:val="center"/>
        </w:trPr>
        <w:tc>
          <w:tcPr>
            <w:tcW w:w="1070" w:type="dxa"/>
            <w:tcBorders>
              <w:bottom w:val="single" w:sz="12" w:space="0" w:color="63A6F7"/>
            </w:tcBorders>
            <w:shd w:val="clear" w:color="auto" w:fill="auto"/>
            <w:vAlign w:val="center"/>
            <w:hideMark/>
          </w:tcPr>
          <w:p w14:paraId="35F4E7DC" w14:textId="77777777" w:rsidR="003B7B71" w:rsidRPr="006B3B06" w:rsidRDefault="003CF9CD" w:rsidP="009108DE">
            <w:pPr>
              <w:jc w:val="center"/>
              <w:rPr>
                <w:rFonts w:ascii="Garamond" w:eastAsia="Garamond" w:hAnsi="Garamond" w:cs="Garamond"/>
                <w:b/>
                <w:bCs/>
                <w:sz w:val="20"/>
                <w:szCs w:val="20"/>
              </w:rPr>
            </w:pPr>
            <w:bookmarkStart w:id="55" w:name="RANGE!A1:C13"/>
            <w:r w:rsidRPr="006B3B06">
              <w:rPr>
                <w:rFonts w:ascii="Garamond" w:eastAsia="Garamond" w:hAnsi="Garamond" w:cs="Garamond"/>
                <w:b/>
                <w:bCs/>
                <w:sz w:val="20"/>
                <w:szCs w:val="20"/>
              </w:rPr>
              <w:t>Contrato</w:t>
            </w:r>
            <w:bookmarkEnd w:id="55"/>
          </w:p>
        </w:tc>
        <w:tc>
          <w:tcPr>
            <w:tcW w:w="1165" w:type="dxa"/>
            <w:tcBorders>
              <w:bottom w:val="single" w:sz="12" w:space="0" w:color="63A6F7"/>
            </w:tcBorders>
            <w:shd w:val="clear" w:color="auto" w:fill="auto"/>
            <w:vAlign w:val="center"/>
            <w:hideMark/>
          </w:tcPr>
          <w:p w14:paraId="0F6FBE56" w14:textId="77777777" w:rsidR="003B7B71" w:rsidRPr="006B3B06" w:rsidRDefault="003CF9CD" w:rsidP="009108DE">
            <w:pPr>
              <w:jc w:val="center"/>
              <w:rPr>
                <w:rFonts w:ascii="Garamond" w:eastAsia="Garamond" w:hAnsi="Garamond" w:cs="Garamond"/>
                <w:b/>
                <w:bCs/>
                <w:sz w:val="20"/>
                <w:szCs w:val="20"/>
              </w:rPr>
            </w:pPr>
            <w:r w:rsidRPr="006B3B06">
              <w:rPr>
                <w:rFonts w:ascii="Garamond" w:eastAsia="Garamond" w:hAnsi="Garamond" w:cs="Garamond"/>
                <w:b/>
                <w:bCs/>
                <w:sz w:val="20"/>
                <w:szCs w:val="20"/>
              </w:rPr>
              <w:t>Contratista</w:t>
            </w:r>
          </w:p>
        </w:tc>
        <w:tc>
          <w:tcPr>
            <w:tcW w:w="2283" w:type="dxa"/>
            <w:tcBorders>
              <w:bottom w:val="single" w:sz="12" w:space="0" w:color="63A6F7"/>
            </w:tcBorders>
            <w:shd w:val="clear" w:color="auto" w:fill="auto"/>
            <w:vAlign w:val="center"/>
            <w:hideMark/>
          </w:tcPr>
          <w:p w14:paraId="4CE5B3CC" w14:textId="77777777" w:rsidR="003B7B71" w:rsidRPr="006B3B06" w:rsidRDefault="003CF9CD" w:rsidP="009108DE">
            <w:pPr>
              <w:jc w:val="center"/>
              <w:rPr>
                <w:rFonts w:ascii="Garamond" w:eastAsia="Garamond" w:hAnsi="Garamond" w:cs="Garamond"/>
                <w:b/>
                <w:bCs/>
                <w:sz w:val="20"/>
                <w:szCs w:val="20"/>
              </w:rPr>
            </w:pPr>
            <w:r w:rsidRPr="006B3B06">
              <w:rPr>
                <w:rFonts w:ascii="Garamond" w:eastAsia="Garamond" w:hAnsi="Garamond" w:cs="Garamond"/>
                <w:b/>
                <w:bCs/>
                <w:sz w:val="20"/>
                <w:szCs w:val="20"/>
              </w:rPr>
              <w:t>Objeto</w:t>
            </w:r>
          </w:p>
        </w:tc>
        <w:tc>
          <w:tcPr>
            <w:tcW w:w="3134" w:type="dxa"/>
            <w:tcBorders>
              <w:bottom w:val="single" w:sz="12" w:space="0" w:color="63A6F7"/>
            </w:tcBorders>
            <w:shd w:val="clear" w:color="auto" w:fill="auto"/>
            <w:vAlign w:val="center"/>
            <w:hideMark/>
          </w:tcPr>
          <w:p w14:paraId="232F68AF" w14:textId="77777777" w:rsidR="003B7B71" w:rsidRPr="006B3B06" w:rsidRDefault="003CF9CD" w:rsidP="009108DE">
            <w:pPr>
              <w:jc w:val="center"/>
              <w:rPr>
                <w:rFonts w:ascii="Garamond" w:eastAsia="Garamond" w:hAnsi="Garamond" w:cs="Garamond"/>
                <w:b/>
                <w:bCs/>
                <w:sz w:val="20"/>
                <w:szCs w:val="20"/>
              </w:rPr>
            </w:pPr>
            <w:r w:rsidRPr="006B3B06">
              <w:rPr>
                <w:rFonts w:ascii="Garamond" w:eastAsia="Garamond" w:hAnsi="Garamond" w:cs="Garamond"/>
                <w:b/>
                <w:bCs/>
                <w:sz w:val="20"/>
                <w:szCs w:val="20"/>
              </w:rPr>
              <w:t>Elementos Adquiridos</w:t>
            </w:r>
          </w:p>
        </w:tc>
        <w:tc>
          <w:tcPr>
            <w:tcW w:w="1074" w:type="dxa"/>
            <w:tcBorders>
              <w:bottom w:val="single" w:sz="12" w:space="0" w:color="63A6F7"/>
            </w:tcBorders>
            <w:shd w:val="clear" w:color="auto" w:fill="auto"/>
            <w:vAlign w:val="center"/>
            <w:hideMark/>
          </w:tcPr>
          <w:p w14:paraId="6CCFD7AA" w14:textId="77777777" w:rsidR="003B7B71" w:rsidRPr="006B3B06" w:rsidRDefault="003CF9CD" w:rsidP="009108DE">
            <w:pPr>
              <w:jc w:val="center"/>
              <w:rPr>
                <w:rFonts w:ascii="Garamond" w:eastAsia="Garamond" w:hAnsi="Garamond" w:cs="Garamond"/>
                <w:b/>
                <w:bCs/>
                <w:sz w:val="20"/>
                <w:szCs w:val="20"/>
              </w:rPr>
            </w:pPr>
            <w:r w:rsidRPr="006B3B06">
              <w:rPr>
                <w:rFonts w:ascii="Garamond" w:eastAsia="Garamond" w:hAnsi="Garamond" w:cs="Garamond"/>
                <w:b/>
                <w:bCs/>
                <w:sz w:val="20"/>
                <w:szCs w:val="20"/>
              </w:rPr>
              <w:t>Cantidad</w:t>
            </w:r>
          </w:p>
        </w:tc>
      </w:tr>
      <w:tr w:rsidR="003B7B71" w:rsidRPr="006B3B06" w14:paraId="5AAAB679" w14:textId="77777777" w:rsidTr="003CF9CD">
        <w:trPr>
          <w:trHeight w:val="364"/>
          <w:jc w:val="center"/>
        </w:trPr>
        <w:tc>
          <w:tcPr>
            <w:tcW w:w="1070" w:type="dxa"/>
            <w:vMerge w:val="restart"/>
            <w:shd w:val="clear" w:color="auto" w:fill="auto"/>
            <w:vAlign w:val="center"/>
            <w:hideMark/>
          </w:tcPr>
          <w:p w14:paraId="4D894C61" w14:textId="20D93D2E" w:rsidR="003B7B71" w:rsidRPr="006B3B06" w:rsidRDefault="003CF9CD" w:rsidP="009108DE">
            <w:pPr>
              <w:jc w:val="center"/>
              <w:rPr>
                <w:rFonts w:ascii="Garamond" w:eastAsia="Garamond" w:hAnsi="Garamond" w:cs="Garamond"/>
                <w:sz w:val="20"/>
                <w:szCs w:val="20"/>
                <w:lang w:eastAsia="es-CO"/>
              </w:rPr>
            </w:pPr>
            <w:r w:rsidRPr="006B3B06">
              <w:rPr>
                <w:rFonts w:ascii="Garamond" w:eastAsia="Garamond" w:hAnsi="Garamond" w:cs="Garamond"/>
                <w:sz w:val="20"/>
                <w:szCs w:val="20"/>
                <w:lang w:eastAsia="es-CO"/>
              </w:rPr>
              <w:t>832 de 2019</w:t>
            </w:r>
          </w:p>
        </w:tc>
        <w:tc>
          <w:tcPr>
            <w:tcW w:w="1165" w:type="dxa"/>
            <w:vMerge w:val="restart"/>
            <w:shd w:val="clear" w:color="auto" w:fill="auto"/>
            <w:vAlign w:val="center"/>
            <w:hideMark/>
          </w:tcPr>
          <w:p w14:paraId="2743F7E3" w14:textId="77777777" w:rsidR="003B7B71" w:rsidRPr="006B3B06" w:rsidRDefault="003CF9CD" w:rsidP="009108DE">
            <w:pPr>
              <w:jc w:val="center"/>
              <w:rPr>
                <w:rFonts w:ascii="Garamond" w:eastAsia="Garamond" w:hAnsi="Garamond" w:cs="Garamond"/>
                <w:sz w:val="20"/>
                <w:szCs w:val="20"/>
                <w:lang w:eastAsia="es-CO"/>
              </w:rPr>
            </w:pPr>
            <w:r w:rsidRPr="006B3B06">
              <w:rPr>
                <w:rFonts w:ascii="Garamond" w:eastAsia="Garamond" w:hAnsi="Garamond" w:cs="Garamond"/>
                <w:sz w:val="20"/>
                <w:szCs w:val="20"/>
                <w:lang w:eastAsia="es-CO"/>
              </w:rPr>
              <w:t>SDG Redes Seguridad</w:t>
            </w:r>
          </w:p>
        </w:tc>
        <w:tc>
          <w:tcPr>
            <w:tcW w:w="2283" w:type="dxa"/>
            <w:vMerge w:val="restart"/>
            <w:shd w:val="clear" w:color="auto" w:fill="auto"/>
            <w:vAlign w:val="center"/>
            <w:hideMark/>
          </w:tcPr>
          <w:p w14:paraId="7589805A" w14:textId="77777777" w:rsidR="003B7B71" w:rsidRPr="006B3B06" w:rsidRDefault="003CF9CD" w:rsidP="009108DE">
            <w:pPr>
              <w:rPr>
                <w:rFonts w:ascii="Garamond" w:eastAsia="Garamond" w:hAnsi="Garamond" w:cs="Garamond"/>
                <w:sz w:val="20"/>
                <w:szCs w:val="20"/>
                <w:lang w:eastAsia="es-CO"/>
              </w:rPr>
            </w:pPr>
            <w:r w:rsidRPr="006B3B06">
              <w:rPr>
                <w:rFonts w:ascii="Garamond" w:eastAsia="Garamond" w:hAnsi="Garamond" w:cs="Garamond"/>
                <w:sz w:val="20"/>
                <w:szCs w:val="20"/>
                <w:lang w:eastAsia="es-CO"/>
              </w:rPr>
              <w:t>Realizar la renovación y adquisición de equipos activos y de seguridad perimetral para la Secretaría Distrital de Gobierno</w:t>
            </w:r>
          </w:p>
        </w:tc>
        <w:tc>
          <w:tcPr>
            <w:tcW w:w="3134" w:type="dxa"/>
            <w:shd w:val="clear" w:color="auto" w:fill="auto"/>
            <w:vAlign w:val="center"/>
            <w:hideMark/>
          </w:tcPr>
          <w:p w14:paraId="370DE213" w14:textId="77777777" w:rsidR="003B7B71" w:rsidRPr="006B3B06" w:rsidRDefault="003CF9CD" w:rsidP="009108DE">
            <w:pPr>
              <w:rPr>
                <w:rFonts w:ascii="Garamond" w:eastAsia="Garamond" w:hAnsi="Garamond" w:cs="Garamond"/>
                <w:sz w:val="20"/>
                <w:szCs w:val="20"/>
                <w:lang w:eastAsia="es-CO"/>
              </w:rPr>
            </w:pPr>
            <w:r w:rsidRPr="006B3B06">
              <w:rPr>
                <w:rFonts w:ascii="Garamond" w:eastAsia="Garamond" w:hAnsi="Garamond" w:cs="Garamond"/>
                <w:sz w:val="20"/>
                <w:szCs w:val="20"/>
                <w:lang w:eastAsia="es-CO"/>
              </w:rPr>
              <w:t xml:space="preserve">Renovación de Firewall </w:t>
            </w:r>
            <w:proofErr w:type="spellStart"/>
            <w:r w:rsidRPr="006B3B06">
              <w:rPr>
                <w:rFonts w:ascii="Garamond" w:eastAsia="Garamond" w:hAnsi="Garamond" w:cs="Garamond"/>
                <w:sz w:val="20"/>
                <w:szCs w:val="20"/>
                <w:lang w:eastAsia="es-CO"/>
              </w:rPr>
              <w:t>Fortigate</w:t>
            </w:r>
            <w:proofErr w:type="spellEnd"/>
          </w:p>
        </w:tc>
        <w:tc>
          <w:tcPr>
            <w:tcW w:w="1074" w:type="dxa"/>
            <w:shd w:val="clear" w:color="auto" w:fill="auto"/>
            <w:vAlign w:val="center"/>
            <w:hideMark/>
          </w:tcPr>
          <w:p w14:paraId="2AA6C39A" w14:textId="77777777" w:rsidR="003B7B71" w:rsidRPr="006B3B06" w:rsidRDefault="003CF9CD" w:rsidP="009108DE">
            <w:pPr>
              <w:jc w:val="center"/>
              <w:rPr>
                <w:rFonts w:ascii="Garamond" w:eastAsia="Garamond" w:hAnsi="Garamond" w:cs="Garamond"/>
                <w:sz w:val="20"/>
                <w:szCs w:val="20"/>
                <w:lang w:eastAsia="es-CO"/>
              </w:rPr>
            </w:pPr>
            <w:r w:rsidRPr="006B3B06">
              <w:rPr>
                <w:rFonts w:ascii="Garamond" w:eastAsia="Garamond" w:hAnsi="Garamond" w:cs="Garamond"/>
                <w:sz w:val="20"/>
                <w:szCs w:val="20"/>
                <w:lang w:eastAsia="es-CO"/>
              </w:rPr>
              <w:t>1</w:t>
            </w:r>
          </w:p>
        </w:tc>
      </w:tr>
      <w:tr w:rsidR="003B7B71" w:rsidRPr="006B3B06" w14:paraId="5A55325F" w14:textId="77777777" w:rsidTr="003CF9CD">
        <w:trPr>
          <w:trHeight w:val="242"/>
          <w:jc w:val="center"/>
        </w:trPr>
        <w:tc>
          <w:tcPr>
            <w:tcW w:w="1070" w:type="dxa"/>
            <w:vMerge/>
            <w:vAlign w:val="center"/>
            <w:hideMark/>
          </w:tcPr>
          <w:p w14:paraId="62271D64" w14:textId="77777777" w:rsidR="003B7B71" w:rsidRPr="006B3B06" w:rsidRDefault="003B7B71" w:rsidP="00DF1437">
            <w:pPr>
              <w:rPr>
                <w:rFonts w:ascii="Garamond" w:hAnsi="Garamond" w:cs="Arial"/>
                <w:sz w:val="20"/>
                <w:szCs w:val="20"/>
                <w:lang w:eastAsia="es-CO"/>
              </w:rPr>
            </w:pPr>
          </w:p>
        </w:tc>
        <w:tc>
          <w:tcPr>
            <w:tcW w:w="1165" w:type="dxa"/>
            <w:vMerge/>
            <w:vAlign w:val="center"/>
            <w:hideMark/>
          </w:tcPr>
          <w:p w14:paraId="119F7294" w14:textId="77777777" w:rsidR="003B7B71" w:rsidRPr="006B3B06" w:rsidRDefault="003B7B71" w:rsidP="00DF1437">
            <w:pPr>
              <w:rPr>
                <w:rFonts w:ascii="Garamond" w:hAnsi="Garamond" w:cs="Arial"/>
                <w:sz w:val="20"/>
                <w:szCs w:val="20"/>
                <w:lang w:eastAsia="es-CO"/>
              </w:rPr>
            </w:pPr>
          </w:p>
        </w:tc>
        <w:tc>
          <w:tcPr>
            <w:tcW w:w="2283" w:type="dxa"/>
            <w:vMerge/>
            <w:vAlign w:val="center"/>
            <w:hideMark/>
          </w:tcPr>
          <w:p w14:paraId="2CFB44CD" w14:textId="77777777" w:rsidR="003B7B71" w:rsidRPr="006B3B06" w:rsidRDefault="003B7B71" w:rsidP="00DF1437">
            <w:pPr>
              <w:rPr>
                <w:rFonts w:ascii="Garamond" w:hAnsi="Garamond" w:cs="Arial"/>
                <w:sz w:val="20"/>
                <w:szCs w:val="20"/>
                <w:lang w:eastAsia="es-CO"/>
              </w:rPr>
            </w:pPr>
          </w:p>
        </w:tc>
        <w:tc>
          <w:tcPr>
            <w:tcW w:w="3134" w:type="dxa"/>
            <w:shd w:val="clear" w:color="auto" w:fill="auto"/>
            <w:vAlign w:val="center"/>
            <w:hideMark/>
          </w:tcPr>
          <w:p w14:paraId="3E8B2651" w14:textId="77777777" w:rsidR="003B7B71" w:rsidRPr="006B3B06" w:rsidRDefault="003CF9CD" w:rsidP="003CF9CD">
            <w:pPr>
              <w:rPr>
                <w:rFonts w:ascii="Garamond" w:eastAsia="Garamond" w:hAnsi="Garamond" w:cs="Garamond"/>
                <w:sz w:val="20"/>
                <w:szCs w:val="20"/>
                <w:lang w:eastAsia="es-CO"/>
              </w:rPr>
            </w:pPr>
            <w:r w:rsidRPr="006B3B06">
              <w:rPr>
                <w:rFonts w:ascii="Garamond" w:eastAsia="Garamond" w:hAnsi="Garamond" w:cs="Garamond"/>
                <w:sz w:val="20"/>
                <w:szCs w:val="20"/>
                <w:lang w:eastAsia="es-CO"/>
              </w:rPr>
              <w:t>Renovación Plataforma Seguridad</w:t>
            </w:r>
          </w:p>
        </w:tc>
        <w:tc>
          <w:tcPr>
            <w:tcW w:w="1074" w:type="dxa"/>
            <w:shd w:val="clear" w:color="auto" w:fill="auto"/>
            <w:vAlign w:val="center"/>
            <w:hideMark/>
          </w:tcPr>
          <w:p w14:paraId="7B49D3F4" w14:textId="77777777" w:rsidR="003B7B71" w:rsidRPr="006B3B06" w:rsidRDefault="003CF9CD" w:rsidP="003CF9CD">
            <w:pPr>
              <w:jc w:val="center"/>
              <w:rPr>
                <w:rFonts w:ascii="Garamond" w:eastAsia="Garamond" w:hAnsi="Garamond" w:cs="Garamond"/>
                <w:sz w:val="20"/>
                <w:szCs w:val="20"/>
                <w:lang w:eastAsia="es-CO"/>
              </w:rPr>
            </w:pPr>
            <w:r w:rsidRPr="006B3B06">
              <w:rPr>
                <w:rFonts w:ascii="Garamond" w:eastAsia="Garamond" w:hAnsi="Garamond" w:cs="Garamond"/>
                <w:sz w:val="20"/>
                <w:szCs w:val="20"/>
                <w:lang w:eastAsia="es-CO"/>
              </w:rPr>
              <w:t>1</w:t>
            </w:r>
          </w:p>
        </w:tc>
      </w:tr>
      <w:tr w:rsidR="003B7B71" w:rsidRPr="006B3B06" w14:paraId="569EB6F3" w14:textId="77777777" w:rsidTr="003CF9CD">
        <w:trPr>
          <w:trHeight w:val="242"/>
          <w:jc w:val="center"/>
        </w:trPr>
        <w:tc>
          <w:tcPr>
            <w:tcW w:w="1070" w:type="dxa"/>
            <w:vMerge/>
            <w:vAlign w:val="center"/>
            <w:hideMark/>
          </w:tcPr>
          <w:p w14:paraId="117A54BC" w14:textId="77777777" w:rsidR="003B7B71" w:rsidRPr="006B3B06" w:rsidRDefault="003B7B71" w:rsidP="00DF1437">
            <w:pPr>
              <w:rPr>
                <w:rFonts w:ascii="Garamond" w:hAnsi="Garamond" w:cs="Arial"/>
                <w:sz w:val="20"/>
                <w:szCs w:val="20"/>
                <w:lang w:eastAsia="es-CO"/>
              </w:rPr>
            </w:pPr>
          </w:p>
        </w:tc>
        <w:tc>
          <w:tcPr>
            <w:tcW w:w="1165" w:type="dxa"/>
            <w:vMerge/>
            <w:vAlign w:val="center"/>
            <w:hideMark/>
          </w:tcPr>
          <w:p w14:paraId="1D116B31" w14:textId="77777777" w:rsidR="003B7B71" w:rsidRPr="006B3B06" w:rsidRDefault="003B7B71" w:rsidP="00DF1437">
            <w:pPr>
              <w:rPr>
                <w:rFonts w:ascii="Garamond" w:hAnsi="Garamond" w:cs="Arial"/>
                <w:sz w:val="20"/>
                <w:szCs w:val="20"/>
                <w:lang w:eastAsia="es-CO"/>
              </w:rPr>
            </w:pPr>
          </w:p>
        </w:tc>
        <w:tc>
          <w:tcPr>
            <w:tcW w:w="2283" w:type="dxa"/>
            <w:vMerge/>
            <w:vAlign w:val="center"/>
            <w:hideMark/>
          </w:tcPr>
          <w:p w14:paraId="404A07CC" w14:textId="77777777" w:rsidR="003B7B71" w:rsidRPr="006B3B06" w:rsidRDefault="003B7B71" w:rsidP="00DF1437">
            <w:pPr>
              <w:rPr>
                <w:rFonts w:ascii="Garamond" w:hAnsi="Garamond" w:cs="Arial"/>
                <w:sz w:val="20"/>
                <w:szCs w:val="20"/>
                <w:lang w:eastAsia="es-CO"/>
              </w:rPr>
            </w:pPr>
          </w:p>
        </w:tc>
        <w:tc>
          <w:tcPr>
            <w:tcW w:w="3134" w:type="dxa"/>
            <w:shd w:val="clear" w:color="auto" w:fill="auto"/>
            <w:vAlign w:val="center"/>
            <w:hideMark/>
          </w:tcPr>
          <w:p w14:paraId="731A0482" w14:textId="77777777" w:rsidR="003B7B71" w:rsidRPr="006B3B06" w:rsidRDefault="003CF9CD" w:rsidP="003CF9CD">
            <w:pPr>
              <w:rPr>
                <w:rFonts w:ascii="Garamond" w:eastAsia="Garamond" w:hAnsi="Garamond" w:cs="Garamond"/>
                <w:sz w:val="20"/>
                <w:szCs w:val="20"/>
                <w:lang w:eastAsia="es-CO"/>
              </w:rPr>
            </w:pPr>
            <w:r w:rsidRPr="006B3B06">
              <w:rPr>
                <w:rFonts w:ascii="Garamond" w:eastAsia="Garamond" w:hAnsi="Garamond" w:cs="Garamond"/>
                <w:sz w:val="20"/>
                <w:szCs w:val="20"/>
                <w:lang w:eastAsia="es-CO"/>
              </w:rPr>
              <w:t>Adquisición de Firewall perimetrales</w:t>
            </w:r>
          </w:p>
        </w:tc>
        <w:tc>
          <w:tcPr>
            <w:tcW w:w="1074" w:type="dxa"/>
            <w:shd w:val="clear" w:color="auto" w:fill="auto"/>
            <w:vAlign w:val="center"/>
            <w:hideMark/>
          </w:tcPr>
          <w:p w14:paraId="482BE28B" w14:textId="77777777" w:rsidR="003B7B71" w:rsidRPr="006B3B06" w:rsidRDefault="003CF9CD" w:rsidP="003CF9CD">
            <w:pPr>
              <w:jc w:val="center"/>
              <w:rPr>
                <w:rFonts w:ascii="Garamond" w:eastAsia="Garamond" w:hAnsi="Garamond" w:cs="Garamond"/>
                <w:sz w:val="20"/>
                <w:szCs w:val="20"/>
                <w:lang w:eastAsia="es-CO"/>
              </w:rPr>
            </w:pPr>
            <w:r w:rsidRPr="006B3B06">
              <w:rPr>
                <w:rFonts w:ascii="Garamond" w:eastAsia="Garamond" w:hAnsi="Garamond" w:cs="Garamond"/>
                <w:sz w:val="20"/>
                <w:szCs w:val="20"/>
                <w:lang w:eastAsia="es-CO"/>
              </w:rPr>
              <w:t>9</w:t>
            </w:r>
          </w:p>
        </w:tc>
      </w:tr>
      <w:tr w:rsidR="003B7B71" w:rsidRPr="006B3B06" w14:paraId="35FA54F6" w14:textId="77777777" w:rsidTr="003CF9CD">
        <w:trPr>
          <w:trHeight w:val="364"/>
          <w:jc w:val="center"/>
        </w:trPr>
        <w:tc>
          <w:tcPr>
            <w:tcW w:w="1070" w:type="dxa"/>
            <w:vMerge/>
            <w:vAlign w:val="center"/>
            <w:hideMark/>
          </w:tcPr>
          <w:p w14:paraId="21DD7AEB" w14:textId="77777777" w:rsidR="003B7B71" w:rsidRPr="006B3B06" w:rsidRDefault="003B7B71" w:rsidP="00DF1437">
            <w:pPr>
              <w:rPr>
                <w:rFonts w:ascii="Garamond" w:hAnsi="Garamond" w:cs="Arial"/>
                <w:sz w:val="20"/>
                <w:szCs w:val="20"/>
                <w:lang w:eastAsia="es-CO"/>
              </w:rPr>
            </w:pPr>
          </w:p>
        </w:tc>
        <w:tc>
          <w:tcPr>
            <w:tcW w:w="1165" w:type="dxa"/>
            <w:vMerge/>
            <w:vAlign w:val="center"/>
            <w:hideMark/>
          </w:tcPr>
          <w:p w14:paraId="48C15FC3" w14:textId="77777777" w:rsidR="003B7B71" w:rsidRPr="006B3B06" w:rsidRDefault="003B7B71" w:rsidP="00DF1437">
            <w:pPr>
              <w:rPr>
                <w:rFonts w:ascii="Garamond" w:hAnsi="Garamond" w:cs="Arial"/>
                <w:sz w:val="20"/>
                <w:szCs w:val="20"/>
                <w:lang w:eastAsia="es-CO"/>
              </w:rPr>
            </w:pPr>
          </w:p>
        </w:tc>
        <w:tc>
          <w:tcPr>
            <w:tcW w:w="2283" w:type="dxa"/>
            <w:vMerge/>
            <w:vAlign w:val="center"/>
            <w:hideMark/>
          </w:tcPr>
          <w:p w14:paraId="3D83A63D" w14:textId="77777777" w:rsidR="003B7B71" w:rsidRPr="006B3B06" w:rsidRDefault="003B7B71" w:rsidP="00DF1437">
            <w:pPr>
              <w:rPr>
                <w:rFonts w:ascii="Garamond" w:hAnsi="Garamond" w:cs="Arial"/>
                <w:sz w:val="20"/>
                <w:szCs w:val="20"/>
                <w:lang w:eastAsia="es-CO"/>
              </w:rPr>
            </w:pPr>
          </w:p>
        </w:tc>
        <w:tc>
          <w:tcPr>
            <w:tcW w:w="3134" w:type="dxa"/>
            <w:shd w:val="clear" w:color="auto" w:fill="auto"/>
            <w:vAlign w:val="center"/>
            <w:hideMark/>
          </w:tcPr>
          <w:p w14:paraId="7E8D494C" w14:textId="77777777" w:rsidR="003B7B71" w:rsidRPr="006B3B06" w:rsidRDefault="003CF9CD" w:rsidP="003CF9CD">
            <w:pPr>
              <w:rPr>
                <w:rFonts w:ascii="Garamond" w:eastAsia="Garamond" w:hAnsi="Garamond" w:cs="Garamond"/>
                <w:sz w:val="20"/>
                <w:szCs w:val="20"/>
                <w:lang w:eastAsia="es-CO"/>
              </w:rPr>
            </w:pPr>
            <w:r w:rsidRPr="006B3B06">
              <w:rPr>
                <w:rFonts w:ascii="Garamond" w:eastAsia="Garamond" w:hAnsi="Garamond" w:cs="Garamond"/>
                <w:sz w:val="20"/>
                <w:szCs w:val="20"/>
                <w:lang w:eastAsia="es-CO"/>
              </w:rPr>
              <w:t xml:space="preserve">Adquisición de plataforma </w:t>
            </w:r>
            <w:proofErr w:type="spellStart"/>
            <w:r w:rsidRPr="006B3B06">
              <w:rPr>
                <w:rFonts w:ascii="Garamond" w:eastAsia="Garamond" w:hAnsi="Garamond" w:cs="Garamond"/>
                <w:sz w:val="20"/>
                <w:szCs w:val="20"/>
                <w:lang w:eastAsia="es-CO"/>
              </w:rPr>
              <w:t>Siem</w:t>
            </w:r>
            <w:proofErr w:type="spellEnd"/>
            <w:r w:rsidRPr="006B3B06">
              <w:rPr>
                <w:rFonts w:ascii="Garamond" w:eastAsia="Garamond" w:hAnsi="Garamond" w:cs="Garamond"/>
                <w:sz w:val="20"/>
                <w:szCs w:val="20"/>
                <w:lang w:eastAsia="es-CO"/>
              </w:rPr>
              <w:t xml:space="preserve"> – Security </w:t>
            </w:r>
            <w:proofErr w:type="spellStart"/>
            <w:r w:rsidRPr="006B3B06">
              <w:rPr>
                <w:rFonts w:ascii="Garamond" w:eastAsia="Garamond" w:hAnsi="Garamond" w:cs="Garamond"/>
                <w:sz w:val="20"/>
                <w:szCs w:val="20"/>
                <w:lang w:eastAsia="es-CO"/>
              </w:rPr>
              <w:t>Information</w:t>
            </w:r>
            <w:proofErr w:type="spellEnd"/>
            <w:r w:rsidRPr="006B3B06">
              <w:rPr>
                <w:rFonts w:ascii="Garamond" w:eastAsia="Garamond" w:hAnsi="Garamond" w:cs="Garamond"/>
                <w:sz w:val="20"/>
                <w:szCs w:val="20"/>
                <w:lang w:eastAsia="es-CO"/>
              </w:rPr>
              <w:t xml:space="preserve"> and </w:t>
            </w:r>
            <w:proofErr w:type="spellStart"/>
            <w:r w:rsidRPr="006B3B06">
              <w:rPr>
                <w:rFonts w:ascii="Garamond" w:eastAsia="Garamond" w:hAnsi="Garamond" w:cs="Garamond"/>
                <w:sz w:val="20"/>
                <w:szCs w:val="20"/>
                <w:lang w:eastAsia="es-CO"/>
              </w:rPr>
              <w:t>Event</w:t>
            </w:r>
            <w:proofErr w:type="spellEnd"/>
            <w:r w:rsidRPr="006B3B06">
              <w:rPr>
                <w:rFonts w:ascii="Garamond" w:eastAsia="Garamond" w:hAnsi="Garamond" w:cs="Garamond"/>
                <w:sz w:val="20"/>
                <w:szCs w:val="20"/>
                <w:lang w:eastAsia="es-CO"/>
              </w:rPr>
              <w:t xml:space="preserve"> manager.</w:t>
            </w:r>
          </w:p>
        </w:tc>
        <w:tc>
          <w:tcPr>
            <w:tcW w:w="1074" w:type="dxa"/>
            <w:shd w:val="clear" w:color="auto" w:fill="auto"/>
            <w:vAlign w:val="center"/>
            <w:hideMark/>
          </w:tcPr>
          <w:p w14:paraId="0D41F255" w14:textId="77777777" w:rsidR="003B7B71" w:rsidRPr="006B3B06" w:rsidRDefault="003CF9CD" w:rsidP="003CF9CD">
            <w:pPr>
              <w:jc w:val="center"/>
              <w:rPr>
                <w:rFonts w:ascii="Garamond" w:eastAsia="Garamond" w:hAnsi="Garamond" w:cs="Garamond"/>
                <w:sz w:val="20"/>
                <w:szCs w:val="20"/>
                <w:lang w:eastAsia="es-CO"/>
              </w:rPr>
            </w:pPr>
            <w:r w:rsidRPr="006B3B06">
              <w:rPr>
                <w:rFonts w:ascii="Garamond" w:eastAsia="Garamond" w:hAnsi="Garamond" w:cs="Garamond"/>
                <w:sz w:val="20"/>
                <w:szCs w:val="20"/>
                <w:lang w:eastAsia="es-CO"/>
              </w:rPr>
              <w:t>1</w:t>
            </w:r>
          </w:p>
        </w:tc>
      </w:tr>
      <w:tr w:rsidR="003B7B71" w:rsidRPr="006B3B06" w14:paraId="3220C003" w14:textId="77777777" w:rsidTr="003CF9CD">
        <w:trPr>
          <w:trHeight w:val="242"/>
          <w:jc w:val="center"/>
        </w:trPr>
        <w:tc>
          <w:tcPr>
            <w:tcW w:w="1070" w:type="dxa"/>
            <w:vMerge/>
            <w:vAlign w:val="center"/>
            <w:hideMark/>
          </w:tcPr>
          <w:p w14:paraId="5F9A300A" w14:textId="77777777" w:rsidR="003B7B71" w:rsidRPr="006B3B06" w:rsidRDefault="003B7B71" w:rsidP="00DF1437">
            <w:pPr>
              <w:rPr>
                <w:rFonts w:ascii="Garamond" w:hAnsi="Garamond" w:cs="Arial"/>
                <w:sz w:val="20"/>
                <w:szCs w:val="20"/>
                <w:lang w:eastAsia="es-CO"/>
              </w:rPr>
            </w:pPr>
          </w:p>
        </w:tc>
        <w:tc>
          <w:tcPr>
            <w:tcW w:w="1165" w:type="dxa"/>
            <w:vMerge/>
            <w:vAlign w:val="center"/>
            <w:hideMark/>
          </w:tcPr>
          <w:p w14:paraId="3931E532" w14:textId="77777777" w:rsidR="003B7B71" w:rsidRPr="006B3B06" w:rsidRDefault="003B7B71" w:rsidP="00DF1437">
            <w:pPr>
              <w:rPr>
                <w:rFonts w:ascii="Garamond" w:hAnsi="Garamond" w:cs="Arial"/>
                <w:sz w:val="20"/>
                <w:szCs w:val="20"/>
                <w:lang w:eastAsia="es-CO"/>
              </w:rPr>
            </w:pPr>
          </w:p>
        </w:tc>
        <w:tc>
          <w:tcPr>
            <w:tcW w:w="2283" w:type="dxa"/>
            <w:vMerge/>
            <w:vAlign w:val="center"/>
            <w:hideMark/>
          </w:tcPr>
          <w:p w14:paraId="4A3288C7" w14:textId="77777777" w:rsidR="003B7B71" w:rsidRPr="006B3B06" w:rsidRDefault="003B7B71" w:rsidP="00DF1437">
            <w:pPr>
              <w:rPr>
                <w:rFonts w:ascii="Garamond" w:hAnsi="Garamond" w:cs="Arial"/>
                <w:sz w:val="20"/>
                <w:szCs w:val="20"/>
                <w:lang w:eastAsia="es-CO"/>
              </w:rPr>
            </w:pPr>
          </w:p>
        </w:tc>
        <w:tc>
          <w:tcPr>
            <w:tcW w:w="3134" w:type="dxa"/>
            <w:shd w:val="clear" w:color="auto" w:fill="auto"/>
            <w:vAlign w:val="center"/>
            <w:hideMark/>
          </w:tcPr>
          <w:p w14:paraId="0FB61D6D" w14:textId="77777777" w:rsidR="003B7B71" w:rsidRPr="006B3B06" w:rsidRDefault="003CF9CD" w:rsidP="003CF9CD">
            <w:pPr>
              <w:rPr>
                <w:rFonts w:ascii="Garamond" w:eastAsia="Garamond" w:hAnsi="Garamond" w:cs="Garamond"/>
                <w:sz w:val="20"/>
                <w:szCs w:val="20"/>
                <w:lang w:eastAsia="es-CO"/>
              </w:rPr>
            </w:pPr>
            <w:r w:rsidRPr="006B3B06">
              <w:rPr>
                <w:rFonts w:ascii="Garamond" w:eastAsia="Garamond" w:hAnsi="Garamond" w:cs="Garamond"/>
                <w:sz w:val="20"/>
                <w:szCs w:val="20"/>
                <w:lang w:eastAsia="es-CO"/>
              </w:rPr>
              <w:t xml:space="preserve">Renovación Soporte Solución </w:t>
            </w:r>
            <w:proofErr w:type="spellStart"/>
            <w:r w:rsidRPr="006B3B06">
              <w:rPr>
                <w:rFonts w:ascii="Garamond" w:eastAsia="Garamond" w:hAnsi="Garamond" w:cs="Garamond"/>
                <w:sz w:val="20"/>
                <w:szCs w:val="20"/>
                <w:lang w:eastAsia="es-CO"/>
              </w:rPr>
              <w:t>Switches</w:t>
            </w:r>
            <w:proofErr w:type="spellEnd"/>
            <w:r w:rsidRPr="006B3B06">
              <w:rPr>
                <w:rFonts w:ascii="Garamond" w:eastAsia="Garamond" w:hAnsi="Garamond" w:cs="Garamond"/>
                <w:sz w:val="20"/>
                <w:szCs w:val="20"/>
                <w:lang w:eastAsia="es-CO"/>
              </w:rPr>
              <w:t xml:space="preserve"> de Core</w:t>
            </w:r>
          </w:p>
        </w:tc>
        <w:tc>
          <w:tcPr>
            <w:tcW w:w="1074" w:type="dxa"/>
            <w:shd w:val="clear" w:color="auto" w:fill="auto"/>
            <w:vAlign w:val="center"/>
            <w:hideMark/>
          </w:tcPr>
          <w:p w14:paraId="58939DFC" w14:textId="77777777" w:rsidR="003B7B71" w:rsidRPr="006B3B06" w:rsidRDefault="003CF9CD" w:rsidP="003CF9CD">
            <w:pPr>
              <w:jc w:val="center"/>
              <w:rPr>
                <w:rFonts w:ascii="Garamond" w:eastAsia="Garamond" w:hAnsi="Garamond" w:cs="Garamond"/>
                <w:sz w:val="20"/>
                <w:szCs w:val="20"/>
                <w:lang w:eastAsia="es-CO"/>
              </w:rPr>
            </w:pPr>
            <w:r w:rsidRPr="006B3B06">
              <w:rPr>
                <w:rFonts w:ascii="Garamond" w:eastAsia="Garamond" w:hAnsi="Garamond" w:cs="Garamond"/>
                <w:sz w:val="20"/>
                <w:szCs w:val="20"/>
                <w:lang w:eastAsia="es-CO"/>
              </w:rPr>
              <w:t>26</w:t>
            </w:r>
          </w:p>
        </w:tc>
      </w:tr>
      <w:tr w:rsidR="003B7B71" w:rsidRPr="006B3B06" w14:paraId="5B5B83BD" w14:textId="77777777" w:rsidTr="003CF9CD">
        <w:trPr>
          <w:trHeight w:val="242"/>
          <w:jc w:val="center"/>
        </w:trPr>
        <w:tc>
          <w:tcPr>
            <w:tcW w:w="1070" w:type="dxa"/>
            <w:vMerge/>
            <w:vAlign w:val="center"/>
            <w:hideMark/>
          </w:tcPr>
          <w:p w14:paraId="2D730969" w14:textId="77777777" w:rsidR="003B7B71" w:rsidRPr="006B3B06" w:rsidRDefault="003B7B71" w:rsidP="00DF1437">
            <w:pPr>
              <w:rPr>
                <w:rFonts w:ascii="Garamond" w:hAnsi="Garamond" w:cs="Arial"/>
                <w:sz w:val="20"/>
                <w:szCs w:val="20"/>
                <w:lang w:eastAsia="es-CO"/>
              </w:rPr>
            </w:pPr>
          </w:p>
        </w:tc>
        <w:tc>
          <w:tcPr>
            <w:tcW w:w="1165" w:type="dxa"/>
            <w:vMerge/>
            <w:vAlign w:val="center"/>
            <w:hideMark/>
          </w:tcPr>
          <w:p w14:paraId="313CBE36" w14:textId="77777777" w:rsidR="003B7B71" w:rsidRPr="006B3B06" w:rsidRDefault="003B7B71" w:rsidP="00DF1437">
            <w:pPr>
              <w:rPr>
                <w:rFonts w:ascii="Garamond" w:hAnsi="Garamond" w:cs="Arial"/>
                <w:sz w:val="20"/>
                <w:szCs w:val="20"/>
                <w:lang w:eastAsia="es-CO"/>
              </w:rPr>
            </w:pPr>
          </w:p>
        </w:tc>
        <w:tc>
          <w:tcPr>
            <w:tcW w:w="2283" w:type="dxa"/>
            <w:vMerge/>
            <w:vAlign w:val="center"/>
            <w:hideMark/>
          </w:tcPr>
          <w:p w14:paraId="0259F8E2" w14:textId="77777777" w:rsidR="003B7B71" w:rsidRPr="006B3B06" w:rsidRDefault="003B7B71" w:rsidP="00DF1437">
            <w:pPr>
              <w:rPr>
                <w:rFonts w:ascii="Garamond" w:hAnsi="Garamond" w:cs="Arial"/>
                <w:sz w:val="20"/>
                <w:szCs w:val="20"/>
                <w:lang w:eastAsia="es-CO"/>
              </w:rPr>
            </w:pPr>
          </w:p>
        </w:tc>
        <w:tc>
          <w:tcPr>
            <w:tcW w:w="3134" w:type="dxa"/>
            <w:shd w:val="clear" w:color="auto" w:fill="auto"/>
            <w:vAlign w:val="center"/>
            <w:hideMark/>
          </w:tcPr>
          <w:p w14:paraId="50ADB2B8" w14:textId="77777777" w:rsidR="003B7B71" w:rsidRPr="006B3B06" w:rsidRDefault="003CF9CD" w:rsidP="003CF9CD">
            <w:pPr>
              <w:rPr>
                <w:rFonts w:ascii="Garamond" w:eastAsia="Garamond" w:hAnsi="Garamond" w:cs="Garamond"/>
                <w:sz w:val="20"/>
                <w:szCs w:val="20"/>
                <w:lang w:eastAsia="es-CO"/>
              </w:rPr>
            </w:pPr>
            <w:r w:rsidRPr="006B3B06">
              <w:rPr>
                <w:rFonts w:ascii="Garamond" w:eastAsia="Garamond" w:hAnsi="Garamond" w:cs="Garamond"/>
                <w:sz w:val="20"/>
                <w:szCs w:val="20"/>
                <w:lang w:eastAsia="es-CO"/>
              </w:rPr>
              <w:t xml:space="preserve">Renovación Soporte </w:t>
            </w:r>
            <w:proofErr w:type="spellStart"/>
            <w:r w:rsidRPr="006B3B06">
              <w:rPr>
                <w:rFonts w:ascii="Garamond" w:eastAsia="Garamond" w:hAnsi="Garamond" w:cs="Garamond"/>
                <w:sz w:val="20"/>
                <w:szCs w:val="20"/>
                <w:lang w:eastAsia="es-CO"/>
              </w:rPr>
              <w:t>Switches</w:t>
            </w:r>
            <w:proofErr w:type="spellEnd"/>
            <w:r w:rsidRPr="006B3B06">
              <w:rPr>
                <w:rFonts w:ascii="Garamond" w:eastAsia="Garamond" w:hAnsi="Garamond" w:cs="Garamond"/>
                <w:sz w:val="20"/>
                <w:szCs w:val="20"/>
                <w:lang w:eastAsia="es-CO"/>
              </w:rPr>
              <w:t xml:space="preserve"> de Borde</w:t>
            </w:r>
          </w:p>
        </w:tc>
        <w:tc>
          <w:tcPr>
            <w:tcW w:w="1074" w:type="dxa"/>
            <w:shd w:val="clear" w:color="auto" w:fill="auto"/>
            <w:vAlign w:val="center"/>
            <w:hideMark/>
          </w:tcPr>
          <w:p w14:paraId="32AE14AA" w14:textId="77777777" w:rsidR="003B7B71" w:rsidRPr="006B3B06" w:rsidRDefault="003CF9CD" w:rsidP="003CF9CD">
            <w:pPr>
              <w:jc w:val="center"/>
              <w:rPr>
                <w:rFonts w:ascii="Garamond" w:eastAsia="Garamond" w:hAnsi="Garamond" w:cs="Garamond"/>
                <w:sz w:val="20"/>
                <w:szCs w:val="20"/>
                <w:lang w:eastAsia="es-CO"/>
              </w:rPr>
            </w:pPr>
            <w:r w:rsidRPr="006B3B06">
              <w:rPr>
                <w:rFonts w:ascii="Garamond" w:eastAsia="Garamond" w:hAnsi="Garamond" w:cs="Garamond"/>
                <w:sz w:val="20"/>
                <w:szCs w:val="20"/>
                <w:lang w:eastAsia="es-CO"/>
              </w:rPr>
              <w:t>96</w:t>
            </w:r>
          </w:p>
        </w:tc>
      </w:tr>
      <w:tr w:rsidR="003B7B71" w:rsidRPr="006B3B06" w14:paraId="48F33D41" w14:textId="77777777" w:rsidTr="003CF9CD">
        <w:trPr>
          <w:trHeight w:val="121"/>
          <w:jc w:val="center"/>
        </w:trPr>
        <w:tc>
          <w:tcPr>
            <w:tcW w:w="1070" w:type="dxa"/>
            <w:vMerge/>
            <w:vAlign w:val="center"/>
            <w:hideMark/>
          </w:tcPr>
          <w:p w14:paraId="60D9DC86" w14:textId="77777777" w:rsidR="003B7B71" w:rsidRPr="006B3B06" w:rsidRDefault="003B7B71" w:rsidP="00DF1437">
            <w:pPr>
              <w:rPr>
                <w:rFonts w:ascii="Garamond" w:hAnsi="Garamond" w:cs="Arial"/>
                <w:sz w:val="20"/>
                <w:szCs w:val="20"/>
                <w:lang w:eastAsia="es-CO"/>
              </w:rPr>
            </w:pPr>
          </w:p>
        </w:tc>
        <w:tc>
          <w:tcPr>
            <w:tcW w:w="1165" w:type="dxa"/>
            <w:vMerge/>
            <w:vAlign w:val="center"/>
            <w:hideMark/>
          </w:tcPr>
          <w:p w14:paraId="20EDEBFB" w14:textId="77777777" w:rsidR="003B7B71" w:rsidRPr="006B3B06" w:rsidRDefault="003B7B71" w:rsidP="00DF1437">
            <w:pPr>
              <w:rPr>
                <w:rFonts w:ascii="Garamond" w:hAnsi="Garamond" w:cs="Arial"/>
                <w:sz w:val="20"/>
                <w:szCs w:val="20"/>
                <w:lang w:eastAsia="es-CO"/>
              </w:rPr>
            </w:pPr>
          </w:p>
        </w:tc>
        <w:tc>
          <w:tcPr>
            <w:tcW w:w="2283" w:type="dxa"/>
            <w:vMerge/>
            <w:vAlign w:val="center"/>
            <w:hideMark/>
          </w:tcPr>
          <w:p w14:paraId="6282B3DB" w14:textId="77777777" w:rsidR="003B7B71" w:rsidRPr="006B3B06" w:rsidRDefault="003B7B71" w:rsidP="00DF1437">
            <w:pPr>
              <w:rPr>
                <w:rFonts w:ascii="Garamond" w:hAnsi="Garamond" w:cs="Arial"/>
                <w:sz w:val="20"/>
                <w:szCs w:val="20"/>
                <w:lang w:eastAsia="es-CO"/>
              </w:rPr>
            </w:pPr>
          </w:p>
        </w:tc>
        <w:tc>
          <w:tcPr>
            <w:tcW w:w="3134" w:type="dxa"/>
            <w:shd w:val="clear" w:color="auto" w:fill="auto"/>
            <w:vAlign w:val="center"/>
            <w:hideMark/>
          </w:tcPr>
          <w:p w14:paraId="4B3AB0D3" w14:textId="77777777" w:rsidR="003B7B71" w:rsidRPr="006B3B06" w:rsidRDefault="003CF9CD" w:rsidP="003CF9CD">
            <w:pPr>
              <w:rPr>
                <w:rFonts w:ascii="Garamond" w:eastAsia="Garamond" w:hAnsi="Garamond" w:cs="Garamond"/>
                <w:sz w:val="20"/>
                <w:szCs w:val="20"/>
                <w:lang w:eastAsia="es-CO"/>
              </w:rPr>
            </w:pPr>
            <w:r w:rsidRPr="006B3B06">
              <w:rPr>
                <w:rFonts w:ascii="Garamond" w:eastAsia="Garamond" w:hAnsi="Garamond" w:cs="Garamond"/>
                <w:sz w:val="20"/>
                <w:szCs w:val="20"/>
                <w:lang w:eastAsia="es-CO"/>
              </w:rPr>
              <w:t xml:space="preserve">Adquisición </w:t>
            </w:r>
            <w:proofErr w:type="spellStart"/>
            <w:r w:rsidRPr="006B3B06">
              <w:rPr>
                <w:rFonts w:ascii="Garamond" w:eastAsia="Garamond" w:hAnsi="Garamond" w:cs="Garamond"/>
                <w:sz w:val="20"/>
                <w:szCs w:val="20"/>
                <w:lang w:eastAsia="es-CO"/>
              </w:rPr>
              <w:t>Switches</w:t>
            </w:r>
            <w:proofErr w:type="spellEnd"/>
            <w:r w:rsidRPr="006B3B06">
              <w:rPr>
                <w:rFonts w:ascii="Garamond" w:eastAsia="Garamond" w:hAnsi="Garamond" w:cs="Garamond"/>
                <w:sz w:val="20"/>
                <w:szCs w:val="20"/>
                <w:lang w:eastAsia="es-CO"/>
              </w:rPr>
              <w:t xml:space="preserve"> de Core</w:t>
            </w:r>
          </w:p>
        </w:tc>
        <w:tc>
          <w:tcPr>
            <w:tcW w:w="1074" w:type="dxa"/>
            <w:shd w:val="clear" w:color="auto" w:fill="auto"/>
            <w:vAlign w:val="center"/>
            <w:hideMark/>
          </w:tcPr>
          <w:p w14:paraId="259E6772" w14:textId="77777777" w:rsidR="003B7B71" w:rsidRPr="006B3B06" w:rsidRDefault="003CF9CD" w:rsidP="003CF9CD">
            <w:pPr>
              <w:jc w:val="center"/>
              <w:rPr>
                <w:rFonts w:ascii="Garamond" w:eastAsia="Garamond" w:hAnsi="Garamond" w:cs="Garamond"/>
                <w:sz w:val="20"/>
                <w:szCs w:val="20"/>
                <w:lang w:eastAsia="es-CO"/>
              </w:rPr>
            </w:pPr>
            <w:r w:rsidRPr="006B3B06">
              <w:rPr>
                <w:rFonts w:ascii="Garamond" w:eastAsia="Garamond" w:hAnsi="Garamond" w:cs="Garamond"/>
                <w:sz w:val="20"/>
                <w:szCs w:val="20"/>
                <w:lang w:eastAsia="es-CO"/>
              </w:rPr>
              <w:t>20</w:t>
            </w:r>
          </w:p>
        </w:tc>
      </w:tr>
      <w:tr w:rsidR="003B7B71" w:rsidRPr="006B3B06" w14:paraId="24522CD2" w14:textId="77777777" w:rsidTr="003CF9CD">
        <w:trPr>
          <w:trHeight w:val="242"/>
          <w:jc w:val="center"/>
        </w:trPr>
        <w:tc>
          <w:tcPr>
            <w:tcW w:w="1070" w:type="dxa"/>
            <w:shd w:val="clear" w:color="auto" w:fill="auto"/>
            <w:vAlign w:val="center"/>
            <w:hideMark/>
          </w:tcPr>
          <w:p w14:paraId="3681D356" w14:textId="7E507FA9" w:rsidR="003B7B71" w:rsidRPr="006B3B06" w:rsidRDefault="003CF9CD" w:rsidP="003CF9CD">
            <w:pPr>
              <w:jc w:val="center"/>
              <w:rPr>
                <w:rFonts w:ascii="Garamond" w:eastAsia="Garamond" w:hAnsi="Garamond" w:cs="Garamond"/>
                <w:sz w:val="20"/>
                <w:szCs w:val="20"/>
                <w:lang w:eastAsia="es-CO"/>
              </w:rPr>
            </w:pPr>
            <w:r w:rsidRPr="006B3B06">
              <w:rPr>
                <w:rFonts w:ascii="Garamond" w:eastAsia="Garamond" w:hAnsi="Garamond" w:cs="Garamond"/>
                <w:sz w:val="20"/>
                <w:szCs w:val="20"/>
                <w:lang w:eastAsia="es-CO"/>
              </w:rPr>
              <w:t>830 de 2019</w:t>
            </w:r>
          </w:p>
        </w:tc>
        <w:tc>
          <w:tcPr>
            <w:tcW w:w="1165" w:type="dxa"/>
            <w:shd w:val="clear" w:color="auto" w:fill="auto"/>
            <w:vAlign w:val="center"/>
            <w:hideMark/>
          </w:tcPr>
          <w:p w14:paraId="2D955339" w14:textId="77777777" w:rsidR="003B7B71" w:rsidRPr="006B3B06" w:rsidRDefault="003CF9CD" w:rsidP="003CF9CD">
            <w:pPr>
              <w:jc w:val="center"/>
              <w:rPr>
                <w:rFonts w:ascii="Garamond" w:eastAsia="Garamond" w:hAnsi="Garamond" w:cs="Garamond"/>
                <w:sz w:val="20"/>
                <w:szCs w:val="20"/>
                <w:lang w:eastAsia="es-CO"/>
              </w:rPr>
            </w:pPr>
            <w:r w:rsidRPr="006B3B06">
              <w:rPr>
                <w:rFonts w:ascii="Garamond" w:eastAsia="Garamond" w:hAnsi="Garamond" w:cs="Garamond"/>
                <w:sz w:val="20"/>
                <w:szCs w:val="20"/>
                <w:lang w:eastAsia="es-CO"/>
              </w:rPr>
              <w:t xml:space="preserve">STS SA </w:t>
            </w:r>
          </w:p>
        </w:tc>
        <w:tc>
          <w:tcPr>
            <w:tcW w:w="2283" w:type="dxa"/>
            <w:shd w:val="clear" w:color="auto" w:fill="auto"/>
            <w:vAlign w:val="center"/>
            <w:hideMark/>
          </w:tcPr>
          <w:p w14:paraId="54A68866" w14:textId="5B9660A3" w:rsidR="003B7B71" w:rsidRPr="006B3B06" w:rsidRDefault="003CF9CD" w:rsidP="003CF9CD">
            <w:pPr>
              <w:rPr>
                <w:rFonts w:ascii="Garamond" w:eastAsia="Garamond" w:hAnsi="Garamond" w:cs="Garamond"/>
                <w:sz w:val="20"/>
                <w:szCs w:val="20"/>
                <w:lang w:eastAsia="es-CO"/>
              </w:rPr>
            </w:pPr>
            <w:r w:rsidRPr="006B3B06">
              <w:rPr>
                <w:rFonts w:ascii="Garamond" w:eastAsia="Garamond" w:hAnsi="Garamond" w:cs="Garamond"/>
                <w:sz w:val="20"/>
                <w:szCs w:val="20"/>
                <w:lang w:eastAsia="es-CO"/>
              </w:rPr>
              <w:t>Adquirir e implementar un Balanceador de Carga para la Secretaría Distrital de Gobierno</w:t>
            </w:r>
          </w:p>
        </w:tc>
        <w:tc>
          <w:tcPr>
            <w:tcW w:w="3134" w:type="dxa"/>
            <w:shd w:val="clear" w:color="auto" w:fill="auto"/>
            <w:vAlign w:val="center"/>
            <w:hideMark/>
          </w:tcPr>
          <w:p w14:paraId="13CB90F7" w14:textId="77777777" w:rsidR="003B7B71" w:rsidRPr="006B3B06" w:rsidRDefault="003CF9CD" w:rsidP="003CF9CD">
            <w:pPr>
              <w:rPr>
                <w:rFonts w:ascii="Garamond" w:eastAsia="Garamond" w:hAnsi="Garamond" w:cs="Garamond"/>
                <w:sz w:val="20"/>
                <w:szCs w:val="20"/>
                <w:lang w:eastAsia="es-CO"/>
              </w:rPr>
            </w:pPr>
            <w:r w:rsidRPr="006B3B06">
              <w:rPr>
                <w:rFonts w:ascii="Garamond" w:eastAsia="Garamond" w:hAnsi="Garamond" w:cs="Garamond"/>
                <w:sz w:val="20"/>
                <w:szCs w:val="20"/>
                <w:lang w:eastAsia="es-CO"/>
              </w:rPr>
              <w:t>Balanceador de Carga para la Nube Azure y Oracle.</w:t>
            </w:r>
          </w:p>
        </w:tc>
        <w:tc>
          <w:tcPr>
            <w:tcW w:w="1074" w:type="dxa"/>
            <w:shd w:val="clear" w:color="auto" w:fill="auto"/>
            <w:vAlign w:val="center"/>
            <w:hideMark/>
          </w:tcPr>
          <w:p w14:paraId="03851A64" w14:textId="77777777" w:rsidR="003B7B71" w:rsidRPr="006B3B06" w:rsidRDefault="003CF9CD" w:rsidP="003CF9CD">
            <w:pPr>
              <w:jc w:val="center"/>
              <w:rPr>
                <w:rFonts w:ascii="Garamond" w:eastAsia="Garamond" w:hAnsi="Garamond" w:cs="Garamond"/>
                <w:sz w:val="20"/>
                <w:szCs w:val="20"/>
                <w:lang w:eastAsia="es-CO"/>
              </w:rPr>
            </w:pPr>
            <w:r w:rsidRPr="006B3B06">
              <w:rPr>
                <w:rFonts w:ascii="Garamond" w:eastAsia="Garamond" w:hAnsi="Garamond" w:cs="Garamond"/>
                <w:sz w:val="20"/>
                <w:szCs w:val="20"/>
                <w:lang w:eastAsia="es-CO"/>
              </w:rPr>
              <w:t>2</w:t>
            </w:r>
          </w:p>
        </w:tc>
      </w:tr>
    </w:tbl>
    <w:p w14:paraId="73527DF5" w14:textId="3C03B585" w:rsidR="008F27B4" w:rsidRPr="006B3B06" w:rsidRDefault="003CF9CD" w:rsidP="003CF9CD">
      <w:pPr>
        <w:jc w:val="center"/>
        <w:rPr>
          <w:rFonts w:ascii="Garamond" w:eastAsia="Garamond" w:hAnsi="Garamond" w:cs="Garamond"/>
          <w:lang w:val="es-CO"/>
        </w:rPr>
      </w:pPr>
      <w:r w:rsidRPr="006B3B06">
        <w:rPr>
          <w:rFonts w:ascii="Garamond" w:eastAsia="Garamond" w:hAnsi="Garamond" w:cs="Garamond"/>
          <w:b/>
          <w:sz w:val="18"/>
          <w:szCs w:val="18"/>
        </w:rPr>
        <w:t>Fuente</w:t>
      </w:r>
      <w:r w:rsidRPr="006B3B06">
        <w:rPr>
          <w:rFonts w:ascii="Garamond" w:eastAsia="Garamond" w:hAnsi="Garamond" w:cs="Garamond"/>
          <w:sz w:val="18"/>
          <w:szCs w:val="18"/>
        </w:rPr>
        <w:t>: Dirección de Tecnologías e Información</w:t>
      </w:r>
    </w:p>
    <w:p w14:paraId="69278237" w14:textId="77777777" w:rsidR="002B47EF" w:rsidRPr="006B3B06" w:rsidRDefault="002B47EF" w:rsidP="003CF9CD">
      <w:pPr>
        <w:jc w:val="both"/>
        <w:rPr>
          <w:rFonts w:ascii="Garamond" w:eastAsia="Garamond" w:hAnsi="Garamond" w:cs="Garamond"/>
          <w:lang w:val="es-CO"/>
        </w:rPr>
      </w:pPr>
    </w:p>
    <w:p w14:paraId="20A7DC77" w14:textId="27AA5484" w:rsidR="00706B29" w:rsidRPr="006B3B06" w:rsidRDefault="003CF9CD" w:rsidP="003CF9CD">
      <w:pPr>
        <w:jc w:val="both"/>
        <w:rPr>
          <w:rFonts w:ascii="Garamond" w:eastAsia="Garamond" w:hAnsi="Garamond" w:cs="Garamond"/>
        </w:rPr>
      </w:pPr>
      <w:r w:rsidRPr="006B3B06">
        <w:rPr>
          <w:rFonts w:ascii="Garamond" w:eastAsia="Garamond" w:hAnsi="Garamond" w:cs="Garamond"/>
          <w:lang w:val="es-CO"/>
        </w:rPr>
        <w:t xml:space="preserve">De los anteriores, en lo que se refiere a Seguridad Perimetral se instaló </w:t>
      </w:r>
      <w:r w:rsidRPr="006B3B06">
        <w:rPr>
          <w:rFonts w:ascii="Garamond" w:eastAsia="Garamond" w:hAnsi="Garamond" w:cs="Garamond"/>
        </w:rPr>
        <w:t xml:space="preserve">Firewall en las Alcaldías Locales de Tunjuelito, Usaquén, Teusaquillo, San Cristóbal, Sumapaz, Usme, Chapinero, Mártires y Barrios Unidos. Además, se realizó la renovación del hardware de las localidades de: Antonio Nariño, Puente Aranda, Candelaria y Bosa. Por otro lado, con la configuración del Balanceador de Carga se crearon servidores virtuales y configuración de las siguientes aplicaciones Si Capital, SIAP, </w:t>
      </w:r>
      <w:proofErr w:type="spellStart"/>
      <w:r w:rsidRPr="006B3B06">
        <w:rPr>
          <w:rFonts w:ascii="Garamond" w:eastAsia="Garamond" w:hAnsi="Garamond" w:cs="Garamond"/>
        </w:rPr>
        <w:t>Reporteadores</w:t>
      </w:r>
      <w:proofErr w:type="spellEnd"/>
      <w:r w:rsidRPr="006B3B06">
        <w:rPr>
          <w:rFonts w:ascii="Garamond" w:eastAsia="Garamond" w:hAnsi="Garamond" w:cs="Garamond"/>
        </w:rPr>
        <w:t>, Aranda, Arco, Orfeo, trámites y portales Web. Lo anterior con el objetivo de distribuir óptimamente las peticiones del usuario de una manera equitativa hacia los servidores, evitando saturación y mejorando la disponibilidad y tiempo de respuesta.</w:t>
      </w:r>
    </w:p>
    <w:p w14:paraId="6E6E028E" w14:textId="77777777" w:rsidR="00795892" w:rsidRPr="006B3B06" w:rsidRDefault="00795892" w:rsidP="003CF9CD">
      <w:pPr>
        <w:jc w:val="both"/>
        <w:rPr>
          <w:rFonts w:ascii="Garamond" w:eastAsia="Garamond" w:hAnsi="Garamond" w:cs="Garamond"/>
        </w:rPr>
      </w:pPr>
    </w:p>
    <w:p w14:paraId="613FB227" w14:textId="3100003F" w:rsidR="00795892" w:rsidRPr="006B3B06" w:rsidRDefault="003CF9CD" w:rsidP="003CF9CD">
      <w:pPr>
        <w:jc w:val="both"/>
        <w:rPr>
          <w:rFonts w:ascii="Garamond" w:eastAsia="Garamond" w:hAnsi="Garamond" w:cs="Garamond"/>
        </w:rPr>
      </w:pPr>
      <w:r w:rsidRPr="006B3B06">
        <w:rPr>
          <w:rFonts w:ascii="Garamond" w:eastAsia="Garamond" w:hAnsi="Garamond" w:cs="Garamond"/>
        </w:rPr>
        <w:t>Finalmente, es importante hacer referencia a los servicios a cargo de la “Mesa de Servicios”, la cual tiene la responsabilidad de mantener la comunicación con usuarios finales y responder de una manera oportuna, eficiente y con alta calidad a los incidentes y requerimientos de servicios de TI, el cual se guía con el Procedimiento para la Gestión de Servicios de Tecnologías de la Información y las Comunicaciones (GDI-TIC-P001). Dicho procedimiento aplica para todos los procesos de la Entidad, e inicia con los requerimientos efectuados por los usuarios en relación con temas tecnológicos y termina con la respuesta al servicio teniendo en cuenta la complejidad y los niveles de servicio establecidos (I, II, III).</w:t>
      </w:r>
    </w:p>
    <w:p w14:paraId="3FDBB4E5" w14:textId="77777777" w:rsidR="006F0B6D" w:rsidRPr="006B3B06" w:rsidRDefault="006F0B6D" w:rsidP="003CF9CD">
      <w:pPr>
        <w:jc w:val="both"/>
        <w:rPr>
          <w:rFonts w:ascii="Garamond" w:eastAsia="Garamond" w:hAnsi="Garamond" w:cs="Garamond"/>
        </w:rPr>
      </w:pPr>
    </w:p>
    <w:p w14:paraId="2D482C1A" w14:textId="77777777" w:rsidR="006F0B6D" w:rsidRPr="006B3B06" w:rsidRDefault="003CF9CD" w:rsidP="003CF9CD">
      <w:pPr>
        <w:rPr>
          <w:rFonts w:ascii="Garamond" w:eastAsia="Garamond" w:hAnsi="Garamond" w:cs="Garamond"/>
        </w:rPr>
      </w:pPr>
      <w:r w:rsidRPr="006B3B06">
        <w:rPr>
          <w:rFonts w:ascii="Garamond" w:eastAsia="Garamond" w:hAnsi="Garamond" w:cs="Garamond"/>
        </w:rPr>
        <w:t xml:space="preserve">La Secretaria Distrital de Gobierno a través de la Dirección de Tecnologías e Información suscribió contrato con Aranda Software con el fin de implementar la herramienta de gestión de servicios Hola, la cual entró en funcionamiento desde el mes de noviembre de 2017. </w:t>
      </w:r>
    </w:p>
    <w:p w14:paraId="44D0AA5A" w14:textId="77777777" w:rsidR="006F0B6D" w:rsidRPr="006B3B06" w:rsidRDefault="006F0B6D" w:rsidP="003CF9CD">
      <w:pPr>
        <w:rPr>
          <w:rFonts w:ascii="Garamond" w:eastAsia="Garamond" w:hAnsi="Garamond" w:cs="Garamond"/>
        </w:rPr>
      </w:pPr>
    </w:p>
    <w:p w14:paraId="14240E6C" w14:textId="77777777" w:rsidR="006F0B6D" w:rsidRPr="006B3B06" w:rsidRDefault="003CF9CD" w:rsidP="003CF9CD">
      <w:pPr>
        <w:rPr>
          <w:rFonts w:ascii="Garamond" w:eastAsia="Garamond" w:hAnsi="Garamond" w:cs="Garamond"/>
        </w:rPr>
      </w:pPr>
      <w:r w:rsidRPr="006B3B06">
        <w:rPr>
          <w:rFonts w:ascii="Garamond" w:eastAsia="Garamond" w:hAnsi="Garamond" w:cs="Garamond"/>
        </w:rPr>
        <w:t>Desde su implementación hasta el 15/12/2019, se han registrado un total de 103.561 casos, distribuidos así:</w:t>
      </w:r>
    </w:p>
    <w:p w14:paraId="464A02E6" w14:textId="77777777" w:rsidR="006F0B6D" w:rsidRPr="006B3B06" w:rsidRDefault="006F0B6D" w:rsidP="003CF9CD">
      <w:pPr>
        <w:rPr>
          <w:rFonts w:ascii="Garamond" w:eastAsia="Garamond" w:hAnsi="Garamond" w:cs="Garamond"/>
        </w:rPr>
      </w:pPr>
    </w:p>
    <w:p w14:paraId="205E1E34" w14:textId="550C0A54" w:rsidR="006F0B6D" w:rsidRPr="006B3B06" w:rsidRDefault="006F0B6D" w:rsidP="009108DE">
      <w:pPr>
        <w:pStyle w:val="Descripcin"/>
        <w:spacing w:after="0"/>
        <w:jc w:val="center"/>
        <w:rPr>
          <w:rFonts w:ascii="Garamond" w:eastAsia="Garamond" w:hAnsi="Garamond" w:cs="Garamond"/>
          <w:lang w:val="es-ES"/>
        </w:rPr>
      </w:pPr>
      <w:bookmarkStart w:id="56" w:name="_Toc22659346"/>
      <w:bookmarkStart w:id="57" w:name="_Toc28272480"/>
      <w:bookmarkStart w:id="58" w:name="_Toc28963740"/>
      <w:r w:rsidRPr="006B3B06">
        <w:rPr>
          <w:rFonts w:ascii="Garamond" w:eastAsia="Garamond" w:hAnsi="Garamond" w:cs="Garamond"/>
          <w:lang w:val="es-ES"/>
        </w:rPr>
        <w:t xml:space="preserve">Tabla </w:t>
      </w:r>
      <w:r w:rsidRPr="006B3B06">
        <w:rPr>
          <w:rFonts w:ascii="Garamond" w:hAnsi="Garamond"/>
        </w:rPr>
        <w:fldChar w:fldCharType="begin"/>
      </w:r>
      <w:r w:rsidRPr="006B3B06">
        <w:rPr>
          <w:rFonts w:ascii="Garamond" w:hAnsi="Garamond"/>
          <w:lang w:val="es-ES"/>
        </w:rPr>
        <w:instrText xml:space="preserve"> SEQ Tabla \* ARABIC </w:instrText>
      </w:r>
      <w:r w:rsidRPr="006B3B06">
        <w:rPr>
          <w:rFonts w:ascii="Garamond" w:hAnsi="Garamond"/>
          <w:lang w:val="es-ES"/>
        </w:rPr>
        <w:fldChar w:fldCharType="separate"/>
      </w:r>
      <w:r w:rsidR="00E130A7">
        <w:rPr>
          <w:rFonts w:ascii="Garamond" w:hAnsi="Garamond"/>
          <w:noProof/>
          <w:lang w:val="es-ES"/>
        </w:rPr>
        <w:t>24</w:t>
      </w:r>
      <w:r w:rsidRPr="006B3B06">
        <w:rPr>
          <w:rFonts w:ascii="Garamond" w:hAnsi="Garamond"/>
        </w:rPr>
        <w:fldChar w:fldCharType="end"/>
      </w:r>
      <w:r w:rsidRPr="006B3B06">
        <w:rPr>
          <w:rFonts w:ascii="Garamond" w:eastAsia="Garamond" w:hAnsi="Garamond" w:cs="Garamond"/>
          <w:lang w:val="es-ES"/>
        </w:rPr>
        <w:t>. Número de casos registrados en Aranda - HOLA (2017-2019)</w:t>
      </w:r>
      <w:bookmarkEnd w:id="56"/>
      <w:bookmarkEnd w:id="57"/>
      <w:bookmarkEnd w:id="58"/>
    </w:p>
    <w:tbl>
      <w:tblPr>
        <w:tblStyle w:val="Tablaconcuadrcula1clara-nfasis112"/>
        <w:tblW w:w="2844" w:type="dxa"/>
        <w:jc w:val="center"/>
        <w:tblLook w:val="04E0" w:firstRow="1" w:lastRow="1" w:firstColumn="1" w:lastColumn="0" w:noHBand="0" w:noVBand="1"/>
      </w:tblPr>
      <w:tblGrid>
        <w:gridCol w:w="1644"/>
        <w:gridCol w:w="1200"/>
      </w:tblGrid>
      <w:tr w:rsidR="006F0B6D" w:rsidRPr="006B3B06" w14:paraId="4CFBFF77" w14:textId="77777777" w:rsidTr="003CF9CD">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644" w:type="dxa"/>
            <w:noWrap/>
            <w:vAlign w:val="center"/>
            <w:hideMark/>
          </w:tcPr>
          <w:p w14:paraId="55B972E7" w14:textId="77777777" w:rsidR="006F0B6D" w:rsidRPr="006B3B06" w:rsidRDefault="003CF9CD" w:rsidP="009108DE">
            <w:pPr>
              <w:jc w:val="cente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Año Registro</w:t>
            </w:r>
          </w:p>
        </w:tc>
        <w:tc>
          <w:tcPr>
            <w:tcW w:w="1200" w:type="dxa"/>
            <w:noWrap/>
            <w:vAlign w:val="center"/>
            <w:hideMark/>
          </w:tcPr>
          <w:p w14:paraId="4679E2BB" w14:textId="77777777" w:rsidR="006F0B6D" w:rsidRPr="006B3B06" w:rsidRDefault="003CF9CD" w:rsidP="009108DE">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Cantidad</w:t>
            </w:r>
          </w:p>
        </w:tc>
      </w:tr>
      <w:tr w:rsidR="006F0B6D" w:rsidRPr="006B3B06" w14:paraId="53159BF4" w14:textId="77777777" w:rsidTr="003CF9CD">
        <w:trPr>
          <w:trHeight w:val="300"/>
          <w:jc w:val="center"/>
        </w:trPr>
        <w:tc>
          <w:tcPr>
            <w:cnfStyle w:val="001000000000" w:firstRow="0" w:lastRow="0" w:firstColumn="1" w:lastColumn="0" w:oddVBand="0" w:evenVBand="0" w:oddHBand="0" w:evenHBand="0" w:firstRowFirstColumn="0" w:firstRowLastColumn="0" w:lastRowFirstColumn="0" w:lastRowLastColumn="0"/>
            <w:tcW w:w="1644" w:type="dxa"/>
            <w:noWrap/>
            <w:vAlign w:val="center"/>
            <w:hideMark/>
          </w:tcPr>
          <w:p w14:paraId="7A8468C5" w14:textId="77777777" w:rsidR="006F0B6D" w:rsidRPr="006B3B06" w:rsidRDefault="003CF9CD" w:rsidP="003CF9CD">
            <w:pPr>
              <w:jc w:val="center"/>
              <w:rPr>
                <w:rFonts w:ascii="Garamond" w:eastAsia="Garamond" w:hAnsi="Garamond" w:cs="Garamond"/>
                <w:b w:val="0"/>
                <w:bCs w:val="0"/>
                <w:color w:val="000000" w:themeColor="text1"/>
                <w:sz w:val="20"/>
                <w:szCs w:val="20"/>
                <w:lang w:eastAsia="es-CO"/>
              </w:rPr>
            </w:pPr>
            <w:r w:rsidRPr="006B3B06">
              <w:rPr>
                <w:rFonts w:ascii="Garamond" w:eastAsia="Garamond" w:hAnsi="Garamond" w:cs="Garamond"/>
                <w:b w:val="0"/>
                <w:bCs w:val="0"/>
                <w:color w:val="000000" w:themeColor="text1"/>
                <w:sz w:val="20"/>
                <w:szCs w:val="20"/>
                <w:lang w:eastAsia="es-CO"/>
              </w:rPr>
              <w:t>2017</w:t>
            </w:r>
          </w:p>
        </w:tc>
        <w:tc>
          <w:tcPr>
            <w:tcW w:w="1200" w:type="dxa"/>
            <w:noWrap/>
            <w:vAlign w:val="center"/>
            <w:hideMark/>
          </w:tcPr>
          <w:p w14:paraId="44B44706" w14:textId="77777777" w:rsidR="006F0B6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lang w:eastAsia="es-CO"/>
              </w:rPr>
            </w:pPr>
            <w:r w:rsidRPr="006B3B06">
              <w:rPr>
                <w:rFonts w:ascii="Garamond" w:eastAsia="Garamond" w:hAnsi="Garamond" w:cs="Garamond"/>
                <w:sz w:val="20"/>
                <w:szCs w:val="20"/>
              </w:rPr>
              <w:t>3.550</w:t>
            </w:r>
          </w:p>
        </w:tc>
      </w:tr>
      <w:tr w:rsidR="006F0B6D" w:rsidRPr="006B3B06" w14:paraId="04B2A89A" w14:textId="77777777" w:rsidTr="003CF9CD">
        <w:trPr>
          <w:trHeight w:val="300"/>
          <w:jc w:val="center"/>
        </w:trPr>
        <w:tc>
          <w:tcPr>
            <w:cnfStyle w:val="001000000000" w:firstRow="0" w:lastRow="0" w:firstColumn="1" w:lastColumn="0" w:oddVBand="0" w:evenVBand="0" w:oddHBand="0" w:evenHBand="0" w:firstRowFirstColumn="0" w:firstRowLastColumn="0" w:lastRowFirstColumn="0" w:lastRowLastColumn="0"/>
            <w:tcW w:w="1644" w:type="dxa"/>
            <w:noWrap/>
            <w:vAlign w:val="center"/>
            <w:hideMark/>
          </w:tcPr>
          <w:p w14:paraId="7F0CB342" w14:textId="77777777" w:rsidR="006F0B6D" w:rsidRPr="006B3B06" w:rsidRDefault="003CF9CD" w:rsidP="003CF9CD">
            <w:pPr>
              <w:jc w:val="center"/>
              <w:rPr>
                <w:rFonts w:ascii="Garamond" w:eastAsia="Garamond" w:hAnsi="Garamond" w:cs="Garamond"/>
                <w:b w:val="0"/>
                <w:bCs w:val="0"/>
                <w:color w:val="000000" w:themeColor="text1"/>
                <w:sz w:val="20"/>
                <w:szCs w:val="20"/>
                <w:lang w:eastAsia="es-CO"/>
              </w:rPr>
            </w:pPr>
            <w:r w:rsidRPr="006B3B06">
              <w:rPr>
                <w:rFonts w:ascii="Garamond" w:eastAsia="Garamond" w:hAnsi="Garamond" w:cs="Garamond"/>
                <w:b w:val="0"/>
                <w:bCs w:val="0"/>
                <w:color w:val="000000" w:themeColor="text1"/>
                <w:sz w:val="20"/>
                <w:szCs w:val="20"/>
                <w:lang w:eastAsia="es-CO"/>
              </w:rPr>
              <w:t>2018</w:t>
            </w:r>
          </w:p>
        </w:tc>
        <w:tc>
          <w:tcPr>
            <w:tcW w:w="1200" w:type="dxa"/>
            <w:noWrap/>
            <w:vAlign w:val="center"/>
            <w:hideMark/>
          </w:tcPr>
          <w:p w14:paraId="2545E017" w14:textId="77777777" w:rsidR="006F0B6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lang w:eastAsia="es-CO"/>
              </w:rPr>
            </w:pPr>
            <w:r w:rsidRPr="006B3B06">
              <w:rPr>
                <w:rFonts w:ascii="Garamond" w:eastAsia="Garamond" w:hAnsi="Garamond" w:cs="Garamond"/>
                <w:sz w:val="20"/>
                <w:szCs w:val="20"/>
              </w:rPr>
              <w:t>46.422</w:t>
            </w:r>
          </w:p>
        </w:tc>
      </w:tr>
      <w:tr w:rsidR="006F0B6D" w:rsidRPr="006B3B06" w14:paraId="2B189ED8" w14:textId="77777777" w:rsidTr="003CF9CD">
        <w:trPr>
          <w:trHeight w:val="315"/>
          <w:jc w:val="center"/>
        </w:trPr>
        <w:tc>
          <w:tcPr>
            <w:cnfStyle w:val="001000000000" w:firstRow="0" w:lastRow="0" w:firstColumn="1" w:lastColumn="0" w:oddVBand="0" w:evenVBand="0" w:oddHBand="0" w:evenHBand="0" w:firstRowFirstColumn="0" w:firstRowLastColumn="0" w:lastRowFirstColumn="0" w:lastRowLastColumn="0"/>
            <w:tcW w:w="1644" w:type="dxa"/>
            <w:noWrap/>
            <w:vAlign w:val="center"/>
            <w:hideMark/>
          </w:tcPr>
          <w:p w14:paraId="54FAD20B" w14:textId="77777777" w:rsidR="006F0B6D" w:rsidRPr="006B3B06" w:rsidRDefault="003CF9CD" w:rsidP="003CF9CD">
            <w:pPr>
              <w:jc w:val="center"/>
              <w:rPr>
                <w:rFonts w:ascii="Garamond" w:eastAsia="Garamond" w:hAnsi="Garamond" w:cs="Garamond"/>
                <w:b w:val="0"/>
                <w:bCs w:val="0"/>
                <w:color w:val="000000" w:themeColor="text1"/>
                <w:sz w:val="20"/>
                <w:szCs w:val="20"/>
                <w:lang w:eastAsia="es-CO"/>
              </w:rPr>
            </w:pPr>
            <w:r w:rsidRPr="006B3B06">
              <w:rPr>
                <w:rFonts w:ascii="Garamond" w:eastAsia="Garamond" w:hAnsi="Garamond" w:cs="Garamond"/>
                <w:b w:val="0"/>
                <w:bCs w:val="0"/>
                <w:color w:val="000000" w:themeColor="text1"/>
                <w:sz w:val="20"/>
                <w:szCs w:val="20"/>
                <w:lang w:eastAsia="es-CO"/>
              </w:rPr>
              <w:t>2019</w:t>
            </w:r>
          </w:p>
        </w:tc>
        <w:tc>
          <w:tcPr>
            <w:tcW w:w="1200" w:type="dxa"/>
            <w:noWrap/>
            <w:vAlign w:val="center"/>
            <w:hideMark/>
          </w:tcPr>
          <w:p w14:paraId="3558CF61" w14:textId="77777777" w:rsidR="006F0B6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lang w:eastAsia="es-CO"/>
              </w:rPr>
            </w:pPr>
            <w:r w:rsidRPr="006B3B06">
              <w:rPr>
                <w:rFonts w:ascii="Garamond" w:eastAsia="Garamond" w:hAnsi="Garamond" w:cs="Garamond"/>
                <w:sz w:val="20"/>
                <w:szCs w:val="20"/>
              </w:rPr>
              <w:t>53.589</w:t>
            </w:r>
          </w:p>
        </w:tc>
      </w:tr>
      <w:tr w:rsidR="006F0B6D" w:rsidRPr="006B3B06" w14:paraId="074471B8" w14:textId="77777777" w:rsidTr="003CF9CD">
        <w:trPr>
          <w:cnfStyle w:val="010000000000" w:firstRow="0" w:lastRow="1"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644" w:type="dxa"/>
            <w:noWrap/>
            <w:vAlign w:val="center"/>
            <w:hideMark/>
          </w:tcPr>
          <w:p w14:paraId="6A929FCE" w14:textId="77777777" w:rsidR="006F0B6D" w:rsidRPr="006B3B06" w:rsidRDefault="003CF9CD" w:rsidP="003CF9CD">
            <w:pPr>
              <w:jc w:val="cente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Total</w:t>
            </w:r>
          </w:p>
        </w:tc>
        <w:tc>
          <w:tcPr>
            <w:tcW w:w="1200" w:type="dxa"/>
            <w:noWrap/>
            <w:vAlign w:val="center"/>
            <w:hideMark/>
          </w:tcPr>
          <w:p w14:paraId="16098BCA" w14:textId="77777777" w:rsidR="006F0B6D" w:rsidRPr="006B3B06" w:rsidRDefault="003CF9CD" w:rsidP="003CF9CD">
            <w:pPr>
              <w:jc w:val="center"/>
              <w:cnfStyle w:val="010000000000" w:firstRow="0" w:lastRow="1"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lang w:eastAsia="es-CO"/>
              </w:rPr>
            </w:pPr>
            <w:r w:rsidRPr="006B3B06">
              <w:rPr>
                <w:rFonts w:ascii="Garamond" w:eastAsia="Garamond" w:hAnsi="Garamond" w:cs="Garamond"/>
                <w:sz w:val="20"/>
                <w:szCs w:val="20"/>
              </w:rPr>
              <w:t>103.561</w:t>
            </w:r>
          </w:p>
        </w:tc>
      </w:tr>
    </w:tbl>
    <w:p w14:paraId="67CB4F32" w14:textId="77777777" w:rsidR="006F0B6D" w:rsidRPr="006B3B06" w:rsidRDefault="003CF9CD" w:rsidP="003CF9CD">
      <w:pPr>
        <w:jc w:val="center"/>
        <w:rPr>
          <w:rFonts w:ascii="Garamond" w:eastAsia="Garamond" w:hAnsi="Garamond" w:cs="Garamond"/>
          <w:sz w:val="18"/>
          <w:szCs w:val="18"/>
        </w:rPr>
      </w:pPr>
      <w:r w:rsidRPr="006B3B06">
        <w:rPr>
          <w:rFonts w:ascii="Garamond" w:eastAsia="Garamond" w:hAnsi="Garamond" w:cs="Garamond"/>
          <w:b/>
          <w:sz w:val="18"/>
          <w:szCs w:val="18"/>
        </w:rPr>
        <w:t>Fuente:</w:t>
      </w:r>
      <w:r w:rsidRPr="006B3B06">
        <w:rPr>
          <w:rFonts w:ascii="Garamond" w:eastAsia="Garamond" w:hAnsi="Garamond" w:cs="Garamond"/>
          <w:sz w:val="18"/>
          <w:szCs w:val="18"/>
        </w:rPr>
        <w:t xml:space="preserve"> DTI (2019)</w:t>
      </w:r>
    </w:p>
    <w:p w14:paraId="7DAA2992" w14:textId="77777777" w:rsidR="006F0B6D" w:rsidRPr="006B3B06" w:rsidRDefault="006F0B6D" w:rsidP="003CF9CD">
      <w:pPr>
        <w:rPr>
          <w:rFonts w:ascii="Garamond" w:eastAsia="Garamond" w:hAnsi="Garamond" w:cs="Garamond"/>
          <w:sz w:val="20"/>
          <w:szCs w:val="20"/>
        </w:rPr>
      </w:pPr>
    </w:p>
    <w:p w14:paraId="3173AB07" w14:textId="3B1E36A5" w:rsidR="006F0B6D" w:rsidRPr="006B3B06" w:rsidRDefault="003CF9CD" w:rsidP="003CF9CD">
      <w:pPr>
        <w:rPr>
          <w:rFonts w:ascii="Garamond" w:eastAsia="Garamond" w:hAnsi="Garamond" w:cs="Garamond"/>
        </w:rPr>
      </w:pPr>
      <w:r w:rsidRPr="006B3B06">
        <w:rPr>
          <w:rFonts w:ascii="Garamond" w:eastAsia="Garamond" w:hAnsi="Garamond" w:cs="Garamond"/>
        </w:rPr>
        <w:t>De los anteriores, en la siguiente tabla se desagrega el número de casos registrados para el periodo del presente informe, por mes, con corte al 15 de diciembre de 2019:</w:t>
      </w:r>
    </w:p>
    <w:p w14:paraId="2E7FB42C" w14:textId="77777777" w:rsidR="00797215" w:rsidRPr="006B3B06" w:rsidRDefault="00797215" w:rsidP="003CF9CD">
      <w:pPr>
        <w:rPr>
          <w:rFonts w:ascii="Garamond" w:eastAsia="Garamond" w:hAnsi="Garamond" w:cs="Garamond"/>
        </w:rPr>
      </w:pPr>
    </w:p>
    <w:p w14:paraId="3D74F679" w14:textId="7EA1F1C9" w:rsidR="006F0B6D" w:rsidRPr="006B3B06" w:rsidRDefault="006F0B6D" w:rsidP="009108DE">
      <w:pPr>
        <w:pStyle w:val="Descripcin"/>
        <w:spacing w:after="0"/>
        <w:jc w:val="center"/>
        <w:rPr>
          <w:rFonts w:ascii="Garamond" w:eastAsia="Garamond" w:hAnsi="Garamond" w:cs="Garamond"/>
          <w:lang w:val="es-ES"/>
        </w:rPr>
      </w:pPr>
      <w:bookmarkStart w:id="59" w:name="_Toc22659349"/>
      <w:bookmarkStart w:id="60" w:name="_Toc28272483"/>
      <w:bookmarkStart w:id="61" w:name="_Toc28963741"/>
      <w:r w:rsidRPr="006B3B06">
        <w:rPr>
          <w:rFonts w:ascii="Garamond" w:eastAsia="Garamond" w:hAnsi="Garamond" w:cs="Garamond"/>
          <w:lang w:val="es-ES"/>
        </w:rPr>
        <w:t xml:space="preserve">Tabla </w:t>
      </w:r>
      <w:r w:rsidRPr="006B3B06">
        <w:rPr>
          <w:rFonts w:ascii="Garamond" w:hAnsi="Garamond"/>
        </w:rPr>
        <w:fldChar w:fldCharType="begin"/>
      </w:r>
      <w:r w:rsidRPr="006B3B06">
        <w:rPr>
          <w:rFonts w:ascii="Garamond" w:hAnsi="Garamond"/>
          <w:lang w:val="es-ES"/>
        </w:rPr>
        <w:instrText xml:space="preserve"> SEQ Tabla \* ARABIC </w:instrText>
      </w:r>
      <w:r w:rsidRPr="006B3B06">
        <w:rPr>
          <w:rFonts w:ascii="Garamond" w:hAnsi="Garamond"/>
          <w:lang w:val="es-ES"/>
        </w:rPr>
        <w:fldChar w:fldCharType="separate"/>
      </w:r>
      <w:r w:rsidR="00E130A7">
        <w:rPr>
          <w:rFonts w:ascii="Garamond" w:hAnsi="Garamond"/>
          <w:noProof/>
          <w:lang w:val="es-ES"/>
        </w:rPr>
        <w:t>25</w:t>
      </w:r>
      <w:r w:rsidRPr="006B3B06">
        <w:rPr>
          <w:rFonts w:ascii="Garamond" w:hAnsi="Garamond"/>
        </w:rPr>
        <w:fldChar w:fldCharType="end"/>
      </w:r>
      <w:r w:rsidRPr="006B3B06">
        <w:rPr>
          <w:rFonts w:ascii="Garamond" w:eastAsia="Garamond" w:hAnsi="Garamond" w:cs="Garamond"/>
          <w:lang w:val="es-ES"/>
        </w:rPr>
        <w:t>. Número de casos registrados 2019</w:t>
      </w:r>
      <w:r w:rsidR="00FD0F2F" w:rsidRPr="006B3B06">
        <w:rPr>
          <w:rFonts w:ascii="Garamond" w:eastAsia="Garamond" w:hAnsi="Garamond" w:cs="Garamond"/>
          <w:lang w:val="es-ES"/>
        </w:rPr>
        <w:t xml:space="preserve"> </w:t>
      </w:r>
      <w:proofErr w:type="gramStart"/>
      <w:r w:rsidR="00FD0F2F" w:rsidRPr="006B3B06">
        <w:rPr>
          <w:rFonts w:ascii="Garamond" w:eastAsia="Garamond" w:hAnsi="Garamond" w:cs="Garamond"/>
          <w:lang w:val="es-ES"/>
        </w:rPr>
        <w:t>Junio</w:t>
      </w:r>
      <w:proofErr w:type="gramEnd"/>
      <w:r w:rsidR="00FD0F2F" w:rsidRPr="006B3B06">
        <w:rPr>
          <w:rFonts w:ascii="Garamond" w:eastAsia="Garamond" w:hAnsi="Garamond" w:cs="Garamond"/>
          <w:lang w:val="es-ES"/>
        </w:rPr>
        <w:t xml:space="preserve"> a Diciembre</w:t>
      </w:r>
      <w:r w:rsidRPr="006B3B06">
        <w:rPr>
          <w:rFonts w:ascii="Garamond" w:eastAsia="Garamond" w:hAnsi="Garamond" w:cs="Garamond"/>
          <w:lang w:val="es-ES"/>
        </w:rPr>
        <w:t xml:space="preserve"> (HOLA)</w:t>
      </w:r>
      <w:bookmarkEnd w:id="59"/>
      <w:bookmarkEnd w:id="60"/>
      <w:bookmarkEnd w:id="61"/>
    </w:p>
    <w:tbl>
      <w:tblPr>
        <w:tblStyle w:val="Tablaconcuadrcula1clara-nfasis112"/>
        <w:tblW w:w="2719" w:type="dxa"/>
        <w:jc w:val="center"/>
        <w:tblLook w:val="04E0" w:firstRow="1" w:lastRow="1" w:firstColumn="1" w:lastColumn="0" w:noHBand="0" w:noVBand="1"/>
      </w:tblPr>
      <w:tblGrid>
        <w:gridCol w:w="1702"/>
        <w:gridCol w:w="1017"/>
      </w:tblGrid>
      <w:tr w:rsidR="006F0B6D" w:rsidRPr="006B3B06" w14:paraId="6D1E8E29" w14:textId="77777777" w:rsidTr="003CF9CD">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4B204C02" w14:textId="77777777" w:rsidR="006F0B6D" w:rsidRPr="006B3B06" w:rsidRDefault="003CF9CD" w:rsidP="009108DE">
            <w:pPr>
              <w:jc w:val="center"/>
              <w:rPr>
                <w:rFonts w:ascii="Garamond" w:eastAsia="Garamond" w:hAnsi="Garamond" w:cs="Garamond"/>
                <w:b w:val="0"/>
                <w:bCs w:val="0"/>
                <w:color w:val="000000" w:themeColor="text1"/>
                <w:sz w:val="20"/>
                <w:szCs w:val="20"/>
                <w:lang w:eastAsia="es-CO"/>
              </w:rPr>
            </w:pPr>
            <w:r w:rsidRPr="006B3B06">
              <w:rPr>
                <w:rFonts w:ascii="Garamond" w:eastAsia="Garamond" w:hAnsi="Garamond" w:cs="Garamond"/>
                <w:color w:val="000000" w:themeColor="text1"/>
                <w:sz w:val="20"/>
                <w:szCs w:val="20"/>
                <w:lang w:eastAsia="es-CO"/>
              </w:rPr>
              <w:t>Mes solución</w:t>
            </w:r>
          </w:p>
        </w:tc>
        <w:tc>
          <w:tcPr>
            <w:tcW w:w="1017" w:type="dxa"/>
            <w:noWrap/>
            <w:vAlign w:val="center"/>
            <w:hideMark/>
          </w:tcPr>
          <w:p w14:paraId="3110D094" w14:textId="77777777" w:rsidR="006F0B6D" w:rsidRPr="006B3B06" w:rsidRDefault="003CF9CD" w:rsidP="009108DE">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bCs w:val="0"/>
                <w:color w:val="000000" w:themeColor="text1"/>
                <w:sz w:val="20"/>
                <w:szCs w:val="20"/>
                <w:lang w:eastAsia="es-CO"/>
              </w:rPr>
            </w:pPr>
            <w:r w:rsidRPr="006B3B06">
              <w:rPr>
                <w:rFonts w:ascii="Garamond" w:eastAsia="Garamond" w:hAnsi="Garamond" w:cs="Garamond"/>
                <w:color w:val="000000" w:themeColor="text1"/>
                <w:sz w:val="20"/>
                <w:szCs w:val="20"/>
                <w:lang w:eastAsia="es-CO"/>
              </w:rPr>
              <w:t>Cantidad</w:t>
            </w:r>
          </w:p>
        </w:tc>
      </w:tr>
      <w:tr w:rsidR="006F0B6D" w:rsidRPr="006B3B06" w14:paraId="24755D55" w14:textId="77777777" w:rsidTr="003CF9CD">
        <w:trPr>
          <w:trHeight w:val="300"/>
          <w:jc w:val="center"/>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45498CCF" w14:textId="77777777" w:rsidR="006F0B6D" w:rsidRPr="006B3B06" w:rsidRDefault="003CF9CD" w:rsidP="003CF9CD">
            <w:pPr>
              <w:rPr>
                <w:rFonts w:ascii="Garamond" w:eastAsia="Garamond" w:hAnsi="Garamond" w:cs="Garamond"/>
                <w:b w:val="0"/>
                <w:bCs w:val="0"/>
                <w:color w:val="000000" w:themeColor="text1"/>
                <w:sz w:val="20"/>
                <w:szCs w:val="20"/>
                <w:lang w:eastAsia="es-CO"/>
              </w:rPr>
            </w:pPr>
            <w:r w:rsidRPr="006B3B06">
              <w:rPr>
                <w:rFonts w:ascii="Garamond" w:eastAsia="Garamond" w:hAnsi="Garamond" w:cs="Garamond"/>
                <w:b w:val="0"/>
                <w:bCs w:val="0"/>
                <w:color w:val="000000" w:themeColor="text1"/>
                <w:sz w:val="20"/>
                <w:szCs w:val="20"/>
                <w:lang w:eastAsia="es-CO"/>
              </w:rPr>
              <w:t>Junio</w:t>
            </w:r>
          </w:p>
        </w:tc>
        <w:tc>
          <w:tcPr>
            <w:tcW w:w="1017" w:type="dxa"/>
            <w:noWrap/>
            <w:vAlign w:val="center"/>
            <w:hideMark/>
          </w:tcPr>
          <w:p w14:paraId="31ABBCC3" w14:textId="77777777" w:rsidR="006F0B6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lang w:eastAsia="es-CO"/>
              </w:rPr>
            </w:pPr>
            <w:r w:rsidRPr="006B3B06">
              <w:rPr>
                <w:rFonts w:ascii="Garamond" w:eastAsia="Garamond" w:hAnsi="Garamond" w:cs="Garamond"/>
                <w:sz w:val="20"/>
                <w:szCs w:val="20"/>
              </w:rPr>
              <w:t>3.946</w:t>
            </w:r>
          </w:p>
        </w:tc>
      </w:tr>
      <w:tr w:rsidR="006F0B6D" w:rsidRPr="006B3B06" w14:paraId="347C615A" w14:textId="77777777" w:rsidTr="003CF9CD">
        <w:trPr>
          <w:trHeight w:val="300"/>
          <w:jc w:val="center"/>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458A4D36" w14:textId="77777777" w:rsidR="006F0B6D" w:rsidRPr="006B3B06" w:rsidRDefault="003CF9CD" w:rsidP="003CF9CD">
            <w:pPr>
              <w:rPr>
                <w:rFonts w:ascii="Garamond" w:eastAsia="Garamond" w:hAnsi="Garamond" w:cs="Garamond"/>
                <w:b w:val="0"/>
                <w:bCs w:val="0"/>
                <w:color w:val="000000" w:themeColor="text1"/>
                <w:sz w:val="20"/>
                <w:szCs w:val="20"/>
                <w:lang w:eastAsia="es-CO"/>
              </w:rPr>
            </w:pPr>
            <w:r w:rsidRPr="006B3B06">
              <w:rPr>
                <w:rFonts w:ascii="Garamond" w:eastAsia="Garamond" w:hAnsi="Garamond" w:cs="Garamond"/>
                <w:b w:val="0"/>
                <w:bCs w:val="0"/>
                <w:color w:val="000000" w:themeColor="text1"/>
                <w:sz w:val="20"/>
                <w:szCs w:val="20"/>
                <w:lang w:eastAsia="es-CO"/>
              </w:rPr>
              <w:t>Julio</w:t>
            </w:r>
          </w:p>
        </w:tc>
        <w:tc>
          <w:tcPr>
            <w:tcW w:w="1017" w:type="dxa"/>
            <w:noWrap/>
            <w:vAlign w:val="center"/>
            <w:hideMark/>
          </w:tcPr>
          <w:p w14:paraId="65C0E775" w14:textId="77777777" w:rsidR="006F0B6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lang w:eastAsia="es-CO"/>
              </w:rPr>
            </w:pPr>
            <w:r w:rsidRPr="006B3B06">
              <w:rPr>
                <w:rFonts w:ascii="Garamond" w:eastAsia="Garamond" w:hAnsi="Garamond" w:cs="Garamond"/>
                <w:sz w:val="20"/>
                <w:szCs w:val="20"/>
              </w:rPr>
              <w:t>4.904</w:t>
            </w:r>
          </w:p>
        </w:tc>
      </w:tr>
      <w:tr w:rsidR="006F0B6D" w:rsidRPr="006B3B06" w14:paraId="49272475" w14:textId="77777777" w:rsidTr="003CF9CD">
        <w:trPr>
          <w:trHeight w:val="300"/>
          <w:jc w:val="center"/>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22AF781D" w14:textId="77777777" w:rsidR="006F0B6D" w:rsidRPr="006B3B06" w:rsidRDefault="003CF9CD" w:rsidP="003CF9CD">
            <w:pPr>
              <w:rPr>
                <w:rFonts w:ascii="Garamond" w:eastAsia="Garamond" w:hAnsi="Garamond" w:cs="Garamond"/>
                <w:b w:val="0"/>
                <w:bCs w:val="0"/>
                <w:color w:val="000000" w:themeColor="text1"/>
                <w:sz w:val="20"/>
                <w:szCs w:val="20"/>
                <w:lang w:eastAsia="es-CO"/>
              </w:rPr>
            </w:pPr>
            <w:r w:rsidRPr="006B3B06">
              <w:rPr>
                <w:rFonts w:ascii="Garamond" w:eastAsia="Garamond" w:hAnsi="Garamond" w:cs="Garamond"/>
                <w:b w:val="0"/>
                <w:bCs w:val="0"/>
                <w:color w:val="000000" w:themeColor="text1"/>
                <w:sz w:val="20"/>
                <w:szCs w:val="20"/>
                <w:lang w:eastAsia="es-CO"/>
              </w:rPr>
              <w:t>Agosto</w:t>
            </w:r>
          </w:p>
        </w:tc>
        <w:tc>
          <w:tcPr>
            <w:tcW w:w="1017" w:type="dxa"/>
            <w:noWrap/>
            <w:vAlign w:val="center"/>
            <w:hideMark/>
          </w:tcPr>
          <w:p w14:paraId="409FAFC6" w14:textId="77777777" w:rsidR="006F0B6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lang w:eastAsia="es-CO"/>
              </w:rPr>
            </w:pPr>
            <w:r w:rsidRPr="006B3B06">
              <w:rPr>
                <w:rFonts w:ascii="Garamond" w:eastAsia="Garamond" w:hAnsi="Garamond" w:cs="Garamond"/>
                <w:sz w:val="20"/>
                <w:szCs w:val="20"/>
              </w:rPr>
              <w:t>3.608</w:t>
            </w:r>
          </w:p>
        </w:tc>
      </w:tr>
      <w:tr w:rsidR="006F0B6D" w:rsidRPr="006B3B06" w14:paraId="782A7F27" w14:textId="77777777" w:rsidTr="003CF9CD">
        <w:trPr>
          <w:trHeight w:val="315"/>
          <w:jc w:val="center"/>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7DAE7B0F" w14:textId="77777777" w:rsidR="006F0B6D" w:rsidRPr="006B3B06" w:rsidRDefault="003CF9CD" w:rsidP="003CF9CD">
            <w:pPr>
              <w:rPr>
                <w:rFonts w:ascii="Garamond" w:eastAsia="Garamond" w:hAnsi="Garamond" w:cs="Garamond"/>
                <w:b w:val="0"/>
                <w:bCs w:val="0"/>
                <w:color w:val="000000" w:themeColor="text1"/>
                <w:sz w:val="20"/>
                <w:szCs w:val="20"/>
                <w:lang w:eastAsia="es-CO"/>
              </w:rPr>
            </w:pPr>
            <w:r w:rsidRPr="006B3B06">
              <w:rPr>
                <w:rFonts w:ascii="Garamond" w:eastAsia="Garamond" w:hAnsi="Garamond" w:cs="Garamond"/>
                <w:b w:val="0"/>
                <w:bCs w:val="0"/>
                <w:color w:val="000000" w:themeColor="text1"/>
                <w:sz w:val="20"/>
                <w:szCs w:val="20"/>
                <w:lang w:eastAsia="es-CO"/>
              </w:rPr>
              <w:t>Septiembre</w:t>
            </w:r>
          </w:p>
        </w:tc>
        <w:tc>
          <w:tcPr>
            <w:tcW w:w="1017" w:type="dxa"/>
            <w:noWrap/>
            <w:vAlign w:val="center"/>
            <w:hideMark/>
          </w:tcPr>
          <w:p w14:paraId="29B3F77F" w14:textId="77777777" w:rsidR="006F0B6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lang w:eastAsia="es-CO"/>
              </w:rPr>
            </w:pPr>
            <w:r w:rsidRPr="006B3B06">
              <w:rPr>
                <w:rFonts w:ascii="Garamond" w:eastAsia="Garamond" w:hAnsi="Garamond" w:cs="Garamond"/>
                <w:sz w:val="20"/>
                <w:szCs w:val="20"/>
              </w:rPr>
              <w:t>4.435</w:t>
            </w:r>
          </w:p>
        </w:tc>
      </w:tr>
      <w:tr w:rsidR="006F0B6D" w:rsidRPr="006B3B06" w14:paraId="730EEBC7" w14:textId="77777777" w:rsidTr="003CF9CD">
        <w:trPr>
          <w:trHeight w:val="315"/>
          <w:jc w:val="center"/>
        </w:trPr>
        <w:tc>
          <w:tcPr>
            <w:cnfStyle w:val="001000000000" w:firstRow="0" w:lastRow="0" w:firstColumn="1" w:lastColumn="0" w:oddVBand="0" w:evenVBand="0" w:oddHBand="0" w:evenHBand="0" w:firstRowFirstColumn="0" w:firstRowLastColumn="0" w:lastRowFirstColumn="0" w:lastRowLastColumn="0"/>
            <w:tcW w:w="1702" w:type="dxa"/>
            <w:tcBorders>
              <w:bottom w:val="single" w:sz="4" w:space="0" w:color="63A6F7"/>
            </w:tcBorders>
            <w:noWrap/>
            <w:vAlign w:val="center"/>
          </w:tcPr>
          <w:p w14:paraId="115CE7F8" w14:textId="77777777" w:rsidR="006F0B6D" w:rsidRPr="006B3B06" w:rsidRDefault="003CF9CD" w:rsidP="003CF9CD">
            <w:pPr>
              <w:rPr>
                <w:rFonts w:ascii="Garamond" w:eastAsia="Garamond" w:hAnsi="Garamond" w:cs="Garamond"/>
                <w:b w:val="0"/>
                <w:bCs w:val="0"/>
                <w:color w:val="000000" w:themeColor="text1"/>
                <w:sz w:val="20"/>
                <w:szCs w:val="20"/>
                <w:lang w:eastAsia="es-CO"/>
              </w:rPr>
            </w:pPr>
            <w:r w:rsidRPr="006B3B06">
              <w:rPr>
                <w:rFonts w:ascii="Garamond" w:eastAsia="Garamond" w:hAnsi="Garamond" w:cs="Garamond"/>
                <w:b w:val="0"/>
                <w:bCs w:val="0"/>
                <w:color w:val="000000" w:themeColor="text1"/>
                <w:sz w:val="20"/>
                <w:szCs w:val="20"/>
                <w:lang w:eastAsia="es-CO"/>
              </w:rPr>
              <w:t>Octubre</w:t>
            </w:r>
          </w:p>
        </w:tc>
        <w:tc>
          <w:tcPr>
            <w:tcW w:w="1017" w:type="dxa"/>
            <w:tcBorders>
              <w:bottom w:val="single" w:sz="4" w:space="0" w:color="63A6F7"/>
            </w:tcBorders>
            <w:noWrap/>
            <w:vAlign w:val="center"/>
          </w:tcPr>
          <w:p w14:paraId="343BBEAE" w14:textId="77777777" w:rsidR="006F0B6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4.342</w:t>
            </w:r>
          </w:p>
        </w:tc>
      </w:tr>
      <w:tr w:rsidR="006F0B6D" w:rsidRPr="006B3B06" w14:paraId="73299F0E" w14:textId="77777777" w:rsidTr="003CF9CD">
        <w:trPr>
          <w:trHeight w:val="315"/>
          <w:jc w:val="center"/>
        </w:trPr>
        <w:tc>
          <w:tcPr>
            <w:cnfStyle w:val="001000000000" w:firstRow="0" w:lastRow="0" w:firstColumn="1" w:lastColumn="0" w:oddVBand="0" w:evenVBand="0" w:oddHBand="0" w:evenHBand="0" w:firstRowFirstColumn="0" w:firstRowLastColumn="0" w:lastRowFirstColumn="0" w:lastRowLastColumn="0"/>
            <w:tcW w:w="1702" w:type="dxa"/>
            <w:shd w:val="clear" w:color="auto" w:fill="auto"/>
            <w:noWrap/>
            <w:vAlign w:val="center"/>
          </w:tcPr>
          <w:p w14:paraId="1E7837F1" w14:textId="77777777" w:rsidR="006F0B6D" w:rsidRPr="006B3B06" w:rsidRDefault="003CF9CD" w:rsidP="003CF9CD">
            <w:pPr>
              <w:rPr>
                <w:rFonts w:ascii="Garamond" w:eastAsia="Garamond" w:hAnsi="Garamond" w:cs="Garamond"/>
                <w:b w:val="0"/>
                <w:bCs w:val="0"/>
                <w:color w:val="000000" w:themeColor="text1"/>
                <w:sz w:val="20"/>
                <w:szCs w:val="20"/>
                <w:lang w:eastAsia="es-CO"/>
              </w:rPr>
            </w:pPr>
            <w:r w:rsidRPr="006B3B06">
              <w:rPr>
                <w:rFonts w:ascii="Garamond" w:eastAsia="Garamond" w:hAnsi="Garamond" w:cs="Garamond"/>
                <w:b w:val="0"/>
                <w:bCs w:val="0"/>
                <w:color w:val="000000" w:themeColor="text1"/>
                <w:sz w:val="20"/>
                <w:szCs w:val="20"/>
                <w:lang w:eastAsia="es-CO"/>
              </w:rPr>
              <w:t>Noviembre</w:t>
            </w:r>
          </w:p>
        </w:tc>
        <w:tc>
          <w:tcPr>
            <w:tcW w:w="1017" w:type="dxa"/>
            <w:shd w:val="clear" w:color="auto" w:fill="auto"/>
            <w:noWrap/>
            <w:vAlign w:val="center"/>
          </w:tcPr>
          <w:p w14:paraId="0506DBC4" w14:textId="77777777" w:rsidR="006F0B6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4.432</w:t>
            </w:r>
          </w:p>
        </w:tc>
      </w:tr>
      <w:tr w:rsidR="006F0B6D" w:rsidRPr="006B3B06" w14:paraId="134B3CC7" w14:textId="77777777" w:rsidTr="003CF9CD">
        <w:trPr>
          <w:trHeight w:val="315"/>
          <w:jc w:val="center"/>
        </w:trPr>
        <w:tc>
          <w:tcPr>
            <w:cnfStyle w:val="001000000000" w:firstRow="0" w:lastRow="0" w:firstColumn="1" w:lastColumn="0" w:oddVBand="0" w:evenVBand="0" w:oddHBand="0" w:evenHBand="0" w:firstRowFirstColumn="0" w:firstRowLastColumn="0" w:lastRowFirstColumn="0" w:lastRowLastColumn="0"/>
            <w:tcW w:w="1702" w:type="dxa"/>
            <w:shd w:val="clear" w:color="auto" w:fill="auto"/>
            <w:noWrap/>
            <w:vAlign w:val="center"/>
          </w:tcPr>
          <w:p w14:paraId="1EC7C669" w14:textId="77777777" w:rsidR="006F0B6D" w:rsidRPr="006B3B06" w:rsidRDefault="003CF9CD" w:rsidP="003CF9CD">
            <w:pPr>
              <w:rPr>
                <w:rFonts w:ascii="Garamond" w:eastAsia="Garamond" w:hAnsi="Garamond" w:cs="Garamond"/>
                <w:b w:val="0"/>
                <w:bCs w:val="0"/>
                <w:color w:val="000000" w:themeColor="text1"/>
                <w:sz w:val="20"/>
                <w:szCs w:val="20"/>
                <w:lang w:eastAsia="es-CO"/>
              </w:rPr>
            </w:pPr>
            <w:r w:rsidRPr="006B3B06">
              <w:rPr>
                <w:rFonts w:ascii="Garamond" w:eastAsia="Garamond" w:hAnsi="Garamond" w:cs="Garamond"/>
                <w:b w:val="0"/>
                <w:bCs w:val="0"/>
                <w:color w:val="000000" w:themeColor="text1"/>
                <w:sz w:val="20"/>
                <w:szCs w:val="20"/>
                <w:lang w:eastAsia="es-CO"/>
              </w:rPr>
              <w:t>Diciembre</w:t>
            </w:r>
          </w:p>
        </w:tc>
        <w:tc>
          <w:tcPr>
            <w:tcW w:w="1017" w:type="dxa"/>
            <w:shd w:val="clear" w:color="auto" w:fill="auto"/>
            <w:noWrap/>
            <w:vAlign w:val="center"/>
          </w:tcPr>
          <w:p w14:paraId="71137A64" w14:textId="77777777" w:rsidR="006F0B6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2.817</w:t>
            </w:r>
          </w:p>
        </w:tc>
      </w:tr>
      <w:tr w:rsidR="006F0B6D" w:rsidRPr="006B3B06" w14:paraId="74FE97FB" w14:textId="77777777" w:rsidTr="003CF9CD">
        <w:trPr>
          <w:cnfStyle w:val="010000000000" w:firstRow="0" w:lastRow="1"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486747E1" w14:textId="70CA4B0A" w:rsidR="006F0B6D" w:rsidRPr="006B3B06" w:rsidRDefault="003CF9CD" w:rsidP="003CF9CD">
            <w:pPr>
              <w:rPr>
                <w:rFonts w:ascii="Garamond" w:eastAsia="Garamond" w:hAnsi="Garamond" w:cs="Garamond"/>
                <w:b w:val="0"/>
                <w:bCs w:val="0"/>
                <w:color w:val="000000" w:themeColor="text1"/>
                <w:sz w:val="20"/>
                <w:szCs w:val="20"/>
                <w:lang w:eastAsia="es-CO"/>
              </w:rPr>
            </w:pPr>
            <w:r w:rsidRPr="006B3B06">
              <w:rPr>
                <w:rFonts w:ascii="Garamond" w:eastAsia="Garamond" w:hAnsi="Garamond" w:cs="Garamond"/>
                <w:color w:val="000000" w:themeColor="text1"/>
                <w:sz w:val="20"/>
                <w:szCs w:val="20"/>
                <w:lang w:eastAsia="es-CO"/>
              </w:rPr>
              <w:t xml:space="preserve">Total </w:t>
            </w:r>
          </w:p>
        </w:tc>
        <w:tc>
          <w:tcPr>
            <w:tcW w:w="1017" w:type="dxa"/>
            <w:noWrap/>
            <w:vAlign w:val="center"/>
            <w:hideMark/>
          </w:tcPr>
          <w:p w14:paraId="3D3D554F" w14:textId="4B2EE35E" w:rsidR="006F0B6D" w:rsidRPr="006B3B06" w:rsidRDefault="003CF9CD" w:rsidP="003CF9CD">
            <w:pPr>
              <w:jc w:val="center"/>
              <w:cnfStyle w:val="010000000000" w:firstRow="0" w:lastRow="1"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28.484</w:t>
            </w:r>
          </w:p>
        </w:tc>
      </w:tr>
    </w:tbl>
    <w:p w14:paraId="661961AE" w14:textId="77777777" w:rsidR="006F0B6D" w:rsidRPr="006B3B06" w:rsidRDefault="003CF9CD" w:rsidP="003CF9CD">
      <w:pPr>
        <w:jc w:val="center"/>
        <w:rPr>
          <w:rFonts w:ascii="Garamond" w:eastAsia="Garamond" w:hAnsi="Garamond" w:cs="Garamond"/>
          <w:sz w:val="18"/>
          <w:szCs w:val="18"/>
        </w:rPr>
      </w:pPr>
      <w:r w:rsidRPr="006B3B06">
        <w:rPr>
          <w:rFonts w:ascii="Garamond" w:eastAsia="Garamond" w:hAnsi="Garamond" w:cs="Garamond"/>
          <w:b/>
          <w:sz w:val="18"/>
          <w:szCs w:val="18"/>
        </w:rPr>
        <w:t>Fuente:</w:t>
      </w:r>
      <w:r w:rsidRPr="006B3B06">
        <w:rPr>
          <w:rFonts w:ascii="Garamond" w:eastAsia="Garamond" w:hAnsi="Garamond" w:cs="Garamond"/>
          <w:sz w:val="18"/>
          <w:szCs w:val="18"/>
        </w:rPr>
        <w:t xml:space="preserve"> DTI (2019)</w:t>
      </w:r>
    </w:p>
    <w:p w14:paraId="76C546D2" w14:textId="77777777" w:rsidR="006F0B6D" w:rsidRPr="006B3B06" w:rsidRDefault="006F0B6D" w:rsidP="003CF9CD">
      <w:pPr>
        <w:rPr>
          <w:rFonts w:ascii="Garamond" w:eastAsia="Garamond" w:hAnsi="Garamond" w:cs="Garamond"/>
        </w:rPr>
      </w:pPr>
    </w:p>
    <w:p w14:paraId="7980C811" w14:textId="7A45D2AB" w:rsidR="007E2E4A" w:rsidRPr="006B3B06" w:rsidRDefault="003CF9CD" w:rsidP="003CF9CD">
      <w:pPr>
        <w:jc w:val="both"/>
        <w:rPr>
          <w:rFonts w:ascii="Garamond" w:eastAsia="Garamond" w:hAnsi="Garamond" w:cs="Garamond"/>
          <w:lang w:eastAsia="es-CO"/>
        </w:rPr>
      </w:pPr>
      <w:r w:rsidRPr="006B3B06">
        <w:rPr>
          <w:rFonts w:ascii="Garamond" w:eastAsia="Garamond" w:hAnsi="Garamond" w:cs="Garamond"/>
        </w:rPr>
        <w:t>Para la solución de estos casos, se cuenta con una matriz de escalamiento, en la cual se indica el responsable a quien se debe asignar el caso. En HOLA se tiene agrupados los diferentes especialistas quien brindan solución a los casos. Se tienen establecidos unos tiempos establecidos para la solución de cada uno de los casos. Se han cerrado al 15 de diciembre de 2019 un total de 102.815 distribuidos por grupo de especialistas y el nivel de cumplimiento de estos de tiempos es:</w:t>
      </w:r>
      <w:r w:rsidRPr="006B3B06">
        <w:rPr>
          <w:rFonts w:ascii="Garamond" w:eastAsia="Garamond" w:hAnsi="Garamond" w:cs="Garamond"/>
          <w:lang w:eastAsia="es-CO"/>
        </w:rPr>
        <w:t xml:space="preserve"> </w:t>
      </w:r>
    </w:p>
    <w:p w14:paraId="5C883C18" w14:textId="159114FD" w:rsidR="007E2E4A" w:rsidRDefault="007E2E4A" w:rsidP="003CF9CD">
      <w:pPr>
        <w:rPr>
          <w:rFonts w:ascii="Garamond" w:eastAsia="Garamond" w:hAnsi="Garamond" w:cs="Garamond"/>
        </w:rPr>
      </w:pPr>
    </w:p>
    <w:p w14:paraId="79DED971" w14:textId="7548B258" w:rsidR="005A20EF" w:rsidRDefault="005A20EF" w:rsidP="003CF9CD">
      <w:pPr>
        <w:rPr>
          <w:rFonts w:ascii="Garamond" w:eastAsia="Garamond" w:hAnsi="Garamond" w:cs="Garamond"/>
        </w:rPr>
      </w:pPr>
    </w:p>
    <w:p w14:paraId="00EEC233" w14:textId="267012EE" w:rsidR="005A20EF" w:rsidRDefault="005A20EF" w:rsidP="003CF9CD">
      <w:pPr>
        <w:rPr>
          <w:rFonts w:ascii="Garamond" w:eastAsia="Garamond" w:hAnsi="Garamond" w:cs="Garamond"/>
        </w:rPr>
      </w:pPr>
    </w:p>
    <w:p w14:paraId="349306F5" w14:textId="6278F73B" w:rsidR="005A20EF" w:rsidRDefault="005A20EF" w:rsidP="003CF9CD">
      <w:pPr>
        <w:rPr>
          <w:rFonts w:ascii="Garamond" w:eastAsia="Garamond" w:hAnsi="Garamond" w:cs="Garamond"/>
        </w:rPr>
      </w:pPr>
    </w:p>
    <w:p w14:paraId="55B18466" w14:textId="4AE9EA42" w:rsidR="005A20EF" w:rsidRDefault="005A20EF" w:rsidP="003CF9CD">
      <w:pPr>
        <w:rPr>
          <w:rFonts w:ascii="Garamond" w:eastAsia="Garamond" w:hAnsi="Garamond" w:cs="Garamond"/>
        </w:rPr>
      </w:pPr>
    </w:p>
    <w:p w14:paraId="0ACCC2D1" w14:textId="6B37CADE" w:rsidR="005A20EF" w:rsidRDefault="005A20EF" w:rsidP="003CF9CD">
      <w:pPr>
        <w:rPr>
          <w:rFonts w:ascii="Garamond" w:eastAsia="Garamond" w:hAnsi="Garamond" w:cs="Garamond"/>
        </w:rPr>
      </w:pPr>
    </w:p>
    <w:p w14:paraId="566E85F5" w14:textId="0E8144D9" w:rsidR="005A20EF" w:rsidRDefault="005A20EF" w:rsidP="003CF9CD">
      <w:pPr>
        <w:rPr>
          <w:rFonts w:ascii="Garamond" w:eastAsia="Garamond" w:hAnsi="Garamond" w:cs="Garamond"/>
        </w:rPr>
      </w:pPr>
    </w:p>
    <w:p w14:paraId="103AE9B0" w14:textId="359F9A0C" w:rsidR="005A20EF" w:rsidRDefault="005A20EF" w:rsidP="003CF9CD">
      <w:pPr>
        <w:rPr>
          <w:rFonts w:ascii="Garamond" w:eastAsia="Garamond" w:hAnsi="Garamond" w:cs="Garamond"/>
        </w:rPr>
      </w:pPr>
    </w:p>
    <w:p w14:paraId="46E59247" w14:textId="690D4CBA" w:rsidR="005A20EF" w:rsidRDefault="005A20EF" w:rsidP="003CF9CD">
      <w:pPr>
        <w:rPr>
          <w:rFonts w:ascii="Garamond" w:eastAsia="Garamond" w:hAnsi="Garamond" w:cs="Garamond"/>
        </w:rPr>
      </w:pPr>
    </w:p>
    <w:p w14:paraId="3E455EED" w14:textId="2CA8B867" w:rsidR="005A20EF" w:rsidRDefault="005A20EF" w:rsidP="003CF9CD">
      <w:pPr>
        <w:rPr>
          <w:rFonts w:ascii="Garamond" w:eastAsia="Garamond" w:hAnsi="Garamond" w:cs="Garamond"/>
        </w:rPr>
      </w:pPr>
    </w:p>
    <w:p w14:paraId="5FB72048" w14:textId="1D425F41" w:rsidR="005A20EF" w:rsidRDefault="005A20EF" w:rsidP="003CF9CD">
      <w:pPr>
        <w:rPr>
          <w:rFonts w:ascii="Garamond" w:eastAsia="Garamond" w:hAnsi="Garamond" w:cs="Garamond"/>
        </w:rPr>
      </w:pPr>
    </w:p>
    <w:p w14:paraId="164D13C9" w14:textId="77777777" w:rsidR="005A20EF" w:rsidRPr="006B3B06" w:rsidRDefault="005A20EF" w:rsidP="003CF9CD">
      <w:pPr>
        <w:rPr>
          <w:rFonts w:ascii="Garamond" w:eastAsia="Garamond" w:hAnsi="Garamond" w:cs="Garamond"/>
        </w:rPr>
      </w:pPr>
    </w:p>
    <w:p w14:paraId="7580B3A2" w14:textId="65783F97" w:rsidR="005A20EF" w:rsidRPr="005A20EF" w:rsidRDefault="007E2E4A" w:rsidP="005A20EF">
      <w:pPr>
        <w:pStyle w:val="Descripcin"/>
        <w:spacing w:after="0"/>
        <w:jc w:val="center"/>
        <w:rPr>
          <w:rFonts w:ascii="Garamond" w:eastAsia="Garamond" w:hAnsi="Garamond" w:cs="Garamond"/>
          <w:lang w:val="es-ES"/>
        </w:rPr>
      </w:pPr>
      <w:bookmarkStart w:id="62" w:name="_Toc22659350"/>
      <w:bookmarkStart w:id="63" w:name="_Toc28272484"/>
      <w:bookmarkStart w:id="64" w:name="_Toc28963742"/>
      <w:r w:rsidRPr="006B3B06">
        <w:rPr>
          <w:rFonts w:ascii="Garamond" w:eastAsia="Garamond" w:hAnsi="Garamond" w:cs="Garamond"/>
          <w:lang w:val="es-ES"/>
        </w:rPr>
        <w:t xml:space="preserve">Tabla </w:t>
      </w:r>
      <w:r w:rsidRPr="006B3B06">
        <w:rPr>
          <w:rFonts w:ascii="Garamond" w:hAnsi="Garamond"/>
        </w:rPr>
        <w:fldChar w:fldCharType="begin"/>
      </w:r>
      <w:r w:rsidRPr="006B3B06">
        <w:rPr>
          <w:rFonts w:ascii="Garamond" w:hAnsi="Garamond"/>
          <w:lang w:val="es-ES"/>
        </w:rPr>
        <w:instrText xml:space="preserve"> SEQ Tabla \* ARABIC </w:instrText>
      </w:r>
      <w:r w:rsidRPr="006B3B06">
        <w:rPr>
          <w:rFonts w:ascii="Garamond" w:hAnsi="Garamond"/>
          <w:lang w:val="es-ES"/>
        </w:rPr>
        <w:fldChar w:fldCharType="separate"/>
      </w:r>
      <w:r w:rsidR="00E130A7">
        <w:rPr>
          <w:rFonts w:ascii="Garamond" w:hAnsi="Garamond"/>
          <w:noProof/>
          <w:lang w:val="es-ES"/>
        </w:rPr>
        <w:t>26</w:t>
      </w:r>
      <w:r w:rsidRPr="006B3B06">
        <w:rPr>
          <w:rFonts w:ascii="Garamond" w:hAnsi="Garamond"/>
        </w:rPr>
        <w:fldChar w:fldCharType="end"/>
      </w:r>
      <w:r w:rsidRPr="006B3B06">
        <w:rPr>
          <w:rFonts w:ascii="Garamond" w:eastAsia="Garamond" w:hAnsi="Garamond" w:cs="Garamond"/>
          <w:lang w:val="es-ES"/>
        </w:rPr>
        <w:t>. Nivel de cumplimiento según el grupo de especialista</w:t>
      </w:r>
      <w:bookmarkEnd w:id="62"/>
      <w:bookmarkEnd w:id="63"/>
      <w:bookmarkEnd w:id="64"/>
    </w:p>
    <w:tbl>
      <w:tblPr>
        <w:tblStyle w:val="Tablaconcuadrcula1clara-nfasis11"/>
        <w:tblW w:w="7960" w:type="dxa"/>
        <w:jc w:val="center"/>
        <w:tblLayout w:type="fixed"/>
        <w:tblLook w:val="04A0" w:firstRow="1" w:lastRow="0" w:firstColumn="1" w:lastColumn="0" w:noHBand="0" w:noVBand="1"/>
      </w:tblPr>
      <w:tblGrid>
        <w:gridCol w:w="3282"/>
        <w:gridCol w:w="1276"/>
        <w:gridCol w:w="1134"/>
        <w:gridCol w:w="1276"/>
        <w:gridCol w:w="992"/>
      </w:tblGrid>
      <w:tr w:rsidR="007E2E4A" w:rsidRPr="006B3B06" w14:paraId="53CD1CD6" w14:textId="77777777" w:rsidTr="009108DE">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632AA483" w14:textId="77777777" w:rsidR="007E2E4A" w:rsidRPr="006B3B06" w:rsidRDefault="007E2E4A" w:rsidP="009108DE">
            <w:pPr>
              <w:jc w:val="center"/>
              <w:rPr>
                <w:rFonts w:ascii="Garamond" w:eastAsia="Garamond" w:hAnsi="Garamond" w:cs="Garamond"/>
                <w:sz w:val="20"/>
                <w:szCs w:val="20"/>
                <w:lang w:eastAsia="es-CO"/>
              </w:rPr>
            </w:pPr>
          </w:p>
        </w:tc>
        <w:tc>
          <w:tcPr>
            <w:tcW w:w="2410" w:type="dxa"/>
            <w:gridSpan w:val="2"/>
            <w:noWrap/>
            <w:vAlign w:val="center"/>
            <w:hideMark/>
          </w:tcPr>
          <w:p w14:paraId="75F6224F" w14:textId="77777777" w:rsidR="007E2E4A" w:rsidRPr="006B3B06" w:rsidRDefault="003CF9CD" w:rsidP="009108DE">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20"/>
                <w:szCs w:val="20"/>
                <w:lang w:eastAsia="es-CO"/>
              </w:rPr>
            </w:pPr>
            <w:r w:rsidRPr="006B3B06">
              <w:rPr>
                <w:rFonts w:ascii="Garamond" w:eastAsia="Garamond" w:hAnsi="Garamond" w:cs="Garamond"/>
                <w:bCs w:val="0"/>
                <w:color w:val="000000" w:themeColor="text1"/>
                <w:sz w:val="20"/>
                <w:szCs w:val="20"/>
                <w:lang w:eastAsia="es-CO"/>
              </w:rPr>
              <w:t>Vencido</w:t>
            </w:r>
          </w:p>
        </w:tc>
        <w:tc>
          <w:tcPr>
            <w:tcW w:w="2268" w:type="dxa"/>
            <w:gridSpan w:val="2"/>
            <w:noWrap/>
            <w:vAlign w:val="center"/>
            <w:hideMark/>
          </w:tcPr>
          <w:p w14:paraId="7E8F200A" w14:textId="77777777" w:rsidR="007E2E4A" w:rsidRPr="006B3B06" w:rsidRDefault="003CF9CD" w:rsidP="009108DE">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20"/>
                <w:szCs w:val="20"/>
                <w:lang w:eastAsia="es-CO"/>
              </w:rPr>
            </w:pPr>
            <w:r w:rsidRPr="006B3B06">
              <w:rPr>
                <w:rFonts w:ascii="Garamond" w:eastAsia="Garamond" w:hAnsi="Garamond" w:cs="Garamond"/>
                <w:bCs w:val="0"/>
                <w:color w:val="000000" w:themeColor="text1"/>
                <w:sz w:val="20"/>
                <w:szCs w:val="20"/>
                <w:lang w:eastAsia="es-CO"/>
              </w:rPr>
              <w:t>No vencido</w:t>
            </w:r>
          </w:p>
        </w:tc>
      </w:tr>
      <w:tr w:rsidR="007E2E4A" w:rsidRPr="006B3B06" w14:paraId="2AA7E148" w14:textId="77777777" w:rsidTr="009108DE">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7ED82BA9" w14:textId="77777777" w:rsidR="007E2E4A" w:rsidRPr="006B3B06" w:rsidRDefault="003CF9CD" w:rsidP="003CF9CD">
            <w:pPr>
              <w:jc w:val="center"/>
              <w:rPr>
                <w:rFonts w:ascii="Garamond" w:eastAsia="Garamond" w:hAnsi="Garamond" w:cs="Garamond"/>
                <w:bCs w:val="0"/>
                <w:color w:val="000000" w:themeColor="text1"/>
                <w:sz w:val="20"/>
                <w:szCs w:val="20"/>
                <w:lang w:eastAsia="es-CO"/>
              </w:rPr>
            </w:pPr>
            <w:r w:rsidRPr="006B3B06">
              <w:rPr>
                <w:rFonts w:ascii="Garamond" w:eastAsia="Garamond" w:hAnsi="Garamond" w:cs="Garamond"/>
                <w:bCs w:val="0"/>
                <w:color w:val="000000" w:themeColor="text1"/>
                <w:sz w:val="20"/>
                <w:szCs w:val="20"/>
                <w:lang w:eastAsia="es-CO"/>
              </w:rPr>
              <w:t>Grupo Especialista</w:t>
            </w:r>
          </w:p>
        </w:tc>
        <w:tc>
          <w:tcPr>
            <w:tcW w:w="1276" w:type="dxa"/>
            <w:noWrap/>
            <w:vAlign w:val="center"/>
            <w:hideMark/>
          </w:tcPr>
          <w:p w14:paraId="460FDE24"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20"/>
                <w:szCs w:val="20"/>
                <w:lang w:eastAsia="es-CO"/>
              </w:rPr>
            </w:pPr>
            <w:r w:rsidRPr="006B3B06">
              <w:rPr>
                <w:rFonts w:ascii="Garamond" w:eastAsia="Garamond" w:hAnsi="Garamond" w:cs="Garamond"/>
                <w:bCs w:val="0"/>
                <w:color w:val="000000" w:themeColor="text1"/>
                <w:sz w:val="20"/>
                <w:szCs w:val="20"/>
                <w:lang w:eastAsia="es-CO"/>
              </w:rPr>
              <w:t>Cantidad</w:t>
            </w:r>
          </w:p>
        </w:tc>
        <w:tc>
          <w:tcPr>
            <w:tcW w:w="1134" w:type="dxa"/>
            <w:noWrap/>
            <w:vAlign w:val="center"/>
            <w:hideMark/>
          </w:tcPr>
          <w:p w14:paraId="69C9ECB5"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20"/>
                <w:szCs w:val="20"/>
                <w:lang w:eastAsia="es-CO"/>
              </w:rPr>
            </w:pPr>
            <w:r w:rsidRPr="006B3B06">
              <w:rPr>
                <w:rFonts w:ascii="Garamond" w:eastAsia="Garamond" w:hAnsi="Garamond" w:cs="Garamond"/>
                <w:bCs w:val="0"/>
                <w:color w:val="000000" w:themeColor="text1"/>
                <w:sz w:val="20"/>
                <w:szCs w:val="20"/>
                <w:lang w:eastAsia="es-CO"/>
              </w:rPr>
              <w:t>%</w:t>
            </w:r>
          </w:p>
        </w:tc>
        <w:tc>
          <w:tcPr>
            <w:tcW w:w="1276" w:type="dxa"/>
            <w:noWrap/>
            <w:vAlign w:val="center"/>
            <w:hideMark/>
          </w:tcPr>
          <w:p w14:paraId="028ACF99"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20"/>
                <w:szCs w:val="20"/>
                <w:lang w:eastAsia="es-CO"/>
              </w:rPr>
            </w:pPr>
            <w:r w:rsidRPr="006B3B06">
              <w:rPr>
                <w:rFonts w:ascii="Garamond" w:eastAsia="Garamond" w:hAnsi="Garamond" w:cs="Garamond"/>
                <w:bCs w:val="0"/>
                <w:color w:val="000000" w:themeColor="text1"/>
                <w:sz w:val="20"/>
                <w:szCs w:val="20"/>
                <w:lang w:eastAsia="es-CO"/>
              </w:rPr>
              <w:t>Cantidad</w:t>
            </w:r>
          </w:p>
        </w:tc>
        <w:tc>
          <w:tcPr>
            <w:tcW w:w="992" w:type="dxa"/>
            <w:noWrap/>
            <w:vAlign w:val="center"/>
            <w:hideMark/>
          </w:tcPr>
          <w:p w14:paraId="224ACD04"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20"/>
                <w:szCs w:val="20"/>
                <w:lang w:eastAsia="es-CO"/>
              </w:rPr>
            </w:pPr>
            <w:r w:rsidRPr="006B3B06">
              <w:rPr>
                <w:rFonts w:ascii="Garamond" w:eastAsia="Garamond" w:hAnsi="Garamond" w:cs="Garamond"/>
                <w:bCs w:val="0"/>
                <w:color w:val="000000" w:themeColor="text1"/>
                <w:sz w:val="20"/>
                <w:szCs w:val="20"/>
                <w:lang w:eastAsia="es-CO"/>
              </w:rPr>
              <w:t>%</w:t>
            </w:r>
          </w:p>
        </w:tc>
      </w:tr>
      <w:tr w:rsidR="007E2E4A" w:rsidRPr="006B3B06" w14:paraId="72E7D103"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057A54F0"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 - Aplicativos</w:t>
            </w:r>
          </w:p>
        </w:tc>
        <w:tc>
          <w:tcPr>
            <w:tcW w:w="1276" w:type="dxa"/>
            <w:noWrap/>
            <w:vAlign w:val="center"/>
            <w:hideMark/>
          </w:tcPr>
          <w:p w14:paraId="41191D21"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46</w:t>
            </w:r>
          </w:p>
        </w:tc>
        <w:tc>
          <w:tcPr>
            <w:tcW w:w="1134" w:type="dxa"/>
            <w:noWrap/>
            <w:vAlign w:val="center"/>
            <w:hideMark/>
          </w:tcPr>
          <w:p w14:paraId="7B7F5FB0"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0,59%</w:t>
            </w:r>
          </w:p>
        </w:tc>
        <w:tc>
          <w:tcPr>
            <w:tcW w:w="1276" w:type="dxa"/>
            <w:noWrap/>
            <w:vAlign w:val="center"/>
            <w:hideMark/>
          </w:tcPr>
          <w:p w14:paraId="6086E7EF"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7802</w:t>
            </w:r>
          </w:p>
        </w:tc>
        <w:tc>
          <w:tcPr>
            <w:tcW w:w="992" w:type="dxa"/>
            <w:noWrap/>
            <w:vAlign w:val="center"/>
            <w:hideMark/>
          </w:tcPr>
          <w:p w14:paraId="327CA58D"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99,41%</w:t>
            </w:r>
          </w:p>
        </w:tc>
      </w:tr>
      <w:tr w:rsidR="007E2E4A" w:rsidRPr="006B3B06" w14:paraId="2EF6D54A"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424A422C"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 - Mesa de servicios</w:t>
            </w:r>
          </w:p>
        </w:tc>
        <w:tc>
          <w:tcPr>
            <w:tcW w:w="1276" w:type="dxa"/>
            <w:noWrap/>
            <w:vAlign w:val="center"/>
            <w:hideMark/>
          </w:tcPr>
          <w:p w14:paraId="35D962FC"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200</w:t>
            </w:r>
          </w:p>
        </w:tc>
        <w:tc>
          <w:tcPr>
            <w:tcW w:w="1134" w:type="dxa"/>
            <w:noWrap/>
            <w:vAlign w:val="center"/>
            <w:hideMark/>
          </w:tcPr>
          <w:p w14:paraId="6FB71E95"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0,77%</w:t>
            </w:r>
          </w:p>
        </w:tc>
        <w:tc>
          <w:tcPr>
            <w:tcW w:w="1276" w:type="dxa"/>
            <w:noWrap/>
            <w:vAlign w:val="center"/>
            <w:hideMark/>
          </w:tcPr>
          <w:p w14:paraId="5F1D2D71"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25.805</w:t>
            </w:r>
          </w:p>
        </w:tc>
        <w:tc>
          <w:tcPr>
            <w:tcW w:w="992" w:type="dxa"/>
            <w:noWrap/>
            <w:vAlign w:val="center"/>
            <w:hideMark/>
          </w:tcPr>
          <w:p w14:paraId="7D6536DE"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99,23%</w:t>
            </w:r>
          </w:p>
        </w:tc>
      </w:tr>
      <w:tr w:rsidR="007E2E4A" w:rsidRPr="006B3B06" w14:paraId="78A2F963"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4E614E6D"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 - Soporte en sitio</w:t>
            </w:r>
          </w:p>
        </w:tc>
        <w:tc>
          <w:tcPr>
            <w:tcW w:w="1276" w:type="dxa"/>
            <w:noWrap/>
            <w:vAlign w:val="center"/>
            <w:hideMark/>
          </w:tcPr>
          <w:p w14:paraId="060A7D93"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162</w:t>
            </w:r>
          </w:p>
        </w:tc>
        <w:tc>
          <w:tcPr>
            <w:tcW w:w="1134" w:type="dxa"/>
            <w:noWrap/>
            <w:vAlign w:val="center"/>
            <w:hideMark/>
          </w:tcPr>
          <w:p w14:paraId="5B8018F0"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1,26%</w:t>
            </w:r>
          </w:p>
        </w:tc>
        <w:tc>
          <w:tcPr>
            <w:tcW w:w="1276" w:type="dxa"/>
            <w:noWrap/>
            <w:vAlign w:val="center"/>
            <w:hideMark/>
          </w:tcPr>
          <w:p w14:paraId="5C49934A"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12655</w:t>
            </w:r>
          </w:p>
        </w:tc>
        <w:tc>
          <w:tcPr>
            <w:tcW w:w="992" w:type="dxa"/>
            <w:noWrap/>
            <w:vAlign w:val="center"/>
            <w:hideMark/>
          </w:tcPr>
          <w:p w14:paraId="0DA47180"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98,74%</w:t>
            </w:r>
          </w:p>
        </w:tc>
      </w:tr>
      <w:tr w:rsidR="007E2E4A" w:rsidRPr="006B3B06" w14:paraId="10B18B72"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1F464C85"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 - Soporte Sumapaz</w:t>
            </w:r>
          </w:p>
        </w:tc>
        <w:tc>
          <w:tcPr>
            <w:tcW w:w="1276" w:type="dxa"/>
            <w:noWrap/>
            <w:vAlign w:val="center"/>
            <w:hideMark/>
          </w:tcPr>
          <w:p w14:paraId="66F2400A"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9</w:t>
            </w:r>
          </w:p>
        </w:tc>
        <w:tc>
          <w:tcPr>
            <w:tcW w:w="1134" w:type="dxa"/>
            <w:noWrap/>
            <w:vAlign w:val="center"/>
            <w:hideMark/>
          </w:tcPr>
          <w:p w14:paraId="768FA289"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1,29%</w:t>
            </w:r>
          </w:p>
        </w:tc>
        <w:tc>
          <w:tcPr>
            <w:tcW w:w="1276" w:type="dxa"/>
            <w:noWrap/>
            <w:vAlign w:val="center"/>
            <w:hideMark/>
          </w:tcPr>
          <w:p w14:paraId="7F5B58FA"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691</w:t>
            </w:r>
          </w:p>
        </w:tc>
        <w:tc>
          <w:tcPr>
            <w:tcW w:w="992" w:type="dxa"/>
            <w:noWrap/>
            <w:vAlign w:val="center"/>
            <w:hideMark/>
          </w:tcPr>
          <w:p w14:paraId="6E716EB8"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98,71%</w:t>
            </w:r>
          </w:p>
        </w:tc>
      </w:tr>
      <w:tr w:rsidR="007E2E4A" w:rsidRPr="006B3B06" w14:paraId="7ABD7243"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063F5EF9"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 - Soporte Kennedy</w:t>
            </w:r>
          </w:p>
        </w:tc>
        <w:tc>
          <w:tcPr>
            <w:tcW w:w="1276" w:type="dxa"/>
            <w:noWrap/>
            <w:vAlign w:val="center"/>
            <w:hideMark/>
          </w:tcPr>
          <w:p w14:paraId="482B1FAB"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56</w:t>
            </w:r>
          </w:p>
        </w:tc>
        <w:tc>
          <w:tcPr>
            <w:tcW w:w="1134" w:type="dxa"/>
            <w:noWrap/>
            <w:vAlign w:val="center"/>
            <w:hideMark/>
          </w:tcPr>
          <w:p w14:paraId="396AB937"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5,12%</w:t>
            </w:r>
          </w:p>
        </w:tc>
        <w:tc>
          <w:tcPr>
            <w:tcW w:w="1276" w:type="dxa"/>
            <w:noWrap/>
            <w:vAlign w:val="center"/>
            <w:hideMark/>
          </w:tcPr>
          <w:p w14:paraId="4E504181"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1.037</w:t>
            </w:r>
          </w:p>
        </w:tc>
        <w:tc>
          <w:tcPr>
            <w:tcW w:w="992" w:type="dxa"/>
            <w:noWrap/>
            <w:vAlign w:val="center"/>
            <w:hideMark/>
          </w:tcPr>
          <w:p w14:paraId="77EDD97C"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94,88%</w:t>
            </w:r>
          </w:p>
        </w:tc>
      </w:tr>
      <w:tr w:rsidR="007E2E4A" w:rsidRPr="006B3B06" w14:paraId="4B001634"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50D57D3C"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 - Soporte Usaquén</w:t>
            </w:r>
          </w:p>
        </w:tc>
        <w:tc>
          <w:tcPr>
            <w:tcW w:w="1276" w:type="dxa"/>
            <w:noWrap/>
            <w:vAlign w:val="center"/>
            <w:hideMark/>
          </w:tcPr>
          <w:p w14:paraId="29323B3E"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63</w:t>
            </w:r>
          </w:p>
        </w:tc>
        <w:tc>
          <w:tcPr>
            <w:tcW w:w="1134" w:type="dxa"/>
            <w:noWrap/>
            <w:vAlign w:val="center"/>
            <w:hideMark/>
          </w:tcPr>
          <w:p w14:paraId="07178834"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5,58%</w:t>
            </w:r>
          </w:p>
        </w:tc>
        <w:tc>
          <w:tcPr>
            <w:tcW w:w="1276" w:type="dxa"/>
            <w:noWrap/>
            <w:vAlign w:val="center"/>
            <w:hideMark/>
          </w:tcPr>
          <w:p w14:paraId="2CD0DBBA"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1066</w:t>
            </w:r>
          </w:p>
        </w:tc>
        <w:tc>
          <w:tcPr>
            <w:tcW w:w="992" w:type="dxa"/>
            <w:noWrap/>
            <w:vAlign w:val="center"/>
            <w:hideMark/>
          </w:tcPr>
          <w:p w14:paraId="638A482F"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94,42%</w:t>
            </w:r>
          </w:p>
        </w:tc>
      </w:tr>
      <w:tr w:rsidR="007E2E4A" w:rsidRPr="006B3B06" w14:paraId="54F17E40"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5D60AEA4"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II - Servicios Tecnológicos</w:t>
            </w:r>
          </w:p>
        </w:tc>
        <w:tc>
          <w:tcPr>
            <w:tcW w:w="1276" w:type="dxa"/>
            <w:noWrap/>
            <w:vAlign w:val="center"/>
            <w:hideMark/>
          </w:tcPr>
          <w:p w14:paraId="6118BD0A"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1355</w:t>
            </w:r>
          </w:p>
        </w:tc>
        <w:tc>
          <w:tcPr>
            <w:tcW w:w="1134" w:type="dxa"/>
            <w:noWrap/>
            <w:vAlign w:val="center"/>
            <w:hideMark/>
          </w:tcPr>
          <w:p w14:paraId="0D192551"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14,97%</w:t>
            </w:r>
          </w:p>
        </w:tc>
        <w:tc>
          <w:tcPr>
            <w:tcW w:w="1276" w:type="dxa"/>
            <w:noWrap/>
            <w:vAlign w:val="center"/>
            <w:hideMark/>
          </w:tcPr>
          <w:p w14:paraId="18B9517F"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7697</w:t>
            </w:r>
          </w:p>
        </w:tc>
        <w:tc>
          <w:tcPr>
            <w:tcW w:w="992" w:type="dxa"/>
            <w:noWrap/>
            <w:vAlign w:val="center"/>
            <w:hideMark/>
          </w:tcPr>
          <w:p w14:paraId="18782A0A"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85,03%</w:t>
            </w:r>
          </w:p>
        </w:tc>
      </w:tr>
      <w:tr w:rsidR="007E2E4A" w:rsidRPr="006B3B06" w14:paraId="75FDCAD2"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4F853511"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II - Si Capital / Financiera</w:t>
            </w:r>
          </w:p>
        </w:tc>
        <w:tc>
          <w:tcPr>
            <w:tcW w:w="1276" w:type="dxa"/>
            <w:noWrap/>
            <w:vAlign w:val="center"/>
            <w:hideMark/>
          </w:tcPr>
          <w:p w14:paraId="4451A285"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241</w:t>
            </w:r>
          </w:p>
        </w:tc>
        <w:tc>
          <w:tcPr>
            <w:tcW w:w="1134" w:type="dxa"/>
            <w:noWrap/>
            <w:vAlign w:val="center"/>
            <w:hideMark/>
          </w:tcPr>
          <w:p w14:paraId="0AD49DE3"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15,90%</w:t>
            </w:r>
          </w:p>
        </w:tc>
        <w:tc>
          <w:tcPr>
            <w:tcW w:w="1276" w:type="dxa"/>
            <w:noWrap/>
            <w:vAlign w:val="center"/>
            <w:hideMark/>
          </w:tcPr>
          <w:p w14:paraId="19B9D194"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1.275</w:t>
            </w:r>
          </w:p>
        </w:tc>
        <w:tc>
          <w:tcPr>
            <w:tcW w:w="992" w:type="dxa"/>
            <w:noWrap/>
            <w:vAlign w:val="center"/>
            <w:hideMark/>
          </w:tcPr>
          <w:p w14:paraId="08A9D284"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84,10%</w:t>
            </w:r>
          </w:p>
        </w:tc>
      </w:tr>
      <w:tr w:rsidR="007E2E4A" w:rsidRPr="006B3B06" w14:paraId="474269D9"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245AD553"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 - Soporte Rafael Uribe</w:t>
            </w:r>
          </w:p>
        </w:tc>
        <w:tc>
          <w:tcPr>
            <w:tcW w:w="1276" w:type="dxa"/>
            <w:noWrap/>
            <w:vAlign w:val="center"/>
            <w:hideMark/>
          </w:tcPr>
          <w:p w14:paraId="4BB68E85"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60</w:t>
            </w:r>
          </w:p>
        </w:tc>
        <w:tc>
          <w:tcPr>
            <w:tcW w:w="1134" w:type="dxa"/>
            <w:noWrap/>
            <w:vAlign w:val="center"/>
            <w:hideMark/>
          </w:tcPr>
          <w:p w14:paraId="35865517"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16,22%</w:t>
            </w:r>
          </w:p>
        </w:tc>
        <w:tc>
          <w:tcPr>
            <w:tcW w:w="1276" w:type="dxa"/>
            <w:noWrap/>
            <w:vAlign w:val="center"/>
            <w:hideMark/>
          </w:tcPr>
          <w:p w14:paraId="7D7B25D9"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310</w:t>
            </w:r>
          </w:p>
        </w:tc>
        <w:tc>
          <w:tcPr>
            <w:tcW w:w="992" w:type="dxa"/>
            <w:noWrap/>
            <w:vAlign w:val="center"/>
            <w:hideMark/>
          </w:tcPr>
          <w:p w14:paraId="7867F582"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83,78%</w:t>
            </w:r>
          </w:p>
        </w:tc>
      </w:tr>
      <w:tr w:rsidR="007E2E4A" w:rsidRPr="006B3B06" w14:paraId="7FDCAB96"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59E379C7"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 - Soporte Tunjuelito</w:t>
            </w:r>
          </w:p>
        </w:tc>
        <w:tc>
          <w:tcPr>
            <w:tcW w:w="1276" w:type="dxa"/>
            <w:noWrap/>
            <w:vAlign w:val="center"/>
            <w:hideMark/>
          </w:tcPr>
          <w:p w14:paraId="06C3C03B"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192</w:t>
            </w:r>
          </w:p>
        </w:tc>
        <w:tc>
          <w:tcPr>
            <w:tcW w:w="1134" w:type="dxa"/>
            <w:noWrap/>
            <w:vAlign w:val="center"/>
            <w:hideMark/>
          </w:tcPr>
          <w:p w14:paraId="1EB2515B"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21,45%</w:t>
            </w:r>
          </w:p>
        </w:tc>
        <w:tc>
          <w:tcPr>
            <w:tcW w:w="1276" w:type="dxa"/>
            <w:noWrap/>
            <w:vAlign w:val="center"/>
            <w:hideMark/>
          </w:tcPr>
          <w:p w14:paraId="39E7D332"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703</w:t>
            </w:r>
          </w:p>
        </w:tc>
        <w:tc>
          <w:tcPr>
            <w:tcW w:w="992" w:type="dxa"/>
            <w:noWrap/>
            <w:vAlign w:val="center"/>
            <w:hideMark/>
          </w:tcPr>
          <w:p w14:paraId="0D9DF56A"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78,55%</w:t>
            </w:r>
          </w:p>
        </w:tc>
      </w:tr>
      <w:tr w:rsidR="007E2E4A" w:rsidRPr="006B3B06" w14:paraId="61E4A892"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4FAF8FA7"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 - Soporte Santa Fe</w:t>
            </w:r>
          </w:p>
        </w:tc>
        <w:tc>
          <w:tcPr>
            <w:tcW w:w="1276" w:type="dxa"/>
            <w:noWrap/>
            <w:vAlign w:val="center"/>
            <w:hideMark/>
          </w:tcPr>
          <w:p w14:paraId="1D26E4BE"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46</w:t>
            </w:r>
          </w:p>
        </w:tc>
        <w:tc>
          <w:tcPr>
            <w:tcW w:w="1134" w:type="dxa"/>
            <w:noWrap/>
            <w:vAlign w:val="center"/>
            <w:hideMark/>
          </w:tcPr>
          <w:p w14:paraId="78221626"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23,00%</w:t>
            </w:r>
          </w:p>
        </w:tc>
        <w:tc>
          <w:tcPr>
            <w:tcW w:w="1276" w:type="dxa"/>
            <w:noWrap/>
            <w:vAlign w:val="center"/>
            <w:hideMark/>
          </w:tcPr>
          <w:p w14:paraId="4EB8BACC"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154</w:t>
            </w:r>
          </w:p>
        </w:tc>
        <w:tc>
          <w:tcPr>
            <w:tcW w:w="992" w:type="dxa"/>
            <w:noWrap/>
            <w:vAlign w:val="center"/>
            <w:hideMark/>
          </w:tcPr>
          <w:p w14:paraId="1FE2FBDA"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77,00%</w:t>
            </w:r>
          </w:p>
        </w:tc>
      </w:tr>
      <w:tr w:rsidR="007E2E4A" w:rsidRPr="006B3B06" w14:paraId="32B61592"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1C23C2BB"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II - Infraestructura</w:t>
            </w:r>
          </w:p>
        </w:tc>
        <w:tc>
          <w:tcPr>
            <w:tcW w:w="1276" w:type="dxa"/>
            <w:noWrap/>
            <w:vAlign w:val="center"/>
            <w:hideMark/>
          </w:tcPr>
          <w:p w14:paraId="22F243AC"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2129</w:t>
            </w:r>
          </w:p>
        </w:tc>
        <w:tc>
          <w:tcPr>
            <w:tcW w:w="1134" w:type="dxa"/>
            <w:noWrap/>
            <w:vAlign w:val="center"/>
            <w:hideMark/>
          </w:tcPr>
          <w:p w14:paraId="431AD8C1"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23,28%</w:t>
            </w:r>
          </w:p>
        </w:tc>
        <w:tc>
          <w:tcPr>
            <w:tcW w:w="1276" w:type="dxa"/>
            <w:noWrap/>
            <w:vAlign w:val="center"/>
            <w:hideMark/>
          </w:tcPr>
          <w:p w14:paraId="77FA3196"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7017</w:t>
            </w:r>
          </w:p>
        </w:tc>
        <w:tc>
          <w:tcPr>
            <w:tcW w:w="992" w:type="dxa"/>
            <w:noWrap/>
            <w:vAlign w:val="center"/>
            <w:hideMark/>
          </w:tcPr>
          <w:p w14:paraId="544D40A6"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76,72%</w:t>
            </w:r>
          </w:p>
        </w:tc>
      </w:tr>
      <w:tr w:rsidR="007E2E4A" w:rsidRPr="006B3B06" w14:paraId="63BA3E63"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0E663FC9"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II - Sistemas de Información</w:t>
            </w:r>
          </w:p>
        </w:tc>
        <w:tc>
          <w:tcPr>
            <w:tcW w:w="1276" w:type="dxa"/>
            <w:noWrap/>
            <w:vAlign w:val="center"/>
            <w:hideMark/>
          </w:tcPr>
          <w:p w14:paraId="03A9A8E9"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5499</w:t>
            </w:r>
          </w:p>
        </w:tc>
        <w:tc>
          <w:tcPr>
            <w:tcW w:w="1134" w:type="dxa"/>
            <w:noWrap/>
            <w:vAlign w:val="center"/>
            <w:hideMark/>
          </w:tcPr>
          <w:p w14:paraId="1EC1B08A"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26,05%</w:t>
            </w:r>
          </w:p>
        </w:tc>
        <w:tc>
          <w:tcPr>
            <w:tcW w:w="1276" w:type="dxa"/>
            <w:noWrap/>
            <w:vAlign w:val="center"/>
            <w:hideMark/>
          </w:tcPr>
          <w:p w14:paraId="079E52F6"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15608</w:t>
            </w:r>
          </w:p>
        </w:tc>
        <w:tc>
          <w:tcPr>
            <w:tcW w:w="992" w:type="dxa"/>
            <w:noWrap/>
            <w:vAlign w:val="center"/>
            <w:hideMark/>
          </w:tcPr>
          <w:p w14:paraId="5FE15D04"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73,95%</w:t>
            </w:r>
          </w:p>
        </w:tc>
      </w:tr>
      <w:tr w:rsidR="007E2E4A" w:rsidRPr="006B3B06" w14:paraId="4A883019"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7AF8574B" w14:textId="5DEB6CDC"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 - Soporte San Cristóbal</w:t>
            </w:r>
          </w:p>
        </w:tc>
        <w:tc>
          <w:tcPr>
            <w:tcW w:w="1276" w:type="dxa"/>
            <w:noWrap/>
            <w:vAlign w:val="center"/>
            <w:hideMark/>
          </w:tcPr>
          <w:p w14:paraId="2439D7B3"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49</w:t>
            </w:r>
          </w:p>
        </w:tc>
        <w:tc>
          <w:tcPr>
            <w:tcW w:w="1134" w:type="dxa"/>
            <w:noWrap/>
            <w:vAlign w:val="center"/>
            <w:hideMark/>
          </w:tcPr>
          <w:p w14:paraId="5A14C6D1"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28,65%</w:t>
            </w:r>
          </w:p>
        </w:tc>
        <w:tc>
          <w:tcPr>
            <w:tcW w:w="1276" w:type="dxa"/>
            <w:noWrap/>
            <w:vAlign w:val="center"/>
            <w:hideMark/>
          </w:tcPr>
          <w:p w14:paraId="6A1C2321"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122</w:t>
            </w:r>
          </w:p>
        </w:tc>
        <w:tc>
          <w:tcPr>
            <w:tcW w:w="992" w:type="dxa"/>
            <w:noWrap/>
            <w:vAlign w:val="center"/>
            <w:hideMark/>
          </w:tcPr>
          <w:p w14:paraId="547C95B5"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71,35%</w:t>
            </w:r>
          </w:p>
        </w:tc>
      </w:tr>
      <w:tr w:rsidR="007E2E4A" w:rsidRPr="006B3B06" w14:paraId="75F48D6A"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65AA05C6"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 - Soporte Antonio Nariño</w:t>
            </w:r>
          </w:p>
        </w:tc>
        <w:tc>
          <w:tcPr>
            <w:tcW w:w="1276" w:type="dxa"/>
            <w:noWrap/>
            <w:vAlign w:val="center"/>
            <w:hideMark/>
          </w:tcPr>
          <w:p w14:paraId="46AC5CD6"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41</w:t>
            </w:r>
          </w:p>
        </w:tc>
        <w:tc>
          <w:tcPr>
            <w:tcW w:w="1134" w:type="dxa"/>
            <w:noWrap/>
            <w:vAlign w:val="center"/>
            <w:hideMark/>
          </w:tcPr>
          <w:p w14:paraId="5D726AC3"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29,29%</w:t>
            </w:r>
          </w:p>
        </w:tc>
        <w:tc>
          <w:tcPr>
            <w:tcW w:w="1276" w:type="dxa"/>
            <w:noWrap/>
            <w:vAlign w:val="center"/>
            <w:hideMark/>
          </w:tcPr>
          <w:p w14:paraId="09769FB2"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99</w:t>
            </w:r>
          </w:p>
        </w:tc>
        <w:tc>
          <w:tcPr>
            <w:tcW w:w="992" w:type="dxa"/>
            <w:noWrap/>
            <w:vAlign w:val="center"/>
            <w:hideMark/>
          </w:tcPr>
          <w:p w14:paraId="26D935E0"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70,71%</w:t>
            </w:r>
          </w:p>
        </w:tc>
      </w:tr>
      <w:tr w:rsidR="007E2E4A" w:rsidRPr="006B3B06" w14:paraId="3587E181"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41E220CE"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II - Soporte SAC</w:t>
            </w:r>
          </w:p>
        </w:tc>
        <w:tc>
          <w:tcPr>
            <w:tcW w:w="1276" w:type="dxa"/>
            <w:noWrap/>
            <w:vAlign w:val="center"/>
            <w:hideMark/>
          </w:tcPr>
          <w:p w14:paraId="1B115E13"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278</w:t>
            </w:r>
          </w:p>
        </w:tc>
        <w:tc>
          <w:tcPr>
            <w:tcW w:w="1134" w:type="dxa"/>
            <w:noWrap/>
            <w:vAlign w:val="center"/>
            <w:hideMark/>
          </w:tcPr>
          <w:p w14:paraId="0452AD36"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36,58%</w:t>
            </w:r>
          </w:p>
        </w:tc>
        <w:tc>
          <w:tcPr>
            <w:tcW w:w="1276" w:type="dxa"/>
            <w:noWrap/>
            <w:vAlign w:val="center"/>
            <w:hideMark/>
          </w:tcPr>
          <w:p w14:paraId="72CBADD5"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482</w:t>
            </w:r>
          </w:p>
        </w:tc>
        <w:tc>
          <w:tcPr>
            <w:tcW w:w="992" w:type="dxa"/>
            <w:noWrap/>
            <w:vAlign w:val="center"/>
            <w:hideMark/>
          </w:tcPr>
          <w:p w14:paraId="0AD8AD95"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63,42%</w:t>
            </w:r>
          </w:p>
        </w:tc>
      </w:tr>
      <w:tr w:rsidR="007E2E4A" w:rsidRPr="006B3B06" w14:paraId="4615E93C"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38E2EA6E"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 - Soporte Usme</w:t>
            </w:r>
          </w:p>
        </w:tc>
        <w:tc>
          <w:tcPr>
            <w:tcW w:w="1276" w:type="dxa"/>
            <w:noWrap/>
            <w:vAlign w:val="center"/>
            <w:hideMark/>
          </w:tcPr>
          <w:p w14:paraId="74484C42"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104</w:t>
            </w:r>
          </w:p>
        </w:tc>
        <w:tc>
          <w:tcPr>
            <w:tcW w:w="1134" w:type="dxa"/>
            <w:noWrap/>
            <w:vAlign w:val="center"/>
            <w:hideMark/>
          </w:tcPr>
          <w:p w14:paraId="14A27910"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40,00%</w:t>
            </w:r>
          </w:p>
        </w:tc>
        <w:tc>
          <w:tcPr>
            <w:tcW w:w="1276" w:type="dxa"/>
            <w:noWrap/>
            <w:vAlign w:val="center"/>
            <w:hideMark/>
          </w:tcPr>
          <w:p w14:paraId="380B22AB"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156</w:t>
            </w:r>
          </w:p>
        </w:tc>
        <w:tc>
          <w:tcPr>
            <w:tcW w:w="992" w:type="dxa"/>
            <w:noWrap/>
            <w:vAlign w:val="center"/>
            <w:hideMark/>
          </w:tcPr>
          <w:p w14:paraId="1E3DDB61"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60,00%</w:t>
            </w:r>
          </w:p>
        </w:tc>
      </w:tr>
      <w:tr w:rsidR="007E2E4A" w:rsidRPr="006B3B06" w14:paraId="517B59F9"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51A18A32"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II - Administrativa</w:t>
            </w:r>
          </w:p>
        </w:tc>
        <w:tc>
          <w:tcPr>
            <w:tcW w:w="1276" w:type="dxa"/>
            <w:noWrap/>
            <w:vAlign w:val="center"/>
            <w:hideMark/>
          </w:tcPr>
          <w:p w14:paraId="3D3F937B"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1.623</w:t>
            </w:r>
          </w:p>
        </w:tc>
        <w:tc>
          <w:tcPr>
            <w:tcW w:w="1134" w:type="dxa"/>
            <w:noWrap/>
            <w:vAlign w:val="center"/>
            <w:hideMark/>
          </w:tcPr>
          <w:p w14:paraId="4B099E10"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43,30%</w:t>
            </w:r>
          </w:p>
        </w:tc>
        <w:tc>
          <w:tcPr>
            <w:tcW w:w="1276" w:type="dxa"/>
            <w:noWrap/>
            <w:vAlign w:val="center"/>
            <w:hideMark/>
          </w:tcPr>
          <w:p w14:paraId="4B01B77C"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2.125</w:t>
            </w:r>
          </w:p>
        </w:tc>
        <w:tc>
          <w:tcPr>
            <w:tcW w:w="992" w:type="dxa"/>
            <w:noWrap/>
            <w:vAlign w:val="center"/>
            <w:hideMark/>
          </w:tcPr>
          <w:p w14:paraId="1BE8EA90"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56,70%</w:t>
            </w:r>
          </w:p>
        </w:tc>
      </w:tr>
      <w:tr w:rsidR="007E2E4A" w:rsidRPr="006B3B06" w14:paraId="74457E55"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04378020"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 - Soporte Puente Aranda</w:t>
            </w:r>
          </w:p>
        </w:tc>
        <w:tc>
          <w:tcPr>
            <w:tcW w:w="1276" w:type="dxa"/>
            <w:noWrap/>
            <w:vAlign w:val="center"/>
            <w:hideMark/>
          </w:tcPr>
          <w:p w14:paraId="603AF6DB"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54</w:t>
            </w:r>
          </w:p>
        </w:tc>
        <w:tc>
          <w:tcPr>
            <w:tcW w:w="1134" w:type="dxa"/>
            <w:noWrap/>
            <w:vAlign w:val="center"/>
            <w:hideMark/>
          </w:tcPr>
          <w:p w14:paraId="511D2858"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46,15%</w:t>
            </w:r>
          </w:p>
        </w:tc>
        <w:tc>
          <w:tcPr>
            <w:tcW w:w="1276" w:type="dxa"/>
            <w:noWrap/>
            <w:vAlign w:val="center"/>
            <w:hideMark/>
          </w:tcPr>
          <w:p w14:paraId="66A18A50"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63</w:t>
            </w:r>
          </w:p>
        </w:tc>
        <w:tc>
          <w:tcPr>
            <w:tcW w:w="992" w:type="dxa"/>
            <w:noWrap/>
            <w:vAlign w:val="center"/>
            <w:hideMark/>
          </w:tcPr>
          <w:p w14:paraId="5E4410CD"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53,85%</w:t>
            </w:r>
          </w:p>
        </w:tc>
      </w:tr>
      <w:tr w:rsidR="007E2E4A" w:rsidRPr="006B3B06" w14:paraId="0A5B5BD4"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290C785E"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II - Sistema de Gestión</w:t>
            </w:r>
          </w:p>
        </w:tc>
        <w:tc>
          <w:tcPr>
            <w:tcW w:w="1276" w:type="dxa"/>
            <w:noWrap/>
            <w:vAlign w:val="center"/>
            <w:hideMark/>
          </w:tcPr>
          <w:p w14:paraId="5E7280CB"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315</w:t>
            </w:r>
          </w:p>
        </w:tc>
        <w:tc>
          <w:tcPr>
            <w:tcW w:w="1134" w:type="dxa"/>
            <w:noWrap/>
            <w:vAlign w:val="center"/>
            <w:hideMark/>
          </w:tcPr>
          <w:p w14:paraId="69C3D2FF"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47,44%</w:t>
            </w:r>
          </w:p>
        </w:tc>
        <w:tc>
          <w:tcPr>
            <w:tcW w:w="1276" w:type="dxa"/>
            <w:noWrap/>
            <w:vAlign w:val="center"/>
            <w:hideMark/>
          </w:tcPr>
          <w:p w14:paraId="18826604"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349</w:t>
            </w:r>
          </w:p>
        </w:tc>
        <w:tc>
          <w:tcPr>
            <w:tcW w:w="992" w:type="dxa"/>
            <w:noWrap/>
            <w:vAlign w:val="center"/>
            <w:hideMark/>
          </w:tcPr>
          <w:p w14:paraId="5D907813"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52,56%</w:t>
            </w:r>
          </w:p>
        </w:tc>
      </w:tr>
      <w:tr w:rsidR="007E2E4A" w:rsidRPr="006B3B06" w14:paraId="39F52838"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6DDE8F35"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II - Gestión Policiva</w:t>
            </w:r>
          </w:p>
        </w:tc>
        <w:tc>
          <w:tcPr>
            <w:tcW w:w="1276" w:type="dxa"/>
            <w:noWrap/>
            <w:vAlign w:val="center"/>
            <w:hideMark/>
          </w:tcPr>
          <w:p w14:paraId="0E28D121"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747</w:t>
            </w:r>
          </w:p>
        </w:tc>
        <w:tc>
          <w:tcPr>
            <w:tcW w:w="1134" w:type="dxa"/>
            <w:noWrap/>
            <w:vAlign w:val="center"/>
            <w:hideMark/>
          </w:tcPr>
          <w:p w14:paraId="4EEB8F9E"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47,55%</w:t>
            </w:r>
          </w:p>
        </w:tc>
        <w:tc>
          <w:tcPr>
            <w:tcW w:w="1276" w:type="dxa"/>
            <w:noWrap/>
            <w:vAlign w:val="center"/>
            <w:hideMark/>
          </w:tcPr>
          <w:p w14:paraId="3DF175D1"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824</w:t>
            </w:r>
          </w:p>
        </w:tc>
        <w:tc>
          <w:tcPr>
            <w:tcW w:w="992" w:type="dxa"/>
            <w:noWrap/>
            <w:vAlign w:val="center"/>
            <w:hideMark/>
          </w:tcPr>
          <w:p w14:paraId="7341AF76"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52,45%</w:t>
            </w:r>
          </w:p>
        </w:tc>
      </w:tr>
      <w:tr w:rsidR="007E2E4A" w:rsidRPr="006B3B06" w14:paraId="65EB166B"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0D14CAFB"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 - Soporte Barrios Unidos</w:t>
            </w:r>
          </w:p>
        </w:tc>
        <w:tc>
          <w:tcPr>
            <w:tcW w:w="1276" w:type="dxa"/>
            <w:noWrap/>
            <w:vAlign w:val="center"/>
            <w:hideMark/>
          </w:tcPr>
          <w:p w14:paraId="71BBC277"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102</w:t>
            </w:r>
          </w:p>
        </w:tc>
        <w:tc>
          <w:tcPr>
            <w:tcW w:w="1134" w:type="dxa"/>
            <w:noWrap/>
            <w:vAlign w:val="center"/>
            <w:hideMark/>
          </w:tcPr>
          <w:p w14:paraId="4B2053C7"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51,26%</w:t>
            </w:r>
          </w:p>
        </w:tc>
        <w:tc>
          <w:tcPr>
            <w:tcW w:w="1276" w:type="dxa"/>
            <w:noWrap/>
            <w:vAlign w:val="center"/>
            <w:hideMark/>
          </w:tcPr>
          <w:p w14:paraId="323ADF92"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97</w:t>
            </w:r>
          </w:p>
        </w:tc>
        <w:tc>
          <w:tcPr>
            <w:tcW w:w="992" w:type="dxa"/>
            <w:noWrap/>
            <w:vAlign w:val="center"/>
            <w:hideMark/>
          </w:tcPr>
          <w:p w14:paraId="179FBB8F"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48,74%</w:t>
            </w:r>
          </w:p>
        </w:tc>
      </w:tr>
      <w:tr w:rsidR="007E2E4A" w:rsidRPr="006B3B06" w14:paraId="783D3F65"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06C7ECED"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 - Soporte Candelaria</w:t>
            </w:r>
          </w:p>
        </w:tc>
        <w:tc>
          <w:tcPr>
            <w:tcW w:w="1276" w:type="dxa"/>
            <w:noWrap/>
            <w:vAlign w:val="center"/>
            <w:hideMark/>
          </w:tcPr>
          <w:p w14:paraId="3ED902B6"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29</w:t>
            </w:r>
          </w:p>
        </w:tc>
        <w:tc>
          <w:tcPr>
            <w:tcW w:w="1134" w:type="dxa"/>
            <w:noWrap/>
            <w:vAlign w:val="center"/>
            <w:hideMark/>
          </w:tcPr>
          <w:p w14:paraId="2649C5F4"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58,00%</w:t>
            </w:r>
          </w:p>
        </w:tc>
        <w:tc>
          <w:tcPr>
            <w:tcW w:w="1276" w:type="dxa"/>
            <w:noWrap/>
            <w:vAlign w:val="center"/>
            <w:hideMark/>
          </w:tcPr>
          <w:p w14:paraId="773BE034"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21</w:t>
            </w:r>
          </w:p>
        </w:tc>
        <w:tc>
          <w:tcPr>
            <w:tcW w:w="992" w:type="dxa"/>
            <w:noWrap/>
            <w:vAlign w:val="center"/>
            <w:hideMark/>
          </w:tcPr>
          <w:p w14:paraId="4F151E6E"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42,00%</w:t>
            </w:r>
          </w:p>
        </w:tc>
      </w:tr>
      <w:tr w:rsidR="007E2E4A" w:rsidRPr="006B3B06" w14:paraId="390B256B"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60B5F2EF"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II - Gestión Documental</w:t>
            </w:r>
          </w:p>
        </w:tc>
        <w:tc>
          <w:tcPr>
            <w:tcW w:w="1276" w:type="dxa"/>
            <w:noWrap/>
            <w:vAlign w:val="center"/>
            <w:hideMark/>
          </w:tcPr>
          <w:p w14:paraId="3F35B4BC"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961</w:t>
            </w:r>
          </w:p>
        </w:tc>
        <w:tc>
          <w:tcPr>
            <w:tcW w:w="1134" w:type="dxa"/>
            <w:noWrap/>
            <w:vAlign w:val="center"/>
            <w:hideMark/>
          </w:tcPr>
          <w:p w14:paraId="0A635815"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58,03%</w:t>
            </w:r>
          </w:p>
        </w:tc>
        <w:tc>
          <w:tcPr>
            <w:tcW w:w="1276" w:type="dxa"/>
            <w:noWrap/>
            <w:vAlign w:val="center"/>
            <w:hideMark/>
          </w:tcPr>
          <w:p w14:paraId="2036D18E"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695</w:t>
            </w:r>
          </w:p>
        </w:tc>
        <w:tc>
          <w:tcPr>
            <w:tcW w:w="992" w:type="dxa"/>
            <w:noWrap/>
            <w:vAlign w:val="center"/>
            <w:hideMark/>
          </w:tcPr>
          <w:p w14:paraId="721209B4"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41,97%</w:t>
            </w:r>
          </w:p>
        </w:tc>
      </w:tr>
      <w:tr w:rsidR="007E2E4A" w:rsidRPr="006B3B06" w14:paraId="49825481"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7BA74A6A" w14:textId="6C6255BA"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 - Soporte Mártires</w:t>
            </w:r>
          </w:p>
        </w:tc>
        <w:tc>
          <w:tcPr>
            <w:tcW w:w="1276" w:type="dxa"/>
            <w:noWrap/>
            <w:vAlign w:val="center"/>
            <w:hideMark/>
          </w:tcPr>
          <w:p w14:paraId="5BDECED3"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88</w:t>
            </w:r>
          </w:p>
        </w:tc>
        <w:tc>
          <w:tcPr>
            <w:tcW w:w="1134" w:type="dxa"/>
            <w:noWrap/>
            <w:vAlign w:val="center"/>
            <w:hideMark/>
          </w:tcPr>
          <w:p w14:paraId="0DB15A7C"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62,41%</w:t>
            </w:r>
          </w:p>
        </w:tc>
        <w:tc>
          <w:tcPr>
            <w:tcW w:w="1276" w:type="dxa"/>
            <w:noWrap/>
            <w:vAlign w:val="center"/>
            <w:hideMark/>
          </w:tcPr>
          <w:p w14:paraId="67E8F4C0"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53</w:t>
            </w:r>
          </w:p>
        </w:tc>
        <w:tc>
          <w:tcPr>
            <w:tcW w:w="992" w:type="dxa"/>
            <w:noWrap/>
            <w:vAlign w:val="center"/>
            <w:hideMark/>
          </w:tcPr>
          <w:p w14:paraId="6F02624F"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37,59%</w:t>
            </w:r>
          </w:p>
        </w:tc>
      </w:tr>
      <w:tr w:rsidR="007E2E4A" w:rsidRPr="006B3B06" w14:paraId="59964444"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27F0B09B" w14:textId="26D9C044"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 - Soporte Engativá</w:t>
            </w:r>
          </w:p>
        </w:tc>
        <w:tc>
          <w:tcPr>
            <w:tcW w:w="1276" w:type="dxa"/>
            <w:noWrap/>
            <w:vAlign w:val="center"/>
            <w:hideMark/>
          </w:tcPr>
          <w:p w14:paraId="57B3F8AF"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119</w:t>
            </w:r>
          </w:p>
        </w:tc>
        <w:tc>
          <w:tcPr>
            <w:tcW w:w="1134" w:type="dxa"/>
            <w:noWrap/>
            <w:vAlign w:val="center"/>
            <w:hideMark/>
          </w:tcPr>
          <w:p w14:paraId="2E582B44"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63,30%</w:t>
            </w:r>
          </w:p>
        </w:tc>
        <w:tc>
          <w:tcPr>
            <w:tcW w:w="1276" w:type="dxa"/>
            <w:noWrap/>
            <w:vAlign w:val="center"/>
            <w:hideMark/>
          </w:tcPr>
          <w:p w14:paraId="07809371"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69</w:t>
            </w:r>
          </w:p>
        </w:tc>
        <w:tc>
          <w:tcPr>
            <w:tcW w:w="992" w:type="dxa"/>
            <w:noWrap/>
            <w:vAlign w:val="center"/>
            <w:hideMark/>
          </w:tcPr>
          <w:p w14:paraId="6AA51151"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36,70%</w:t>
            </w:r>
          </w:p>
        </w:tc>
      </w:tr>
      <w:tr w:rsidR="007E2E4A" w:rsidRPr="006B3B06" w14:paraId="6848DE8E"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74C5B77F"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 - Soporte Teusaquillo</w:t>
            </w:r>
          </w:p>
        </w:tc>
        <w:tc>
          <w:tcPr>
            <w:tcW w:w="1276" w:type="dxa"/>
            <w:noWrap/>
            <w:vAlign w:val="center"/>
            <w:hideMark/>
          </w:tcPr>
          <w:p w14:paraId="601D7853"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37</w:t>
            </w:r>
          </w:p>
        </w:tc>
        <w:tc>
          <w:tcPr>
            <w:tcW w:w="1134" w:type="dxa"/>
            <w:noWrap/>
            <w:vAlign w:val="center"/>
            <w:hideMark/>
          </w:tcPr>
          <w:p w14:paraId="659DE549"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67,27%</w:t>
            </w:r>
          </w:p>
        </w:tc>
        <w:tc>
          <w:tcPr>
            <w:tcW w:w="1276" w:type="dxa"/>
            <w:noWrap/>
            <w:vAlign w:val="center"/>
            <w:hideMark/>
          </w:tcPr>
          <w:p w14:paraId="75721941"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18</w:t>
            </w:r>
          </w:p>
        </w:tc>
        <w:tc>
          <w:tcPr>
            <w:tcW w:w="992" w:type="dxa"/>
            <w:noWrap/>
            <w:vAlign w:val="center"/>
            <w:hideMark/>
          </w:tcPr>
          <w:p w14:paraId="353FB67E"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32,73%</w:t>
            </w:r>
          </w:p>
        </w:tc>
      </w:tr>
      <w:tr w:rsidR="007E2E4A" w:rsidRPr="006B3B06" w14:paraId="71AA62C5"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4E8EE52C"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 - Soporte Bosa</w:t>
            </w:r>
          </w:p>
        </w:tc>
        <w:tc>
          <w:tcPr>
            <w:tcW w:w="1276" w:type="dxa"/>
            <w:noWrap/>
            <w:vAlign w:val="center"/>
            <w:hideMark/>
          </w:tcPr>
          <w:p w14:paraId="5AFA9EED"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95</w:t>
            </w:r>
          </w:p>
        </w:tc>
        <w:tc>
          <w:tcPr>
            <w:tcW w:w="1134" w:type="dxa"/>
            <w:noWrap/>
            <w:vAlign w:val="center"/>
            <w:hideMark/>
          </w:tcPr>
          <w:p w14:paraId="5BAFD10C"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69,34%</w:t>
            </w:r>
          </w:p>
        </w:tc>
        <w:tc>
          <w:tcPr>
            <w:tcW w:w="1276" w:type="dxa"/>
            <w:noWrap/>
            <w:vAlign w:val="center"/>
            <w:hideMark/>
          </w:tcPr>
          <w:p w14:paraId="02F3A93B"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42</w:t>
            </w:r>
          </w:p>
        </w:tc>
        <w:tc>
          <w:tcPr>
            <w:tcW w:w="992" w:type="dxa"/>
            <w:noWrap/>
            <w:vAlign w:val="center"/>
            <w:hideMark/>
          </w:tcPr>
          <w:p w14:paraId="58AFF72D"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30,66%</w:t>
            </w:r>
          </w:p>
        </w:tc>
      </w:tr>
      <w:tr w:rsidR="007E2E4A" w:rsidRPr="006B3B06" w14:paraId="7B1B5BB4"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309C2637"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II - Gobierno en Línea</w:t>
            </w:r>
          </w:p>
        </w:tc>
        <w:tc>
          <w:tcPr>
            <w:tcW w:w="1276" w:type="dxa"/>
            <w:noWrap/>
            <w:vAlign w:val="center"/>
            <w:hideMark/>
          </w:tcPr>
          <w:p w14:paraId="7172CF30"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261</w:t>
            </w:r>
          </w:p>
        </w:tc>
        <w:tc>
          <w:tcPr>
            <w:tcW w:w="1134" w:type="dxa"/>
            <w:noWrap/>
            <w:vAlign w:val="center"/>
            <w:hideMark/>
          </w:tcPr>
          <w:p w14:paraId="5C836204"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73,94%</w:t>
            </w:r>
          </w:p>
        </w:tc>
        <w:tc>
          <w:tcPr>
            <w:tcW w:w="1276" w:type="dxa"/>
            <w:noWrap/>
            <w:vAlign w:val="center"/>
            <w:hideMark/>
          </w:tcPr>
          <w:p w14:paraId="37541DC7"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92</w:t>
            </w:r>
          </w:p>
        </w:tc>
        <w:tc>
          <w:tcPr>
            <w:tcW w:w="992" w:type="dxa"/>
            <w:noWrap/>
            <w:vAlign w:val="center"/>
            <w:hideMark/>
          </w:tcPr>
          <w:p w14:paraId="31072B78"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26,06%</w:t>
            </w:r>
          </w:p>
        </w:tc>
      </w:tr>
      <w:tr w:rsidR="007E2E4A" w:rsidRPr="006B3B06" w14:paraId="4906E41D"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639A02AC"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 - Soporte Fontibón</w:t>
            </w:r>
          </w:p>
        </w:tc>
        <w:tc>
          <w:tcPr>
            <w:tcW w:w="1276" w:type="dxa"/>
            <w:noWrap/>
            <w:vAlign w:val="center"/>
            <w:hideMark/>
          </w:tcPr>
          <w:p w14:paraId="26656B1C"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69</w:t>
            </w:r>
          </w:p>
        </w:tc>
        <w:tc>
          <w:tcPr>
            <w:tcW w:w="1134" w:type="dxa"/>
            <w:noWrap/>
            <w:vAlign w:val="center"/>
            <w:hideMark/>
          </w:tcPr>
          <w:p w14:paraId="1BCAD6DC"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75,82%</w:t>
            </w:r>
          </w:p>
        </w:tc>
        <w:tc>
          <w:tcPr>
            <w:tcW w:w="1276" w:type="dxa"/>
            <w:noWrap/>
            <w:vAlign w:val="center"/>
            <w:hideMark/>
          </w:tcPr>
          <w:p w14:paraId="4FA1668D"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22</w:t>
            </w:r>
          </w:p>
        </w:tc>
        <w:tc>
          <w:tcPr>
            <w:tcW w:w="992" w:type="dxa"/>
            <w:noWrap/>
            <w:vAlign w:val="center"/>
            <w:hideMark/>
          </w:tcPr>
          <w:p w14:paraId="7DE804A3"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24,18%</w:t>
            </w:r>
          </w:p>
        </w:tc>
      </w:tr>
      <w:tr w:rsidR="007E2E4A" w:rsidRPr="006B3B06" w14:paraId="5C8E4429"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286A12F7"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 - Soporte Suba</w:t>
            </w:r>
          </w:p>
        </w:tc>
        <w:tc>
          <w:tcPr>
            <w:tcW w:w="1276" w:type="dxa"/>
            <w:noWrap/>
            <w:vAlign w:val="center"/>
            <w:hideMark/>
          </w:tcPr>
          <w:p w14:paraId="08664CD3"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156</w:t>
            </w:r>
          </w:p>
        </w:tc>
        <w:tc>
          <w:tcPr>
            <w:tcW w:w="1134" w:type="dxa"/>
            <w:noWrap/>
            <w:vAlign w:val="center"/>
            <w:hideMark/>
          </w:tcPr>
          <w:p w14:paraId="579DEBE1"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78,00%</w:t>
            </w:r>
          </w:p>
        </w:tc>
        <w:tc>
          <w:tcPr>
            <w:tcW w:w="1276" w:type="dxa"/>
            <w:noWrap/>
            <w:vAlign w:val="center"/>
            <w:hideMark/>
          </w:tcPr>
          <w:p w14:paraId="606EFD8A"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44</w:t>
            </w:r>
          </w:p>
        </w:tc>
        <w:tc>
          <w:tcPr>
            <w:tcW w:w="992" w:type="dxa"/>
            <w:noWrap/>
            <w:vAlign w:val="center"/>
            <w:hideMark/>
          </w:tcPr>
          <w:p w14:paraId="1D017911"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22,00%</w:t>
            </w:r>
          </w:p>
        </w:tc>
      </w:tr>
      <w:tr w:rsidR="007E2E4A" w:rsidRPr="006B3B06" w14:paraId="35083C87"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58D9C191"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 - Soporte Ciudad Bolívar</w:t>
            </w:r>
          </w:p>
        </w:tc>
        <w:tc>
          <w:tcPr>
            <w:tcW w:w="1276" w:type="dxa"/>
            <w:noWrap/>
            <w:vAlign w:val="center"/>
            <w:hideMark/>
          </w:tcPr>
          <w:p w14:paraId="34E3CE5D"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283</w:t>
            </w:r>
          </w:p>
        </w:tc>
        <w:tc>
          <w:tcPr>
            <w:tcW w:w="1134" w:type="dxa"/>
            <w:noWrap/>
            <w:vAlign w:val="center"/>
            <w:hideMark/>
          </w:tcPr>
          <w:p w14:paraId="227094D6"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78,61%</w:t>
            </w:r>
          </w:p>
        </w:tc>
        <w:tc>
          <w:tcPr>
            <w:tcW w:w="1276" w:type="dxa"/>
            <w:noWrap/>
            <w:vAlign w:val="center"/>
            <w:hideMark/>
          </w:tcPr>
          <w:p w14:paraId="540AA16B"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77</w:t>
            </w:r>
          </w:p>
        </w:tc>
        <w:tc>
          <w:tcPr>
            <w:tcW w:w="992" w:type="dxa"/>
            <w:noWrap/>
            <w:vAlign w:val="center"/>
            <w:hideMark/>
          </w:tcPr>
          <w:p w14:paraId="36DF713F"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21,39%</w:t>
            </w:r>
          </w:p>
        </w:tc>
      </w:tr>
      <w:tr w:rsidR="007E2E4A" w:rsidRPr="006B3B06" w14:paraId="66204157"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1806DB31" w14:textId="77777777" w:rsidR="007E2E4A" w:rsidRPr="006B3B06" w:rsidRDefault="003CF9CD" w:rsidP="003CF9CD">
            <w:pPr>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Nivel I - Soporte Chapinero</w:t>
            </w:r>
          </w:p>
        </w:tc>
        <w:tc>
          <w:tcPr>
            <w:tcW w:w="1276" w:type="dxa"/>
            <w:noWrap/>
            <w:vAlign w:val="center"/>
            <w:hideMark/>
          </w:tcPr>
          <w:p w14:paraId="5A13999A"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64</w:t>
            </w:r>
          </w:p>
        </w:tc>
        <w:tc>
          <w:tcPr>
            <w:tcW w:w="1134" w:type="dxa"/>
            <w:noWrap/>
            <w:vAlign w:val="center"/>
            <w:hideMark/>
          </w:tcPr>
          <w:p w14:paraId="3CF888A1"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84,21%</w:t>
            </w:r>
          </w:p>
        </w:tc>
        <w:tc>
          <w:tcPr>
            <w:tcW w:w="1276" w:type="dxa"/>
            <w:noWrap/>
            <w:vAlign w:val="center"/>
            <w:hideMark/>
          </w:tcPr>
          <w:p w14:paraId="259E609B"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12</w:t>
            </w:r>
          </w:p>
        </w:tc>
        <w:tc>
          <w:tcPr>
            <w:tcW w:w="992" w:type="dxa"/>
            <w:noWrap/>
            <w:vAlign w:val="center"/>
            <w:hideMark/>
          </w:tcPr>
          <w:p w14:paraId="47ECE529"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color w:val="000000" w:themeColor="text1"/>
                <w:sz w:val="20"/>
                <w:szCs w:val="20"/>
                <w:lang w:eastAsia="es-CO"/>
              </w:rPr>
            </w:pPr>
            <w:r w:rsidRPr="006B3B06">
              <w:rPr>
                <w:rFonts w:ascii="Garamond" w:eastAsia="Garamond" w:hAnsi="Garamond" w:cs="Garamond"/>
                <w:b w:val="0"/>
                <w:sz w:val="20"/>
                <w:szCs w:val="20"/>
              </w:rPr>
              <w:t>15,79%</w:t>
            </w:r>
          </w:p>
        </w:tc>
      </w:tr>
      <w:tr w:rsidR="007E2E4A" w:rsidRPr="006B3B06" w14:paraId="6478D5FA" w14:textId="77777777" w:rsidTr="009108D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282" w:type="dxa"/>
            <w:noWrap/>
            <w:vAlign w:val="center"/>
            <w:hideMark/>
          </w:tcPr>
          <w:p w14:paraId="7E779293" w14:textId="77777777" w:rsidR="007E2E4A" w:rsidRPr="006B3B06" w:rsidRDefault="003CF9CD" w:rsidP="003CF9CD">
            <w:pPr>
              <w:rPr>
                <w:rFonts w:ascii="Garamond" w:eastAsia="Garamond" w:hAnsi="Garamond" w:cs="Garamond"/>
                <w:bCs w:val="0"/>
                <w:color w:val="000000" w:themeColor="text1"/>
                <w:sz w:val="20"/>
                <w:szCs w:val="20"/>
                <w:lang w:eastAsia="es-CO"/>
              </w:rPr>
            </w:pPr>
            <w:r w:rsidRPr="006B3B06">
              <w:rPr>
                <w:rFonts w:ascii="Garamond" w:eastAsia="Garamond" w:hAnsi="Garamond" w:cs="Garamond"/>
                <w:bCs w:val="0"/>
                <w:sz w:val="20"/>
                <w:szCs w:val="20"/>
              </w:rPr>
              <w:t>Total General</w:t>
            </w:r>
          </w:p>
        </w:tc>
        <w:tc>
          <w:tcPr>
            <w:tcW w:w="1276" w:type="dxa"/>
            <w:noWrap/>
            <w:vAlign w:val="center"/>
            <w:hideMark/>
          </w:tcPr>
          <w:p w14:paraId="4C3F07CA"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20"/>
                <w:szCs w:val="20"/>
                <w:lang w:eastAsia="es-CO"/>
              </w:rPr>
            </w:pPr>
            <w:r w:rsidRPr="006B3B06">
              <w:rPr>
                <w:rFonts w:ascii="Garamond" w:eastAsia="Garamond" w:hAnsi="Garamond" w:cs="Garamond"/>
                <w:bCs w:val="0"/>
                <w:sz w:val="20"/>
                <w:szCs w:val="20"/>
              </w:rPr>
              <w:t>15.533</w:t>
            </w:r>
          </w:p>
        </w:tc>
        <w:tc>
          <w:tcPr>
            <w:tcW w:w="1134" w:type="dxa"/>
            <w:noWrap/>
            <w:vAlign w:val="center"/>
            <w:hideMark/>
          </w:tcPr>
          <w:p w14:paraId="291AA9ED"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20"/>
                <w:szCs w:val="20"/>
                <w:lang w:eastAsia="es-CO"/>
              </w:rPr>
            </w:pPr>
            <w:r w:rsidRPr="006B3B06">
              <w:rPr>
                <w:rFonts w:ascii="Garamond" w:eastAsia="Garamond" w:hAnsi="Garamond" w:cs="Garamond"/>
                <w:bCs w:val="0"/>
                <w:sz w:val="20"/>
                <w:szCs w:val="20"/>
              </w:rPr>
              <w:t>15,11%</w:t>
            </w:r>
          </w:p>
        </w:tc>
        <w:tc>
          <w:tcPr>
            <w:tcW w:w="1276" w:type="dxa"/>
            <w:noWrap/>
            <w:vAlign w:val="center"/>
            <w:hideMark/>
          </w:tcPr>
          <w:p w14:paraId="7EF59EE5"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20"/>
                <w:szCs w:val="20"/>
                <w:lang w:eastAsia="es-CO"/>
              </w:rPr>
            </w:pPr>
            <w:r w:rsidRPr="006B3B06">
              <w:rPr>
                <w:rFonts w:ascii="Garamond" w:eastAsia="Garamond" w:hAnsi="Garamond" w:cs="Garamond"/>
                <w:bCs w:val="0"/>
                <w:sz w:val="20"/>
                <w:szCs w:val="20"/>
              </w:rPr>
              <w:t>87.282</w:t>
            </w:r>
          </w:p>
        </w:tc>
        <w:tc>
          <w:tcPr>
            <w:tcW w:w="992" w:type="dxa"/>
            <w:noWrap/>
            <w:vAlign w:val="center"/>
            <w:hideMark/>
          </w:tcPr>
          <w:p w14:paraId="2FDDA111" w14:textId="77777777" w:rsidR="007E2E4A"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20"/>
                <w:szCs w:val="20"/>
                <w:lang w:eastAsia="es-CO"/>
              </w:rPr>
            </w:pPr>
            <w:r w:rsidRPr="006B3B06">
              <w:rPr>
                <w:rFonts w:ascii="Garamond" w:eastAsia="Garamond" w:hAnsi="Garamond" w:cs="Garamond"/>
                <w:bCs w:val="0"/>
                <w:sz w:val="20"/>
                <w:szCs w:val="20"/>
              </w:rPr>
              <w:t>84,89%</w:t>
            </w:r>
          </w:p>
        </w:tc>
      </w:tr>
    </w:tbl>
    <w:p w14:paraId="0AB5B8A2" w14:textId="77777777" w:rsidR="007E2E4A" w:rsidRPr="006B3B06" w:rsidRDefault="003CF9CD" w:rsidP="003CF9CD">
      <w:pPr>
        <w:jc w:val="center"/>
        <w:rPr>
          <w:rFonts w:ascii="Garamond" w:eastAsia="Garamond" w:hAnsi="Garamond" w:cs="Garamond"/>
          <w:sz w:val="18"/>
          <w:szCs w:val="18"/>
        </w:rPr>
      </w:pPr>
      <w:r w:rsidRPr="006B3B06">
        <w:rPr>
          <w:rFonts w:ascii="Garamond" w:eastAsia="Garamond" w:hAnsi="Garamond" w:cs="Garamond"/>
          <w:b/>
          <w:sz w:val="18"/>
          <w:szCs w:val="18"/>
        </w:rPr>
        <w:lastRenderedPageBreak/>
        <w:t>Fuente</w:t>
      </w:r>
      <w:r w:rsidRPr="006B3B06">
        <w:rPr>
          <w:rFonts w:ascii="Garamond" w:eastAsia="Garamond" w:hAnsi="Garamond" w:cs="Garamond"/>
          <w:sz w:val="18"/>
          <w:szCs w:val="18"/>
        </w:rPr>
        <w:t>: Dirección de Tecnología y Comunicaciones</w:t>
      </w:r>
    </w:p>
    <w:p w14:paraId="7878C609" w14:textId="77777777" w:rsidR="007E2E4A" w:rsidRPr="006B3B06" w:rsidRDefault="007E2E4A" w:rsidP="003CF9CD">
      <w:pPr>
        <w:rPr>
          <w:rFonts w:ascii="Garamond" w:eastAsia="Garamond" w:hAnsi="Garamond" w:cs="Garamond"/>
        </w:rPr>
      </w:pPr>
    </w:p>
    <w:p w14:paraId="1B32735F" w14:textId="77777777" w:rsidR="007E2E4A" w:rsidRPr="006B3B06" w:rsidRDefault="007E2E4A" w:rsidP="003CF9CD">
      <w:pPr>
        <w:rPr>
          <w:rFonts w:ascii="Garamond" w:eastAsia="Garamond" w:hAnsi="Garamond" w:cs="Garamond"/>
        </w:rPr>
      </w:pPr>
    </w:p>
    <w:p w14:paraId="7EDB6C1B" w14:textId="77777777" w:rsidR="00284B22" w:rsidRPr="006B3B06" w:rsidRDefault="003CF9CD" w:rsidP="00752D73">
      <w:pPr>
        <w:pStyle w:val="Ttulo4"/>
        <w:keepNext/>
        <w:keepLines/>
        <w:widowControl/>
        <w:numPr>
          <w:ilvl w:val="0"/>
          <w:numId w:val="11"/>
        </w:numPr>
        <w:suppressAutoHyphens/>
        <w:autoSpaceDE/>
        <w:textAlignment w:val="baseline"/>
        <w:rPr>
          <w:rFonts w:ascii="Garamond" w:hAnsi="Garamond"/>
          <w:b w:val="0"/>
          <w:bCs w:val="0"/>
          <w:i/>
          <w:iCs/>
          <w:lang w:val="es-CO"/>
        </w:rPr>
      </w:pPr>
      <w:r w:rsidRPr="006B3B06">
        <w:rPr>
          <w:rFonts w:ascii="Garamond" w:eastAsia="Garamond" w:hAnsi="Garamond" w:cs="Garamond"/>
          <w:lang w:val="es-CO"/>
        </w:rPr>
        <w:t>Del patrimonio documental de la Entidad</w:t>
      </w:r>
    </w:p>
    <w:p w14:paraId="42CF3880" w14:textId="70E90F31" w:rsidR="00284B22"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De conformidad con la gestión liderada por la Dirección Administrativa como líder de la gestión del patrimonio documental, se presenta el siguiente estado sobre los instrumentos archivísticos, los cuales contribuyen con la visión y control de los documentos de la Entidad.</w:t>
      </w:r>
    </w:p>
    <w:p w14:paraId="37F8B6D9" w14:textId="5B8B79F9" w:rsidR="005805E6" w:rsidRPr="006B3B06" w:rsidRDefault="005805E6" w:rsidP="003CF9CD">
      <w:pPr>
        <w:jc w:val="both"/>
        <w:rPr>
          <w:rFonts w:ascii="Garamond" w:eastAsia="Garamond" w:hAnsi="Garamond" w:cs="Garamond"/>
          <w:lang w:val="es-CO"/>
        </w:rPr>
      </w:pPr>
    </w:p>
    <w:p w14:paraId="7455C3A8" w14:textId="1C18BB88" w:rsidR="005805E6" w:rsidRPr="006B3B06" w:rsidRDefault="005805E6" w:rsidP="009108DE">
      <w:pPr>
        <w:pStyle w:val="Descripcin"/>
        <w:spacing w:after="0"/>
        <w:jc w:val="center"/>
        <w:rPr>
          <w:rFonts w:ascii="Garamond" w:eastAsia="Garamond" w:hAnsi="Garamond" w:cs="Garamond"/>
          <w:lang w:val="es-ES"/>
        </w:rPr>
      </w:pPr>
      <w:bookmarkStart w:id="65" w:name="_Toc28272446"/>
      <w:bookmarkStart w:id="66" w:name="_Toc28963743"/>
      <w:r w:rsidRPr="006B3B06">
        <w:rPr>
          <w:rFonts w:ascii="Garamond" w:eastAsia="Garamond" w:hAnsi="Garamond" w:cs="Garamond"/>
          <w:lang w:val="es-ES"/>
        </w:rPr>
        <w:t xml:space="preserve">Tabla </w:t>
      </w:r>
      <w:r w:rsidRPr="006B3B06">
        <w:rPr>
          <w:rFonts w:ascii="Garamond" w:hAnsi="Garamond"/>
        </w:rPr>
        <w:fldChar w:fldCharType="begin"/>
      </w:r>
      <w:r w:rsidRPr="006B3B06">
        <w:rPr>
          <w:rFonts w:ascii="Garamond" w:hAnsi="Garamond"/>
          <w:lang w:val="es-ES"/>
        </w:rPr>
        <w:instrText xml:space="preserve"> SEQ Tabla \* ARABIC </w:instrText>
      </w:r>
      <w:r w:rsidRPr="006B3B06">
        <w:rPr>
          <w:rFonts w:ascii="Garamond" w:hAnsi="Garamond"/>
          <w:color w:val="2B579A"/>
          <w:shd w:val="clear" w:color="auto" w:fill="E6E6E6"/>
          <w:lang w:val="es-ES"/>
        </w:rPr>
        <w:fldChar w:fldCharType="separate"/>
      </w:r>
      <w:r w:rsidR="00E130A7">
        <w:rPr>
          <w:rFonts w:ascii="Garamond" w:hAnsi="Garamond"/>
          <w:noProof/>
          <w:lang w:val="es-ES"/>
        </w:rPr>
        <w:t>27</w:t>
      </w:r>
      <w:r w:rsidRPr="006B3B06">
        <w:rPr>
          <w:rFonts w:ascii="Garamond" w:hAnsi="Garamond"/>
        </w:rPr>
        <w:fldChar w:fldCharType="end"/>
      </w:r>
      <w:r w:rsidRPr="006B3B06">
        <w:rPr>
          <w:rFonts w:ascii="Garamond" w:eastAsia="Garamond" w:hAnsi="Garamond" w:cs="Garamond"/>
          <w:lang w:val="es-ES"/>
        </w:rPr>
        <w:t>. Estado de avance de los instrumentos archivísticos</w:t>
      </w:r>
      <w:bookmarkEnd w:id="65"/>
      <w:bookmarkEnd w:id="66"/>
    </w:p>
    <w:tbl>
      <w:tblPr>
        <w:tblStyle w:val="Tablaconcuadrcula1clara-nfasis11"/>
        <w:tblW w:w="4125" w:type="pct"/>
        <w:jc w:val="center"/>
        <w:tblLook w:val="04A0" w:firstRow="1" w:lastRow="0" w:firstColumn="1" w:lastColumn="0" w:noHBand="0" w:noVBand="1"/>
      </w:tblPr>
      <w:tblGrid>
        <w:gridCol w:w="3430"/>
        <w:gridCol w:w="1661"/>
        <w:gridCol w:w="1803"/>
        <w:gridCol w:w="1249"/>
      </w:tblGrid>
      <w:tr w:rsidR="005805E6" w:rsidRPr="006B3B06" w14:paraId="73FD4C26" w14:textId="77777777" w:rsidTr="009108DE">
        <w:trPr>
          <w:cnfStyle w:val="100000000000" w:firstRow="1" w:lastRow="0" w:firstColumn="0" w:lastColumn="0" w:oddVBand="0" w:evenVBand="0" w:oddHBand="0" w:evenHBand="0" w:firstRowFirstColumn="0" w:firstRowLastColumn="0" w:lastRowFirstColumn="0" w:lastRowLastColumn="0"/>
          <w:trHeight w:val="564"/>
          <w:tblHeader/>
          <w:jc w:val="center"/>
        </w:trPr>
        <w:tc>
          <w:tcPr>
            <w:cnfStyle w:val="001000000000" w:firstRow="0" w:lastRow="0" w:firstColumn="1" w:lastColumn="0" w:oddVBand="0" w:evenVBand="0" w:oddHBand="0" w:evenHBand="0" w:firstRowFirstColumn="0" w:firstRowLastColumn="0" w:lastRowFirstColumn="0" w:lastRowLastColumn="0"/>
            <w:tcW w:w="2106" w:type="pct"/>
            <w:vAlign w:val="center"/>
          </w:tcPr>
          <w:p w14:paraId="194001D7" w14:textId="77777777" w:rsidR="005805E6" w:rsidRPr="006B3B06" w:rsidRDefault="003CF9CD" w:rsidP="009108DE">
            <w:pPr>
              <w:jc w:val="center"/>
              <w:rPr>
                <w:rFonts w:ascii="Garamond" w:eastAsia="Garamond" w:hAnsi="Garamond" w:cs="Garamond"/>
                <w:sz w:val="20"/>
                <w:szCs w:val="20"/>
              </w:rPr>
            </w:pPr>
            <w:r w:rsidRPr="006B3B06">
              <w:rPr>
                <w:rFonts w:ascii="Garamond" w:eastAsia="Garamond" w:hAnsi="Garamond" w:cs="Garamond"/>
                <w:sz w:val="20"/>
                <w:szCs w:val="20"/>
              </w:rPr>
              <w:t>Instrumento</w:t>
            </w:r>
          </w:p>
        </w:tc>
        <w:tc>
          <w:tcPr>
            <w:tcW w:w="1020" w:type="pct"/>
            <w:vAlign w:val="center"/>
          </w:tcPr>
          <w:p w14:paraId="479347AF" w14:textId="77777777" w:rsidR="005805E6" w:rsidRPr="006B3B06" w:rsidRDefault="003CF9CD" w:rsidP="009108DE">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Elaborado</w:t>
            </w:r>
          </w:p>
        </w:tc>
        <w:tc>
          <w:tcPr>
            <w:tcW w:w="1107" w:type="pct"/>
            <w:vAlign w:val="center"/>
          </w:tcPr>
          <w:p w14:paraId="7831CF59" w14:textId="77777777" w:rsidR="005805E6" w:rsidRPr="006B3B06" w:rsidRDefault="003CF9CD" w:rsidP="009108DE">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Convalidado</w:t>
            </w:r>
          </w:p>
        </w:tc>
        <w:tc>
          <w:tcPr>
            <w:tcW w:w="767" w:type="pct"/>
            <w:vAlign w:val="center"/>
          </w:tcPr>
          <w:p w14:paraId="29EC942D" w14:textId="77777777" w:rsidR="005805E6" w:rsidRPr="006B3B06" w:rsidRDefault="003CF9CD" w:rsidP="009108DE">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Aplicado</w:t>
            </w:r>
          </w:p>
        </w:tc>
      </w:tr>
      <w:tr w:rsidR="005805E6" w:rsidRPr="006B3B06" w14:paraId="21C75F35" w14:textId="77777777" w:rsidTr="009108DE">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106" w:type="pct"/>
            <w:vAlign w:val="center"/>
          </w:tcPr>
          <w:p w14:paraId="575F4AC9" w14:textId="77777777" w:rsidR="005805E6" w:rsidRPr="006B3B06" w:rsidRDefault="003CF9CD" w:rsidP="009108DE">
            <w:pPr>
              <w:jc w:val="both"/>
              <w:rPr>
                <w:rFonts w:ascii="Garamond" w:eastAsia="Garamond" w:hAnsi="Garamond" w:cs="Garamond"/>
                <w:b w:val="0"/>
                <w:bCs w:val="0"/>
                <w:sz w:val="20"/>
                <w:szCs w:val="20"/>
              </w:rPr>
            </w:pPr>
            <w:r w:rsidRPr="006B3B06">
              <w:rPr>
                <w:rFonts w:ascii="Garamond" w:eastAsia="Garamond" w:hAnsi="Garamond" w:cs="Garamond"/>
                <w:b w:val="0"/>
                <w:bCs w:val="0"/>
                <w:sz w:val="20"/>
                <w:szCs w:val="20"/>
              </w:rPr>
              <w:t>Cuadro de Clasificación Documental</w:t>
            </w:r>
          </w:p>
        </w:tc>
        <w:tc>
          <w:tcPr>
            <w:tcW w:w="1020" w:type="pct"/>
            <w:vAlign w:val="center"/>
          </w:tcPr>
          <w:p w14:paraId="7DC4D9F5" w14:textId="77777777" w:rsidR="005805E6" w:rsidRPr="006B3B06" w:rsidRDefault="003CF9CD" w:rsidP="009108DE">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x</w:t>
            </w:r>
          </w:p>
        </w:tc>
        <w:tc>
          <w:tcPr>
            <w:tcW w:w="1107" w:type="pct"/>
            <w:vAlign w:val="center"/>
          </w:tcPr>
          <w:p w14:paraId="03EA7D26" w14:textId="77777777" w:rsidR="005805E6" w:rsidRPr="006B3B06" w:rsidRDefault="003CF9CD" w:rsidP="009108DE">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x</w:t>
            </w:r>
          </w:p>
        </w:tc>
        <w:tc>
          <w:tcPr>
            <w:tcW w:w="767" w:type="pct"/>
            <w:vAlign w:val="center"/>
          </w:tcPr>
          <w:p w14:paraId="55CFD912" w14:textId="77777777" w:rsidR="005805E6" w:rsidRPr="006B3B06" w:rsidRDefault="003CF9CD" w:rsidP="009108DE">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x</w:t>
            </w:r>
          </w:p>
        </w:tc>
      </w:tr>
      <w:tr w:rsidR="005805E6" w:rsidRPr="006B3B06" w14:paraId="2BCCC385" w14:textId="77777777" w:rsidTr="009108DE">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106" w:type="pct"/>
            <w:vAlign w:val="center"/>
          </w:tcPr>
          <w:p w14:paraId="789C3BA8" w14:textId="77777777" w:rsidR="005805E6" w:rsidRPr="006B3B06" w:rsidRDefault="003CF9CD" w:rsidP="009108DE">
            <w:pPr>
              <w:jc w:val="both"/>
              <w:rPr>
                <w:rFonts w:ascii="Garamond" w:eastAsia="Garamond" w:hAnsi="Garamond" w:cs="Garamond"/>
                <w:b w:val="0"/>
                <w:bCs w:val="0"/>
                <w:sz w:val="20"/>
                <w:szCs w:val="20"/>
              </w:rPr>
            </w:pPr>
            <w:r w:rsidRPr="006B3B06">
              <w:rPr>
                <w:rFonts w:ascii="Garamond" w:eastAsia="Garamond" w:hAnsi="Garamond" w:cs="Garamond"/>
                <w:b w:val="0"/>
                <w:bCs w:val="0"/>
                <w:sz w:val="20"/>
                <w:szCs w:val="20"/>
              </w:rPr>
              <w:t>Tabla de Retención Documental</w:t>
            </w:r>
          </w:p>
        </w:tc>
        <w:tc>
          <w:tcPr>
            <w:tcW w:w="1020" w:type="pct"/>
            <w:vAlign w:val="center"/>
          </w:tcPr>
          <w:p w14:paraId="1CA9A035" w14:textId="77777777" w:rsidR="005805E6"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x</w:t>
            </w:r>
          </w:p>
        </w:tc>
        <w:tc>
          <w:tcPr>
            <w:tcW w:w="1107" w:type="pct"/>
            <w:vAlign w:val="center"/>
          </w:tcPr>
          <w:p w14:paraId="3273D49E" w14:textId="77777777" w:rsidR="005805E6"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x</w:t>
            </w:r>
          </w:p>
        </w:tc>
        <w:tc>
          <w:tcPr>
            <w:tcW w:w="767" w:type="pct"/>
            <w:vAlign w:val="center"/>
          </w:tcPr>
          <w:p w14:paraId="20B07031" w14:textId="77777777" w:rsidR="005805E6" w:rsidRPr="006B3B06" w:rsidRDefault="005805E6"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r>
      <w:tr w:rsidR="005805E6" w:rsidRPr="006B3B06" w14:paraId="30A03972" w14:textId="77777777" w:rsidTr="009108DE">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106" w:type="pct"/>
            <w:vAlign w:val="center"/>
          </w:tcPr>
          <w:p w14:paraId="6975963D" w14:textId="77777777" w:rsidR="005805E6" w:rsidRPr="006B3B06" w:rsidRDefault="003CF9CD" w:rsidP="009108DE">
            <w:pPr>
              <w:jc w:val="both"/>
              <w:rPr>
                <w:rFonts w:ascii="Garamond" w:eastAsia="Garamond" w:hAnsi="Garamond" w:cs="Garamond"/>
                <w:b w:val="0"/>
                <w:bCs w:val="0"/>
                <w:sz w:val="20"/>
                <w:szCs w:val="20"/>
              </w:rPr>
            </w:pPr>
            <w:r w:rsidRPr="006B3B06">
              <w:rPr>
                <w:rFonts w:ascii="Garamond" w:eastAsia="Garamond" w:hAnsi="Garamond" w:cs="Garamond"/>
                <w:b w:val="0"/>
                <w:bCs w:val="0"/>
                <w:sz w:val="20"/>
                <w:szCs w:val="20"/>
              </w:rPr>
              <w:t>Programa de Gestión Documental</w:t>
            </w:r>
          </w:p>
        </w:tc>
        <w:tc>
          <w:tcPr>
            <w:tcW w:w="1020" w:type="pct"/>
            <w:vAlign w:val="center"/>
          </w:tcPr>
          <w:p w14:paraId="5F118297" w14:textId="77777777" w:rsidR="005805E6"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x</w:t>
            </w:r>
          </w:p>
        </w:tc>
        <w:tc>
          <w:tcPr>
            <w:tcW w:w="1107" w:type="pct"/>
            <w:vAlign w:val="center"/>
          </w:tcPr>
          <w:p w14:paraId="3DCBD24B" w14:textId="77777777" w:rsidR="005805E6"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x</w:t>
            </w:r>
          </w:p>
        </w:tc>
        <w:tc>
          <w:tcPr>
            <w:tcW w:w="767" w:type="pct"/>
            <w:vAlign w:val="center"/>
          </w:tcPr>
          <w:p w14:paraId="4F4F4F40" w14:textId="77777777" w:rsidR="005805E6" w:rsidRPr="006B3B06" w:rsidRDefault="005805E6"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r>
      <w:tr w:rsidR="005805E6" w:rsidRPr="006B3B06" w14:paraId="7498BEA1" w14:textId="77777777" w:rsidTr="009108DE">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106" w:type="pct"/>
            <w:vAlign w:val="center"/>
          </w:tcPr>
          <w:p w14:paraId="0DC8932C" w14:textId="77777777" w:rsidR="005805E6" w:rsidRPr="006B3B06" w:rsidRDefault="003CF9CD" w:rsidP="009108DE">
            <w:pPr>
              <w:jc w:val="both"/>
              <w:rPr>
                <w:rFonts w:ascii="Garamond" w:eastAsia="Garamond" w:hAnsi="Garamond" w:cs="Garamond"/>
                <w:b w:val="0"/>
                <w:bCs w:val="0"/>
                <w:sz w:val="20"/>
                <w:szCs w:val="20"/>
              </w:rPr>
            </w:pPr>
            <w:r w:rsidRPr="006B3B06">
              <w:rPr>
                <w:rFonts w:ascii="Garamond" w:eastAsia="Garamond" w:hAnsi="Garamond" w:cs="Garamond"/>
                <w:b w:val="0"/>
                <w:bCs w:val="0"/>
                <w:sz w:val="20"/>
                <w:szCs w:val="20"/>
              </w:rPr>
              <w:t>Plan Institucional de Archivos</w:t>
            </w:r>
          </w:p>
        </w:tc>
        <w:tc>
          <w:tcPr>
            <w:tcW w:w="1020" w:type="pct"/>
            <w:vAlign w:val="center"/>
          </w:tcPr>
          <w:p w14:paraId="62C2C0C5" w14:textId="77777777" w:rsidR="005805E6"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x</w:t>
            </w:r>
          </w:p>
        </w:tc>
        <w:tc>
          <w:tcPr>
            <w:tcW w:w="1107" w:type="pct"/>
            <w:vAlign w:val="center"/>
          </w:tcPr>
          <w:p w14:paraId="646A31D6" w14:textId="77777777" w:rsidR="005805E6" w:rsidRPr="006B3B06" w:rsidRDefault="005805E6"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767" w:type="pct"/>
            <w:vAlign w:val="center"/>
          </w:tcPr>
          <w:p w14:paraId="5906CAA3" w14:textId="77777777" w:rsidR="005805E6" w:rsidRPr="006B3B06" w:rsidRDefault="005805E6"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r>
      <w:tr w:rsidR="005805E6" w:rsidRPr="006B3B06" w14:paraId="59FEA46D" w14:textId="77777777" w:rsidTr="009108DE">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106" w:type="pct"/>
            <w:vAlign w:val="center"/>
          </w:tcPr>
          <w:p w14:paraId="22D62A84" w14:textId="77777777" w:rsidR="005805E6" w:rsidRPr="006B3B06" w:rsidRDefault="003CF9CD" w:rsidP="009108DE">
            <w:pPr>
              <w:jc w:val="both"/>
              <w:rPr>
                <w:rFonts w:ascii="Garamond" w:eastAsia="Garamond" w:hAnsi="Garamond" w:cs="Garamond"/>
                <w:b w:val="0"/>
                <w:bCs w:val="0"/>
                <w:sz w:val="20"/>
                <w:szCs w:val="20"/>
              </w:rPr>
            </w:pPr>
            <w:r w:rsidRPr="006B3B06">
              <w:rPr>
                <w:rFonts w:ascii="Garamond" w:eastAsia="Garamond" w:hAnsi="Garamond" w:cs="Garamond"/>
                <w:b w:val="0"/>
                <w:bCs w:val="0"/>
                <w:sz w:val="20"/>
                <w:szCs w:val="20"/>
              </w:rPr>
              <w:t>Inventario Documental</w:t>
            </w:r>
          </w:p>
        </w:tc>
        <w:tc>
          <w:tcPr>
            <w:tcW w:w="1020" w:type="pct"/>
            <w:vAlign w:val="center"/>
          </w:tcPr>
          <w:p w14:paraId="0D29BF88" w14:textId="77777777" w:rsidR="005805E6" w:rsidRPr="006B3B06" w:rsidRDefault="005805E6"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1107" w:type="pct"/>
            <w:vAlign w:val="center"/>
          </w:tcPr>
          <w:p w14:paraId="15A57304" w14:textId="77777777" w:rsidR="005805E6" w:rsidRPr="006B3B06" w:rsidRDefault="005805E6"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767" w:type="pct"/>
            <w:vAlign w:val="center"/>
          </w:tcPr>
          <w:p w14:paraId="073A132F" w14:textId="77777777" w:rsidR="005805E6" w:rsidRPr="006B3B06" w:rsidRDefault="005805E6"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r>
      <w:tr w:rsidR="005805E6" w:rsidRPr="006B3B06" w14:paraId="4486D8F1" w14:textId="77777777" w:rsidTr="009108DE">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106" w:type="pct"/>
            <w:vAlign w:val="center"/>
          </w:tcPr>
          <w:p w14:paraId="18F6C5D6" w14:textId="77777777" w:rsidR="005805E6" w:rsidRPr="006B3B06" w:rsidRDefault="003CF9CD" w:rsidP="009108DE">
            <w:pPr>
              <w:jc w:val="both"/>
              <w:rPr>
                <w:rFonts w:ascii="Garamond" w:eastAsia="Garamond" w:hAnsi="Garamond" w:cs="Garamond"/>
                <w:b w:val="0"/>
                <w:bCs w:val="0"/>
                <w:sz w:val="20"/>
                <w:szCs w:val="20"/>
              </w:rPr>
            </w:pPr>
            <w:r w:rsidRPr="006B3B06">
              <w:rPr>
                <w:rFonts w:ascii="Garamond" w:eastAsia="Garamond" w:hAnsi="Garamond" w:cs="Garamond"/>
                <w:b w:val="0"/>
                <w:bCs w:val="0"/>
                <w:sz w:val="20"/>
                <w:szCs w:val="20"/>
              </w:rPr>
              <w:t>Modelo de Requisitos para la Gestión de Documentos Electrónicos</w:t>
            </w:r>
          </w:p>
        </w:tc>
        <w:tc>
          <w:tcPr>
            <w:tcW w:w="1020" w:type="pct"/>
            <w:vAlign w:val="center"/>
          </w:tcPr>
          <w:p w14:paraId="4E106D38" w14:textId="77777777" w:rsidR="005805E6" w:rsidRPr="006B3B06" w:rsidRDefault="005805E6"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1107" w:type="pct"/>
            <w:vAlign w:val="center"/>
          </w:tcPr>
          <w:p w14:paraId="673AEC4F" w14:textId="77777777" w:rsidR="005805E6" w:rsidRPr="006B3B06" w:rsidRDefault="005805E6"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767" w:type="pct"/>
            <w:vAlign w:val="center"/>
          </w:tcPr>
          <w:p w14:paraId="5A889346" w14:textId="77777777" w:rsidR="005805E6" w:rsidRPr="006B3B06" w:rsidRDefault="005805E6"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r>
      <w:tr w:rsidR="005805E6" w:rsidRPr="006B3B06" w14:paraId="47EFD194" w14:textId="77777777" w:rsidTr="009108DE">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106" w:type="pct"/>
            <w:vAlign w:val="center"/>
          </w:tcPr>
          <w:p w14:paraId="043D80B4" w14:textId="77777777" w:rsidR="005805E6" w:rsidRPr="006B3B06" w:rsidRDefault="003CF9CD" w:rsidP="009108DE">
            <w:pPr>
              <w:jc w:val="both"/>
              <w:rPr>
                <w:rFonts w:ascii="Garamond" w:eastAsia="Garamond" w:hAnsi="Garamond" w:cs="Garamond"/>
                <w:b w:val="0"/>
                <w:bCs w:val="0"/>
                <w:sz w:val="20"/>
                <w:szCs w:val="20"/>
              </w:rPr>
            </w:pPr>
            <w:r w:rsidRPr="006B3B06">
              <w:rPr>
                <w:rFonts w:ascii="Garamond" w:eastAsia="Garamond" w:hAnsi="Garamond" w:cs="Garamond"/>
                <w:b w:val="0"/>
                <w:bCs w:val="0"/>
                <w:sz w:val="20"/>
                <w:szCs w:val="20"/>
              </w:rPr>
              <w:t>Banco Terminológico</w:t>
            </w:r>
          </w:p>
        </w:tc>
        <w:tc>
          <w:tcPr>
            <w:tcW w:w="1020" w:type="pct"/>
            <w:vAlign w:val="center"/>
          </w:tcPr>
          <w:p w14:paraId="467F2320" w14:textId="77777777" w:rsidR="005805E6"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x</w:t>
            </w:r>
          </w:p>
        </w:tc>
        <w:tc>
          <w:tcPr>
            <w:tcW w:w="1107" w:type="pct"/>
            <w:vAlign w:val="center"/>
          </w:tcPr>
          <w:p w14:paraId="16736323" w14:textId="77777777" w:rsidR="005805E6" w:rsidRPr="006B3B06" w:rsidRDefault="005805E6"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767" w:type="pct"/>
            <w:vAlign w:val="center"/>
          </w:tcPr>
          <w:p w14:paraId="63AEE764" w14:textId="77777777" w:rsidR="005805E6" w:rsidRPr="006B3B06" w:rsidRDefault="005805E6"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r>
      <w:tr w:rsidR="005805E6" w:rsidRPr="006B3B06" w14:paraId="2DE29A53" w14:textId="77777777" w:rsidTr="009108DE">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106" w:type="pct"/>
            <w:vAlign w:val="center"/>
          </w:tcPr>
          <w:p w14:paraId="5647E3F8" w14:textId="77777777" w:rsidR="005805E6" w:rsidRPr="006B3B06" w:rsidRDefault="003CF9CD" w:rsidP="009108DE">
            <w:pPr>
              <w:jc w:val="both"/>
              <w:rPr>
                <w:rFonts w:ascii="Garamond" w:eastAsia="Garamond" w:hAnsi="Garamond" w:cs="Garamond"/>
                <w:b w:val="0"/>
                <w:bCs w:val="0"/>
                <w:sz w:val="20"/>
                <w:szCs w:val="20"/>
              </w:rPr>
            </w:pPr>
            <w:r w:rsidRPr="006B3B06">
              <w:rPr>
                <w:rFonts w:ascii="Garamond" w:eastAsia="Garamond" w:hAnsi="Garamond" w:cs="Garamond"/>
                <w:b w:val="0"/>
                <w:bCs w:val="0"/>
                <w:sz w:val="20"/>
                <w:szCs w:val="20"/>
              </w:rPr>
              <w:t>Mapas de Procesos, Flujos Documentales</w:t>
            </w:r>
          </w:p>
        </w:tc>
        <w:tc>
          <w:tcPr>
            <w:tcW w:w="1020" w:type="pct"/>
            <w:vAlign w:val="center"/>
          </w:tcPr>
          <w:p w14:paraId="1F018CB1" w14:textId="77777777" w:rsidR="005805E6"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x</w:t>
            </w:r>
          </w:p>
        </w:tc>
        <w:tc>
          <w:tcPr>
            <w:tcW w:w="1107" w:type="pct"/>
            <w:vAlign w:val="center"/>
          </w:tcPr>
          <w:p w14:paraId="197F35D9" w14:textId="77777777" w:rsidR="005805E6" w:rsidRPr="006B3B06" w:rsidRDefault="005805E6"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767" w:type="pct"/>
            <w:vAlign w:val="center"/>
          </w:tcPr>
          <w:p w14:paraId="40418D9D" w14:textId="77777777" w:rsidR="005805E6" w:rsidRPr="006B3B06" w:rsidRDefault="005805E6"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r>
      <w:tr w:rsidR="005805E6" w:rsidRPr="006B3B06" w14:paraId="69D03A8F" w14:textId="77777777" w:rsidTr="009108DE">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106" w:type="pct"/>
            <w:vAlign w:val="center"/>
          </w:tcPr>
          <w:p w14:paraId="69473745" w14:textId="77777777" w:rsidR="005805E6" w:rsidRPr="006B3B06" w:rsidRDefault="003CF9CD" w:rsidP="009108DE">
            <w:pPr>
              <w:jc w:val="both"/>
              <w:rPr>
                <w:rFonts w:ascii="Garamond" w:eastAsia="Garamond" w:hAnsi="Garamond" w:cs="Garamond"/>
                <w:b w:val="0"/>
                <w:bCs w:val="0"/>
                <w:sz w:val="20"/>
                <w:szCs w:val="20"/>
              </w:rPr>
            </w:pPr>
            <w:r w:rsidRPr="006B3B06">
              <w:rPr>
                <w:rFonts w:ascii="Garamond" w:eastAsia="Garamond" w:hAnsi="Garamond" w:cs="Garamond"/>
                <w:b w:val="0"/>
                <w:bCs w:val="0"/>
                <w:sz w:val="20"/>
                <w:szCs w:val="20"/>
              </w:rPr>
              <w:t>Tablas de Control de Acceso</w:t>
            </w:r>
          </w:p>
        </w:tc>
        <w:tc>
          <w:tcPr>
            <w:tcW w:w="1020" w:type="pct"/>
            <w:vAlign w:val="center"/>
          </w:tcPr>
          <w:p w14:paraId="6C203917" w14:textId="77777777" w:rsidR="005805E6" w:rsidRPr="006B3B06" w:rsidRDefault="005805E6"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1107" w:type="pct"/>
            <w:vAlign w:val="center"/>
          </w:tcPr>
          <w:p w14:paraId="2B3B1E31" w14:textId="77777777" w:rsidR="005805E6" w:rsidRPr="006B3B06" w:rsidRDefault="005805E6"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c>
          <w:tcPr>
            <w:tcW w:w="767" w:type="pct"/>
            <w:vAlign w:val="center"/>
          </w:tcPr>
          <w:p w14:paraId="16021AF1" w14:textId="77777777" w:rsidR="005805E6" w:rsidRPr="006B3B06" w:rsidRDefault="005805E6"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p>
        </w:tc>
      </w:tr>
    </w:tbl>
    <w:p w14:paraId="746363D3" w14:textId="77777777" w:rsidR="005805E6" w:rsidRPr="006B3B06" w:rsidRDefault="003CF9CD" w:rsidP="003CF9CD">
      <w:pPr>
        <w:jc w:val="center"/>
        <w:rPr>
          <w:rFonts w:ascii="Garamond" w:eastAsia="Garamond" w:hAnsi="Garamond" w:cs="Garamond"/>
          <w:sz w:val="18"/>
          <w:szCs w:val="18"/>
        </w:rPr>
      </w:pPr>
      <w:r w:rsidRPr="006B3B06">
        <w:rPr>
          <w:rFonts w:ascii="Garamond" w:eastAsia="Garamond" w:hAnsi="Garamond" w:cs="Garamond"/>
          <w:b/>
          <w:sz w:val="18"/>
          <w:szCs w:val="18"/>
        </w:rPr>
        <w:t>Fuente</w:t>
      </w:r>
      <w:r w:rsidRPr="006B3B06">
        <w:rPr>
          <w:rFonts w:ascii="Garamond" w:eastAsia="Garamond" w:hAnsi="Garamond" w:cs="Garamond"/>
          <w:sz w:val="18"/>
          <w:szCs w:val="18"/>
        </w:rPr>
        <w:t>: Dirección Administrativa</w:t>
      </w:r>
    </w:p>
    <w:p w14:paraId="10D328D1" w14:textId="77777777" w:rsidR="005805E6" w:rsidRPr="006B3B06" w:rsidRDefault="005805E6" w:rsidP="003CF9CD">
      <w:pPr>
        <w:jc w:val="both"/>
        <w:rPr>
          <w:rFonts w:ascii="Garamond" w:eastAsia="Garamond" w:hAnsi="Garamond" w:cs="Garamond"/>
          <w:lang w:val="es-CO"/>
        </w:rPr>
      </w:pPr>
    </w:p>
    <w:p w14:paraId="7918CD30" w14:textId="28629149" w:rsidR="001F4FF9" w:rsidRPr="006B3B06" w:rsidRDefault="003CF9CD" w:rsidP="003CF9CD">
      <w:pPr>
        <w:jc w:val="both"/>
        <w:rPr>
          <w:rFonts w:ascii="Garamond" w:eastAsia="Garamond" w:hAnsi="Garamond" w:cs="Garamond"/>
        </w:rPr>
      </w:pPr>
      <w:r w:rsidRPr="006B3B06">
        <w:rPr>
          <w:rFonts w:ascii="Garamond" w:eastAsia="Garamond" w:hAnsi="Garamond" w:cs="Garamond"/>
          <w:lang w:val="es-CO"/>
        </w:rPr>
        <w:t xml:space="preserve">De los anteriores instrumentos, es de resaltar el avance del 100% </w:t>
      </w:r>
      <w:r w:rsidRPr="006B3B06">
        <w:rPr>
          <w:rFonts w:ascii="Garamond" w:eastAsia="Garamond" w:hAnsi="Garamond" w:cs="Garamond"/>
        </w:rPr>
        <w:t>en la actualización de la Tabla de Retención Documental del periodo del 30 de septiembre de 2016 en adelante, y las demás actualizaciones que esto conlleva; convalidación que se llevó a cabo en la tercera (3ra) sesión del Comité del Consejo Distrital de Archivos el día 19 de junio del 2019 y cuya adopción en la Secretaría se realizó mediante Resolución 1277 de 5 de septiembre de 2019. De los demás instrumentos se tienen los siguientes avances:</w:t>
      </w:r>
    </w:p>
    <w:p w14:paraId="686C6560" w14:textId="2179F522" w:rsidR="00C85E17" w:rsidRPr="006B3B06" w:rsidRDefault="00C85E17" w:rsidP="003CF9CD">
      <w:pPr>
        <w:jc w:val="both"/>
        <w:rPr>
          <w:rFonts w:ascii="Garamond" w:eastAsia="Garamond" w:hAnsi="Garamond" w:cs="Garamond"/>
        </w:rPr>
      </w:pPr>
    </w:p>
    <w:p w14:paraId="128AC3B4" w14:textId="77777777" w:rsidR="00E32783" w:rsidRPr="006B3B06" w:rsidRDefault="003CF9CD" w:rsidP="003CF9CD">
      <w:pPr>
        <w:jc w:val="both"/>
        <w:rPr>
          <w:rFonts w:ascii="Garamond" w:eastAsia="Garamond" w:hAnsi="Garamond" w:cs="Garamond"/>
          <w:lang w:val="es-CO"/>
        </w:rPr>
      </w:pPr>
      <w:r w:rsidRPr="006B3B06">
        <w:rPr>
          <w:rFonts w:ascii="Garamond" w:eastAsia="Garamond" w:hAnsi="Garamond" w:cs="Garamond"/>
          <w:b/>
          <w:bCs/>
          <w:lang w:val="es-CO"/>
        </w:rPr>
        <w:t xml:space="preserve">Tabla de Valoración Documental-TVD   </w:t>
      </w:r>
    </w:p>
    <w:p w14:paraId="70828C8E" w14:textId="55B031A9" w:rsidR="00E32783"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Las Tabla de Valoración Documental -TVD- es el listado de asuntos o series documentales a los cuales se asigna el tiempo de permanencia en el archivo central; se elaboran para intervenir los fondos acumulados de las entidades; y determinar su disposición final. Con corte al 30 de noviembre se encuentra con un 25% de avance en su elaboración en cuanto a: Definición de 16 periodos institucionales; reconstrucción de organigramas; cuadros de evolución orgánica y funcional y compilación de 101 normas que determinan cambios en la estructura organizacional y funcional de la entidad.</w:t>
      </w:r>
    </w:p>
    <w:p w14:paraId="5B571E51" w14:textId="77777777" w:rsidR="00E32783" w:rsidRPr="006B3B06" w:rsidRDefault="00E32783" w:rsidP="003CF9CD">
      <w:pPr>
        <w:jc w:val="both"/>
        <w:rPr>
          <w:rFonts w:ascii="Garamond" w:eastAsia="Garamond" w:hAnsi="Garamond" w:cs="Garamond"/>
          <w:lang w:val="es-CO"/>
        </w:rPr>
      </w:pPr>
    </w:p>
    <w:p w14:paraId="3832F7A5" w14:textId="77777777" w:rsidR="00E32783" w:rsidRPr="006B3B06" w:rsidRDefault="003CF9CD" w:rsidP="003CF9CD">
      <w:pPr>
        <w:jc w:val="both"/>
        <w:rPr>
          <w:rFonts w:ascii="Garamond" w:eastAsia="Garamond" w:hAnsi="Garamond" w:cs="Garamond"/>
          <w:b/>
          <w:bCs/>
          <w:lang w:val="es-CO"/>
        </w:rPr>
      </w:pPr>
      <w:r w:rsidRPr="006B3B06">
        <w:rPr>
          <w:rFonts w:ascii="Garamond" w:eastAsia="Garamond" w:hAnsi="Garamond" w:cs="Garamond"/>
          <w:b/>
          <w:bCs/>
          <w:lang w:val="es-CO"/>
        </w:rPr>
        <w:t xml:space="preserve">Política de Gestión Documental </w:t>
      </w:r>
    </w:p>
    <w:p w14:paraId="44823FA1" w14:textId="4527A768" w:rsidR="0035392E" w:rsidRPr="00430D7F" w:rsidRDefault="003CF9CD" w:rsidP="003CF9CD">
      <w:pPr>
        <w:jc w:val="both"/>
        <w:rPr>
          <w:rFonts w:ascii="Garamond" w:eastAsia="Garamond" w:hAnsi="Garamond" w:cs="Garamond"/>
          <w:lang w:val="es-CO"/>
        </w:rPr>
      </w:pPr>
      <w:r w:rsidRPr="006B3B06">
        <w:rPr>
          <w:rFonts w:ascii="Garamond" w:eastAsia="Garamond" w:hAnsi="Garamond" w:cs="Garamond"/>
          <w:lang w:val="es-CO"/>
        </w:rPr>
        <w:t>La política de gestión documental es el conjunto de directrices establecidas por la entidad para tener un marco conceptual claro para la gestión de la información física y electrónica de la entidad. Este instrumento presenta un avance del 100%.</w:t>
      </w:r>
    </w:p>
    <w:p w14:paraId="660C815A" w14:textId="77777777" w:rsidR="009108DE" w:rsidRPr="006B3B06" w:rsidRDefault="009108DE" w:rsidP="003CF9CD">
      <w:pPr>
        <w:jc w:val="both"/>
        <w:rPr>
          <w:rFonts w:ascii="Garamond" w:eastAsia="Garamond" w:hAnsi="Garamond" w:cs="Garamond"/>
          <w:b/>
          <w:bCs/>
          <w:lang w:val="es-CO"/>
        </w:rPr>
      </w:pPr>
    </w:p>
    <w:p w14:paraId="32DA0315" w14:textId="77777777" w:rsidR="00E32783" w:rsidRPr="006B3B06" w:rsidRDefault="003CF9CD" w:rsidP="003CF9CD">
      <w:pPr>
        <w:jc w:val="both"/>
        <w:rPr>
          <w:rFonts w:ascii="Garamond" w:eastAsia="Garamond" w:hAnsi="Garamond" w:cs="Garamond"/>
          <w:b/>
          <w:bCs/>
          <w:lang w:val="es-CO"/>
        </w:rPr>
      </w:pPr>
      <w:r w:rsidRPr="006B3B06">
        <w:rPr>
          <w:rFonts w:ascii="Garamond" w:eastAsia="Garamond" w:hAnsi="Garamond" w:cs="Garamond"/>
          <w:b/>
          <w:bCs/>
          <w:lang w:val="es-CO"/>
        </w:rPr>
        <w:t>Banco Terminológico</w:t>
      </w:r>
    </w:p>
    <w:p w14:paraId="70B50994" w14:textId="77777777" w:rsidR="00E32783" w:rsidRPr="006B3B06" w:rsidRDefault="00E32783" w:rsidP="003CF9CD">
      <w:pPr>
        <w:jc w:val="both"/>
        <w:rPr>
          <w:rFonts w:ascii="Garamond" w:eastAsia="Garamond" w:hAnsi="Garamond" w:cs="Garamond"/>
          <w:lang w:val="es-CO"/>
        </w:rPr>
      </w:pPr>
      <w:r w:rsidRPr="006B3B06">
        <w:rPr>
          <w:rFonts w:ascii="Garamond" w:hAnsi="Garamond"/>
          <w:lang w:val="es-CO"/>
        </w:rPr>
        <w:t>Banco Terminológico es un “Instrumento Archivístico que permite la normalización de las series, subseries y tipos documentales a través de lenguajes controlados y estructuras terminológicas”.</w:t>
      </w:r>
      <w:sdt>
        <w:sdtPr>
          <w:rPr>
            <w:rFonts w:ascii="Garamond" w:hAnsi="Garamond"/>
            <w:color w:val="2B579A"/>
            <w:shd w:val="clear" w:color="auto" w:fill="E6E6E6"/>
            <w:lang w:val="es-CO"/>
          </w:rPr>
          <w:tag w:val="goog_rdk_88"/>
          <w:id w:val="1697658419"/>
        </w:sdtPr>
        <w:sdtEndPr/>
        <w:sdtContent/>
      </w:sdt>
      <w:r w:rsidRPr="006B3B06">
        <w:rPr>
          <w:lang w:val="es-CO"/>
        </w:rPr>
        <w:t>￼</w:t>
      </w:r>
      <w:r w:rsidR="003CF9CD" w:rsidRPr="006B3B06">
        <w:rPr>
          <w:rFonts w:ascii="Garamond" w:hAnsi="Garamond"/>
          <w:lang w:val="es-CO"/>
        </w:rPr>
        <w:t xml:space="preserve"> El avance a la fecha es del 100%.</w:t>
      </w:r>
    </w:p>
    <w:p w14:paraId="6C3D6182" w14:textId="77777777" w:rsidR="00E32783" w:rsidRPr="006B3B06" w:rsidRDefault="00E32783" w:rsidP="003CF9CD">
      <w:pPr>
        <w:jc w:val="both"/>
        <w:rPr>
          <w:rFonts w:ascii="Garamond" w:eastAsia="Garamond" w:hAnsi="Garamond" w:cs="Garamond"/>
          <w:lang w:val="es-CO"/>
        </w:rPr>
      </w:pPr>
    </w:p>
    <w:p w14:paraId="09D2A40D" w14:textId="77777777" w:rsidR="00E32783" w:rsidRPr="006B3B06" w:rsidRDefault="003CF9CD" w:rsidP="003CF9CD">
      <w:pPr>
        <w:jc w:val="both"/>
        <w:rPr>
          <w:rFonts w:ascii="Garamond" w:eastAsia="Garamond" w:hAnsi="Garamond" w:cs="Garamond"/>
          <w:lang w:val="es-CO"/>
        </w:rPr>
      </w:pPr>
      <w:r w:rsidRPr="006B3B06">
        <w:rPr>
          <w:rFonts w:ascii="Garamond" w:eastAsia="Garamond" w:hAnsi="Garamond" w:cs="Garamond"/>
          <w:b/>
          <w:bCs/>
          <w:lang w:val="es-CO"/>
        </w:rPr>
        <w:t xml:space="preserve">Programa de Gestión Documental                                                            </w:t>
      </w:r>
    </w:p>
    <w:p w14:paraId="70EC48E2" w14:textId="77777777" w:rsidR="00E32783" w:rsidRPr="006B3B06" w:rsidRDefault="00E32783" w:rsidP="003CF9CD">
      <w:pPr>
        <w:jc w:val="both"/>
        <w:rPr>
          <w:rFonts w:ascii="Garamond" w:eastAsia="Garamond" w:hAnsi="Garamond" w:cs="Garamond"/>
          <w:lang w:val="es-CO"/>
        </w:rPr>
      </w:pPr>
      <w:r w:rsidRPr="006B3B06">
        <w:rPr>
          <w:rFonts w:ascii="Garamond" w:hAnsi="Garamond"/>
          <w:lang w:val="es-CO"/>
        </w:rPr>
        <w:t xml:space="preserve">Es el instrumento archivístico que permite formular y documentar a corto, mediano y largo plazo, el desarrollo sistemático de los procesos de la gestión documental, encaminados a la planificación, procesamiento, manejo y </w:t>
      </w:r>
      <w:r w:rsidRPr="006B3B06">
        <w:rPr>
          <w:rFonts w:ascii="Garamond" w:hAnsi="Garamond"/>
          <w:lang w:val="es-CO"/>
        </w:rPr>
        <w:lastRenderedPageBreak/>
        <w:t xml:space="preserve">organización de la documentación producida y recibida, desde su origen hasta su destino final, para facilitar su uso, conservación y preservación. </w:t>
      </w:r>
      <w:sdt>
        <w:sdtPr>
          <w:rPr>
            <w:rFonts w:ascii="Garamond" w:hAnsi="Garamond"/>
            <w:color w:val="2B579A"/>
            <w:shd w:val="clear" w:color="auto" w:fill="E6E6E6"/>
            <w:lang w:val="es-CO"/>
          </w:rPr>
          <w:tag w:val="goog_rdk_89"/>
          <w:id w:val="-1452394793"/>
        </w:sdtPr>
        <w:sdtEndPr/>
        <w:sdtContent/>
      </w:sdt>
      <w:r w:rsidRPr="006B3B06">
        <w:rPr>
          <w:lang w:val="es-CO"/>
        </w:rPr>
        <w:t>￼</w:t>
      </w:r>
      <w:r w:rsidR="003CF9CD" w:rsidRPr="006B3B06">
        <w:rPr>
          <w:rFonts w:ascii="Garamond" w:hAnsi="Garamond"/>
          <w:lang w:val="es-CO"/>
        </w:rPr>
        <w:t>El avance a la fecha es del 100%, el cual fue adoptado mediante Resolución No. 1553 de 2018.</w:t>
      </w:r>
    </w:p>
    <w:p w14:paraId="33B4EEDA" w14:textId="77777777" w:rsidR="00E32783" w:rsidRPr="006B3B06" w:rsidRDefault="00E32783" w:rsidP="003CF9CD">
      <w:pPr>
        <w:jc w:val="both"/>
        <w:rPr>
          <w:rFonts w:ascii="Garamond" w:eastAsia="Garamond" w:hAnsi="Garamond" w:cs="Garamond"/>
          <w:lang w:val="es-CO"/>
        </w:rPr>
      </w:pPr>
    </w:p>
    <w:p w14:paraId="3F3BF8A3" w14:textId="77777777" w:rsidR="00E32783" w:rsidRPr="006B3B06" w:rsidRDefault="003CF9CD" w:rsidP="003CF9CD">
      <w:pPr>
        <w:jc w:val="both"/>
        <w:rPr>
          <w:rFonts w:ascii="Garamond" w:eastAsia="Garamond" w:hAnsi="Garamond" w:cs="Garamond"/>
          <w:b/>
          <w:bCs/>
          <w:lang w:val="es-CO"/>
        </w:rPr>
      </w:pPr>
      <w:r w:rsidRPr="006B3B06">
        <w:rPr>
          <w:rFonts w:ascii="Garamond" w:eastAsia="Garamond" w:hAnsi="Garamond" w:cs="Garamond"/>
          <w:b/>
          <w:bCs/>
          <w:lang w:val="es-CO"/>
        </w:rPr>
        <w:t xml:space="preserve">Plan Institucional de Archivo                                                               </w:t>
      </w:r>
    </w:p>
    <w:p w14:paraId="7ABE5E14" w14:textId="5876AA3C" w:rsidR="00E32783"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El Plan Institucional de Archivos – PINAR, es un instrumento para la planeación de la función archivística, el cual se articula con los demás planes y proyectos estratégicos previos por la entidad. Presenta un avance del 100% de acuerdo con el diagnóstico integral de archivo realizado y con la proyección de la gestión documental en la entidad del otro año. Anualmente se debe actualizar.</w:t>
      </w:r>
    </w:p>
    <w:p w14:paraId="742C0F70" w14:textId="77777777" w:rsidR="00E32783" w:rsidRPr="006B3B06" w:rsidRDefault="00E32783" w:rsidP="003CF9CD">
      <w:pPr>
        <w:jc w:val="both"/>
        <w:rPr>
          <w:rFonts w:ascii="Garamond" w:eastAsia="Garamond" w:hAnsi="Garamond" w:cs="Garamond"/>
          <w:b/>
          <w:bCs/>
          <w:lang w:val="es-CO"/>
        </w:rPr>
      </w:pPr>
    </w:p>
    <w:p w14:paraId="5959245C" w14:textId="77777777" w:rsidR="00E32783" w:rsidRPr="006B3B06" w:rsidRDefault="003CF9CD" w:rsidP="003CF9CD">
      <w:pPr>
        <w:jc w:val="both"/>
        <w:rPr>
          <w:rFonts w:ascii="Garamond" w:eastAsia="Garamond" w:hAnsi="Garamond" w:cs="Garamond"/>
          <w:b/>
          <w:bCs/>
          <w:lang w:val="es-CO"/>
        </w:rPr>
      </w:pPr>
      <w:r w:rsidRPr="006B3B06">
        <w:rPr>
          <w:rFonts w:ascii="Garamond" w:eastAsia="Garamond" w:hAnsi="Garamond" w:cs="Garamond"/>
          <w:b/>
          <w:bCs/>
          <w:lang w:val="es-CO"/>
        </w:rPr>
        <w:t xml:space="preserve">Inventarios Documentales Archivos de Gestión (Nivel Central) </w:t>
      </w:r>
    </w:p>
    <w:p w14:paraId="4BD4D42F" w14:textId="77777777" w:rsidR="00E32783"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El inventario documental es el proceso de descripción de la información contenida en los archivos y fondos documentales, con el fin de garantizar de forma precisa la recuperación y el acceso a la información y su consulta. Así, se han identificado veintiséis depósitos e inventarios en el FUID y es necesario continuar con el levantamiento de la totalidad de los inventarios documentales existentes en los archivos de gestión de las dependencias.</w:t>
      </w:r>
    </w:p>
    <w:p w14:paraId="3EDCE518" w14:textId="77777777" w:rsidR="00E32783" w:rsidRPr="006B3B06" w:rsidRDefault="00E32783" w:rsidP="003CF9CD">
      <w:pPr>
        <w:jc w:val="both"/>
        <w:rPr>
          <w:rFonts w:ascii="Garamond" w:eastAsia="Garamond" w:hAnsi="Garamond" w:cs="Garamond"/>
          <w:lang w:val="es-CO"/>
        </w:rPr>
      </w:pPr>
    </w:p>
    <w:p w14:paraId="3B4D9147" w14:textId="77777777" w:rsidR="00E32783" w:rsidRPr="006B3B06" w:rsidRDefault="003CF9CD" w:rsidP="003CF9CD">
      <w:pPr>
        <w:jc w:val="both"/>
        <w:rPr>
          <w:rFonts w:ascii="Garamond" w:eastAsia="Garamond" w:hAnsi="Garamond" w:cs="Garamond"/>
          <w:b/>
          <w:bCs/>
          <w:lang w:val="es-CO"/>
        </w:rPr>
      </w:pPr>
      <w:r w:rsidRPr="006B3B06">
        <w:rPr>
          <w:rFonts w:ascii="Garamond" w:eastAsia="Garamond" w:hAnsi="Garamond" w:cs="Garamond"/>
          <w:b/>
          <w:bCs/>
          <w:lang w:val="es-CO"/>
        </w:rPr>
        <w:t xml:space="preserve">Modelo de Requisitos para la Gestión de Documentos Electrónicos –MOREQ                </w:t>
      </w:r>
    </w:p>
    <w:p w14:paraId="29CB162E" w14:textId="4C635B4B" w:rsidR="00E32783"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 xml:space="preserve">Instrumento normalizador que brinda los requerimientos básicos para fijar el alcance de una administración electrónica, que permite articular de manera plena los procesos administrativos, facilitando la evaluación, el acceso y localización de los documentos. </w:t>
      </w:r>
    </w:p>
    <w:p w14:paraId="6F1E9DD4" w14:textId="77777777" w:rsidR="00E32783" w:rsidRPr="006B3B06" w:rsidRDefault="00E32783" w:rsidP="003CF9CD">
      <w:pPr>
        <w:jc w:val="both"/>
        <w:rPr>
          <w:rFonts w:ascii="Garamond" w:eastAsia="Garamond" w:hAnsi="Garamond" w:cs="Garamond"/>
          <w:lang w:val="es-CO"/>
        </w:rPr>
      </w:pPr>
    </w:p>
    <w:p w14:paraId="28D00B86" w14:textId="43422BB3" w:rsidR="00E32783" w:rsidRPr="006B3B06" w:rsidRDefault="003CF9CD" w:rsidP="003CF9CD">
      <w:pPr>
        <w:jc w:val="both"/>
        <w:rPr>
          <w:rFonts w:ascii="Garamond" w:eastAsia="Garamond" w:hAnsi="Garamond" w:cs="Garamond"/>
          <w:b/>
          <w:bCs/>
          <w:lang w:val="es-CO"/>
        </w:rPr>
      </w:pPr>
      <w:r w:rsidRPr="006B3B06">
        <w:rPr>
          <w:rFonts w:ascii="Garamond" w:eastAsia="Garamond" w:hAnsi="Garamond" w:cs="Garamond"/>
          <w:b/>
          <w:bCs/>
          <w:lang w:val="es-CO"/>
        </w:rPr>
        <w:t xml:space="preserve">Otras Actividades en Gestión Documental </w:t>
      </w:r>
    </w:p>
    <w:p w14:paraId="5056E7E6" w14:textId="77777777" w:rsidR="00E32783"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La gestión documental está integrada por otras actividades complementarias a la elaboración, convalidación y adopción de los instrumentos archivísticos, de estas actividades se han generado los siguientes resultados:</w:t>
      </w:r>
    </w:p>
    <w:p w14:paraId="310B42B0" w14:textId="77777777" w:rsidR="00E32783" w:rsidRPr="006B3B06" w:rsidRDefault="00E32783" w:rsidP="003CF9CD">
      <w:pPr>
        <w:jc w:val="both"/>
        <w:rPr>
          <w:rFonts w:ascii="Garamond" w:eastAsia="Garamond" w:hAnsi="Garamond" w:cs="Garamond"/>
          <w:lang w:val="es-CO"/>
        </w:rPr>
      </w:pPr>
    </w:p>
    <w:p w14:paraId="180A3581" w14:textId="77777777" w:rsidR="00E32783" w:rsidRPr="006B3B06" w:rsidRDefault="003CF9CD" w:rsidP="00752D73">
      <w:pPr>
        <w:pStyle w:val="Prrafodelista"/>
        <w:numPr>
          <w:ilvl w:val="0"/>
          <w:numId w:val="14"/>
        </w:numPr>
        <w:rPr>
          <w:rFonts w:ascii="Garamond" w:hAnsi="Garamond"/>
          <w:b/>
          <w:bCs/>
          <w:lang w:val="es-CO"/>
        </w:rPr>
      </w:pPr>
      <w:r w:rsidRPr="006B3B06">
        <w:rPr>
          <w:rFonts w:ascii="Garamond" w:eastAsia="Garamond" w:hAnsi="Garamond" w:cs="Garamond"/>
          <w:b/>
          <w:bCs/>
          <w:lang w:val="es-CO"/>
        </w:rPr>
        <w:t xml:space="preserve">Diagnóstico Integral de Archivo                                                                         </w:t>
      </w:r>
    </w:p>
    <w:p w14:paraId="5AB347FD" w14:textId="77777777" w:rsidR="00E32783"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El diagnóstico fue elaborado a partir de la situación actual de la gestión documental de la entidad basada en el reconocimiento y análisis de las diferentes variables que componen los aspectos administrativos, archivísticos, tecnológicos y de preservación y conservación, a través de una encuesta realizada a las veinte localidades y nivel central y siguiendo los protocolos establecidos por el Archivo General de la Nación. Queda pendiente el envío de comunicaciones a los Alcaldes Locales informando y anexando el diagnóstico de la gestión documental de cada Alcaldía, se reporta un avance del 100%.</w:t>
      </w:r>
    </w:p>
    <w:p w14:paraId="2ADDA29B" w14:textId="77777777" w:rsidR="00E32783" w:rsidRPr="006B3B06" w:rsidRDefault="00E32783" w:rsidP="003CF9CD">
      <w:pPr>
        <w:jc w:val="both"/>
        <w:rPr>
          <w:rFonts w:ascii="Garamond" w:eastAsia="Garamond" w:hAnsi="Garamond" w:cs="Garamond"/>
          <w:lang w:val="es-CO"/>
        </w:rPr>
      </w:pPr>
    </w:p>
    <w:p w14:paraId="13B3EB27" w14:textId="77777777" w:rsidR="00E32783" w:rsidRPr="006B3B06" w:rsidRDefault="003CF9CD" w:rsidP="00752D73">
      <w:pPr>
        <w:pStyle w:val="Prrafodelista"/>
        <w:numPr>
          <w:ilvl w:val="0"/>
          <w:numId w:val="13"/>
        </w:numPr>
        <w:rPr>
          <w:rFonts w:ascii="Garamond" w:hAnsi="Garamond"/>
          <w:lang w:val="es-CO"/>
        </w:rPr>
      </w:pPr>
      <w:r w:rsidRPr="006B3B06">
        <w:rPr>
          <w:rFonts w:ascii="Garamond" w:eastAsia="Garamond" w:hAnsi="Garamond" w:cs="Garamond"/>
          <w:b/>
          <w:bCs/>
          <w:lang w:val="es-CO"/>
        </w:rPr>
        <w:t xml:space="preserve">Activos de Información                                </w:t>
      </w:r>
    </w:p>
    <w:p w14:paraId="7850FEA5" w14:textId="77777777" w:rsidR="00E32783"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El avance corresponde a la información consolidada en el formato establecido por la Secretaría General de la Alcaldía Mayor de Bogotá y el MINTIC, para esta herramienta, queda pendiente el diligenciamiento del formato, descripción de la categoría de información, estado y custodia de la información. El avance que presenta es del 70% (En coherencia con las TRD del 2006 al 2016, quedando pendiente la integración con las TRD actualizadas).</w:t>
      </w:r>
    </w:p>
    <w:p w14:paraId="56460B15" w14:textId="77777777" w:rsidR="00E32783" w:rsidRPr="006B3B06" w:rsidRDefault="00E32783" w:rsidP="003CF9CD">
      <w:pPr>
        <w:jc w:val="both"/>
        <w:rPr>
          <w:rFonts w:ascii="Garamond" w:eastAsia="Garamond" w:hAnsi="Garamond" w:cs="Garamond"/>
          <w:lang w:val="es-CO"/>
        </w:rPr>
      </w:pPr>
    </w:p>
    <w:p w14:paraId="58240A4E" w14:textId="77777777" w:rsidR="00E32783" w:rsidRPr="006B3B06" w:rsidRDefault="003CF9CD" w:rsidP="00752D73">
      <w:pPr>
        <w:pStyle w:val="Prrafodelista"/>
        <w:numPr>
          <w:ilvl w:val="0"/>
          <w:numId w:val="12"/>
        </w:numPr>
        <w:rPr>
          <w:rFonts w:ascii="Garamond" w:hAnsi="Garamond"/>
          <w:lang w:val="es-CO"/>
        </w:rPr>
      </w:pPr>
      <w:r w:rsidRPr="006B3B06">
        <w:rPr>
          <w:rFonts w:ascii="Garamond" w:eastAsia="Garamond" w:hAnsi="Garamond" w:cs="Garamond"/>
          <w:b/>
          <w:bCs/>
          <w:lang w:val="es-CO"/>
        </w:rPr>
        <w:t xml:space="preserve">Sistema Integrado de Conservación                                                 </w:t>
      </w:r>
    </w:p>
    <w:p w14:paraId="79AC3ED4" w14:textId="0C1364E9" w:rsidR="00E32783"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Presenta un avance del 100%; el cual corresponde al Plan de Conservación Documental y por el Plan de Preservación Digital a Largo Plazo. Igualmente, la Dirección del Archivo de Bogotá dio la viabilidad técnica del Plan de Preservación a Largo Plazo y del documento completo del Sistema.</w:t>
      </w:r>
    </w:p>
    <w:p w14:paraId="5FF34BD1" w14:textId="6D015F52" w:rsidR="00E32783" w:rsidRPr="006B3B06" w:rsidRDefault="00E32783" w:rsidP="003CF9CD">
      <w:pPr>
        <w:jc w:val="both"/>
        <w:rPr>
          <w:rFonts w:ascii="Garamond" w:eastAsia="Garamond" w:hAnsi="Garamond" w:cs="Garamond"/>
          <w:lang w:val="es-CO"/>
        </w:rPr>
      </w:pPr>
    </w:p>
    <w:p w14:paraId="2EA87B6F" w14:textId="77777777" w:rsidR="00665C27" w:rsidRPr="006B3B06" w:rsidRDefault="003CF9CD" w:rsidP="00752D73">
      <w:pPr>
        <w:pStyle w:val="Prrafodelista"/>
        <w:numPr>
          <w:ilvl w:val="0"/>
          <w:numId w:val="12"/>
        </w:numPr>
        <w:rPr>
          <w:rFonts w:ascii="Garamond" w:hAnsi="Garamond"/>
          <w:lang w:val="es-CO"/>
        </w:rPr>
      </w:pPr>
      <w:r w:rsidRPr="006B3B06">
        <w:rPr>
          <w:rFonts w:ascii="Garamond" w:eastAsia="Garamond" w:hAnsi="Garamond" w:cs="Garamond"/>
          <w:b/>
          <w:bCs/>
          <w:lang w:val="es-CO"/>
        </w:rPr>
        <w:t>Tablas de Control de Acceso para el establecimiento de categorías adecuadas de derechos y restricciones de acceso y seguridad aplicables a los documentos.</w:t>
      </w:r>
      <w:r w:rsidRPr="006B3B06">
        <w:rPr>
          <w:rFonts w:ascii="Garamond" w:eastAsia="Garamond" w:hAnsi="Garamond" w:cs="Garamond"/>
          <w:lang w:val="es-CO"/>
        </w:rPr>
        <w:t xml:space="preserve">                                    </w:t>
      </w:r>
    </w:p>
    <w:p w14:paraId="10942BFE" w14:textId="77777777" w:rsidR="00665C27" w:rsidRPr="006B3B06" w:rsidRDefault="003CF9CD" w:rsidP="003CF9CD">
      <w:pPr>
        <w:jc w:val="both"/>
        <w:rPr>
          <w:rFonts w:ascii="Garamond" w:eastAsia="Garamond" w:hAnsi="Garamond" w:cs="Garamond"/>
          <w:lang w:val="es-CO"/>
        </w:rPr>
      </w:pPr>
      <w:r w:rsidRPr="006B3B06">
        <w:rPr>
          <w:rFonts w:ascii="Garamond" w:eastAsia="Garamond" w:hAnsi="Garamond" w:cs="Garamond"/>
          <w:lang w:val="es-CO"/>
        </w:rPr>
        <w:t xml:space="preserve">La tabla de control de acceso es un instrumento de referencia, para determinar las agrupaciones documentales que serán objeto de uso, consulta y acceso por parte de usuarios internos y externos, de igual manera los documentos contienen la información que es la esencia de las actividades de seguridad que contienen las TCA.  El avance a la </w:t>
      </w:r>
      <w:r w:rsidRPr="006B3B06">
        <w:rPr>
          <w:rFonts w:ascii="Garamond" w:eastAsia="Garamond" w:hAnsi="Garamond" w:cs="Garamond"/>
          <w:lang w:val="es-CO"/>
        </w:rPr>
        <w:lastRenderedPageBreak/>
        <w:t>fecha es del 60% con la actualización de los Cuadros de Caracterización de la entidad.</w:t>
      </w:r>
    </w:p>
    <w:p w14:paraId="68B2CE7D" w14:textId="77777777" w:rsidR="00665C27" w:rsidRPr="006B3B06" w:rsidRDefault="00665C27" w:rsidP="003CF9CD">
      <w:pPr>
        <w:jc w:val="both"/>
        <w:rPr>
          <w:rFonts w:ascii="Garamond" w:eastAsia="Garamond" w:hAnsi="Garamond" w:cs="Garamond"/>
          <w:lang w:val="es-CO"/>
        </w:rPr>
      </w:pPr>
    </w:p>
    <w:p w14:paraId="22B76789" w14:textId="77777777" w:rsidR="00284B22" w:rsidRPr="006B3B06" w:rsidRDefault="00284B22" w:rsidP="003CF9CD">
      <w:pPr>
        <w:jc w:val="both"/>
        <w:rPr>
          <w:rFonts w:ascii="Garamond" w:eastAsia="Garamond" w:hAnsi="Garamond" w:cs="Garamond"/>
          <w:lang w:val="es-CO"/>
        </w:rPr>
      </w:pPr>
    </w:p>
    <w:p w14:paraId="710BAEDC" w14:textId="77777777" w:rsidR="00284B22" w:rsidRPr="006B3B06" w:rsidRDefault="003CF9CD" w:rsidP="00752D73">
      <w:pPr>
        <w:pStyle w:val="Ttulo4"/>
        <w:keepNext/>
        <w:keepLines/>
        <w:widowControl/>
        <w:numPr>
          <w:ilvl w:val="0"/>
          <w:numId w:val="11"/>
        </w:numPr>
        <w:suppressAutoHyphens/>
        <w:autoSpaceDE/>
        <w:textAlignment w:val="baseline"/>
        <w:rPr>
          <w:rFonts w:ascii="Garamond" w:hAnsi="Garamond"/>
          <w:b w:val="0"/>
          <w:bCs w:val="0"/>
          <w:i/>
          <w:iCs/>
          <w:lang w:val="es-CO"/>
        </w:rPr>
      </w:pPr>
      <w:r w:rsidRPr="006B3B06">
        <w:rPr>
          <w:rFonts w:ascii="Garamond" w:eastAsia="Garamond" w:hAnsi="Garamond" w:cs="Garamond"/>
          <w:lang w:val="es-CO"/>
        </w:rPr>
        <w:t>Servicio a la Ciudadanía</w:t>
      </w:r>
    </w:p>
    <w:p w14:paraId="684021AF" w14:textId="5F541281" w:rsidR="00284B22" w:rsidRPr="006B3B06" w:rsidRDefault="003CF9CD" w:rsidP="003CF9CD">
      <w:pPr>
        <w:jc w:val="both"/>
        <w:rPr>
          <w:rFonts w:ascii="Garamond" w:eastAsia="Garamond" w:hAnsi="Garamond" w:cs="Garamond"/>
        </w:rPr>
      </w:pPr>
      <w:r w:rsidRPr="006B3B06">
        <w:rPr>
          <w:rFonts w:ascii="Garamond" w:eastAsia="Garamond" w:hAnsi="Garamond" w:cs="Garamond"/>
          <w:lang w:val="es-CO"/>
        </w:rPr>
        <w:t xml:space="preserve">Uno de los grandes resultados obtenidos para el componente de Servicio a la Ciudadanía, durante este periodo fue la formalización de la herramienta CRONOS </w:t>
      </w:r>
      <w:r w:rsidRPr="006B3B06">
        <w:rPr>
          <w:rFonts w:ascii="Garamond" w:eastAsia="Garamond" w:hAnsi="Garamond" w:cs="Garamond"/>
        </w:rPr>
        <w:t xml:space="preserve">(según el significado de las siglas que lo componen Clasificación de Requerimientos Optimización e Innovación para la Oportunidad en el Servicio a la ciudadanía) </w:t>
      </w:r>
      <w:r w:rsidRPr="006B3B06">
        <w:rPr>
          <w:rFonts w:ascii="Garamond" w:eastAsia="Garamond" w:hAnsi="Garamond" w:cs="Garamond"/>
          <w:lang w:val="es-CO"/>
        </w:rPr>
        <w:t xml:space="preserve">mediante </w:t>
      </w:r>
      <w:r w:rsidRPr="006B3B06">
        <w:rPr>
          <w:rFonts w:ascii="Garamond" w:eastAsia="Garamond" w:hAnsi="Garamond" w:cs="Garamond"/>
        </w:rPr>
        <w:t>Circular 007 del 22 de julio de 2019; la cual, está pensada y d</w:t>
      </w:r>
      <w:r w:rsidR="0028504C">
        <w:rPr>
          <w:rFonts w:ascii="Garamond" w:eastAsia="Garamond" w:hAnsi="Garamond" w:cs="Garamond"/>
        </w:rPr>
        <w:t>i</w:t>
      </w:r>
      <w:r w:rsidRPr="006B3B06">
        <w:rPr>
          <w:rFonts w:ascii="Garamond" w:eastAsia="Garamond" w:hAnsi="Garamond" w:cs="Garamond"/>
        </w:rPr>
        <w:t>señada para el correcto control de tiempos de respuesta a los derechos de petición, es una herramienta enfocada en la celeridad de los procesos, minimización de tiempos y la seguridad en el manejo de datos.</w:t>
      </w:r>
    </w:p>
    <w:p w14:paraId="33470853" w14:textId="77777777" w:rsidR="00A170C6" w:rsidRPr="006B3B06" w:rsidRDefault="00A170C6" w:rsidP="003CF9CD">
      <w:pPr>
        <w:jc w:val="both"/>
        <w:rPr>
          <w:rFonts w:ascii="Garamond" w:eastAsia="Garamond" w:hAnsi="Garamond" w:cs="Garamond"/>
        </w:rPr>
      </w:pPr>
    </w:p>
    <w:p w14:paraId="6204ADFF" w14:textId="680CC7C2" w:rsidR="00A170C6" w:rsidRPr="006B3B06" w:rsidRDefault="003CF9CD" w:rsidP="003CF9CD">
      <w:pPr>
        <w:rPr>
          <w:rFonts w:ascii="Garamond" w:eastAsia="Garamond" w:hAnsi="Garamond" w:cs="Garamond"/>
        </w:rPr>
      </w:pPr>
      <w:r w:rsidRPr="006B3B06">
        <w:rPr>
          <w:rFonts w:ascii="Garamond" w:eastAsia="Garamond" w:hAnsi="Garamond" w:cs="Garamond"/>
        </w:rPr>
        <w:t>Así, dentro de los principales logros del aplicativo de seguimiento se encuentra lo siguiente:</w:t>
      </w:r>
    </w:p>
    <w:p w14:paraId="6893FBE8" w14:textId="77777777" w:rsidR="00A170C6" w:rsidRPr="006B3B06" w:rsidRDefault="00A170C6" w:rsidP="003CF9CD">
      <w:pPr>
        <w:rPr>
          <w:rFonts w:ascii="Garamond" w:eastAsia="Garamond" w:hAnsi="Garamond" w:cs="Garamond"/>
          <w:b/>
          <w:bCs/>
        </w:rPr>
      </w:pPr>
    </w:p>
    <w:p w14:paraId="1033DF2E" w14:textId="00F8CBE7" w:rsidR="00A170C6" w:rsidRPr="006B3B06" w:rsidRDefault="003CF9CD" w:rsidP="00752D73">
      <w:pPr>
        <w:widowControl/>
        <w:numPr>
          <w:ilvl w:val="0"/>
          <w:numId w:val="24"/>
        </w:numPr>
        <w:autoSpaceDE/>
        <w:autoSpaceDN/>
        <w:jc w:val="both"/>
        <w:rPr>
          <w:rFonts w:ascii="Garamond" w:hAnsi="Garamond"/>
          <w:color w:val="000000" w:themeColor="text1"/>
        </w:rPr>
      </w:pPr>
      <w:r w:rsidRPr="006B3B06">
        <w:rPr>
          <w:rFonts w:ascii="Garamond" w:eastAsia="Garamond" w:hAnsi="Garamond" w:cs="Garamond"/>
          <w:color w:val="000000" w:themeColor="text1"/>
        </w:rPr>
        <w:t>Ha disminuido en un 44% el nivel de peticiones vencidas durante las vigencias del actual periodo de gobierno, pasando de tener 16.010 a 8.918.</w:t>
      </w:r>
    </w:p>
    <w:p w14:paraId="3105B0C4" w14:textId="77777777" w:rsidR="00A170C6" w:rsidRPr="006B3B06" w:rsidRDefault="003CF9CD" w:rsidP="00752D73">
      <w:pPr>
        <w:widowControl/>
        <w:numPr>
          <w:ilvl w:val="0"/>
          <w:numId w:val="24"/>
        </w:numPr>
        <w:autoSpaceDE/>
        <w:autoSpaceDN/>
        <w:jc w:val="both"/>
        <w:rPr>
          <w:rFonts w:ascii="Garamond" w:hAnsi="Garamond"/>
        </w:rPr>
      </w:pPr>
      <w:r w:rsidRPr="006B3B06">
        <w:rPr>
          <w:rFonts w:ascii="Garamond" w:eastAsia="Garamond" w:hAnsi="Garamond" w:cs="Garamond"/>
          <w:color w:val="000000" w:themeColor="text1"/>
        </w:rPr>
        <w:t xml:space="preserve">Se ha garantizado el 100% de seguridad en la información al contar </w:t>
      </w:r>
      <w:r w:rsidRPr="006B3B06">
        <w:rPr>
          <w:rFonts w:ascii="Garamond" w:eastAsia="Garamond" w:hAnsi="Garamond" w:cs="Garamond"/>
        </w:rPr>
        <w:t>con un gestor de base de datos (Oracle).</w:t>
      </w:r>
    </w:p>
    <w:p w14:paraId="425B2CDD" w14:textId="77777777" w:rsidR="00A170C6" w:rsidRPr="006B3B06" w:rsidRDefault="003CF9CD" w:rsidP="00752D73">
      <w:pPr>
        <w:widowControl/>
        <w:numPr>
          <w:ilvl w:val="0"/>
          <w:numId w:val="24"/>
        </w:numPr>
        <w:autoSpaceDE/>
        <w:autoSpaceDN/>
        <w:jc w:val="both"/>
        <w:rPr>
          <w:rFonts w:ascii="Garamond" w:hAnsi="Garamond"/>
        </w:rPr>
      </w:pPr>
      <w:r w:rsidRPr="006B3B06">
        <w:rPr>
          <w:rFonts w:ascii="Garamond" w:eastAsia="Garamond" w:hAnsi="Garamond" w:cs="Garamond"/>
        </w:rPr>
        <w:t>Ha permitido una operación triangulada entre el Gestor Documental de la entidad y el SDQS Bogotá Te Escucha.</w:t>
      </w:r>
    </w:p>
    <w:p w14:paraId="3ED4F613" w14:textId="77777777" w:rsidR="00A170C6" w:rsidRPr="006B3B06" w:rsidRDefault="003CF9CD" w:rsidP="00752D73">
      <w:pPr>
        <w:widowControl/>
        <w:numPr>
          <w:ilvl w:val="0"/>
          <w:numId w:val="24"/>
        </w:numPr>
        <w:autoSpaceDE/>
        <w:autoSpaceDN/>
        <w:jc w:val="both"/>
        <w:rPr>
          <w:rFonts w:ascii="Garamond" w:hAnsi="Garamond"/>
        </w:rPr>
      </w:pPr>
      <w:r w:rsidRPr="006B3B06">
        <w:rPr>
          <w:rFonts w:ascii="Garamond" w:eastAsia="Garamond" w:hAnsi="Garamond" w:cs="Garamond"/>
        </w:rPr>
        <w:t>Se ha incrementado en un 95% la productividad de los miembros del equipo SAC al evitarles realizar el registro manual de cada petición, logrando que cada uno de ellos pueda realizar más actividades en menos tiempo.</w:t>
      </w:r>
    </w:p>
    <w:p w14:paraId="0AF0FDF0" w14:textId="77777777" w:rsidR="00A170C6" w:rsidRPr="006B3B06" w:rsidRDefault="003CF9CD" w:rsidP="00752D73">
      <w:pPr>
        <w:widowControl/>
        <w:numPr>
          <w:ilvl w:val="0"/>
          <w:numId w:val="24"/>
        </w:numPr>
        <w:autoSpaceDE/>
        <w:autoSpaceDN/>
        <w:jc w:val="both"/>
        <w:rPr>
          <w:rFonts w:ascii="Garamond" w:hAnsi="Garamond"/>
        </w:rPr>
      </w:pPr>
      <w:r w:rsidRPr="006B3B06">
        <w:rPr>
          <w:rFonts w:ascii="Garamond" w:eastAsia="Garamond" w:hAnsi="Garamond" w:cs="Garamond"/>
        </w:rPr>
        <w:t>Se han generado informes con cifras precisas en tiempo real y cálculo de datos inmediato.</w:t>
      </w:r>
    </w:p>
    <w:p w14:paraId="5A4A9B28" w14:textId="77777777" w:rsidR="00A170C6" w:rsidRPr="006B3B06" w:rsidRDefault="003CF9CD" w:rsidP="00752D73">
      <w:pPr>
        <w:widowControl/>
        <w:numPr>
          <w:ilvl w:val="0"/>
          <w:numId w:val="24"/>
        </w:numPr>
        <w:autoSpaceDE/>
        <w:autoSpaceDN/>
        <w:jc w:val="both"/>
        <w:rPr>
          <w:rFonts w:ascii="Garamond" w:hAnsi="Garamond"/>
        </w:rPr>
      </w:pPr>
      <w:r w:rsidRPr="006B3B06">
        <w:rPr>
          <w:rFonts w:ascii="Garamond" w:eastAsia="Garamond" w:hAnsi="Garamond" w:cs="Garamond"/>
        </w:rPr>
        <w:t>Desde la entrada en producción de CRONOS, se han realizado 211.985 seguimientos a peticiones, esto equivale a 30.284 en promedio mensualmente y 1.514 seguimientos diarios.</w:t>
      </w:r>
    </w:p>
    <w:p w14:paraId="60196C9E" w14:textId="0FA5ADAE" w:rsidR="00A170C6" w:rsidRPr="006B3B06" w:rsidRDefault="00A170C6" w:rsidP="003CF9CD">
      <w:pPr>
        <w:jc w:val="both"/>
        <w:rPr>
          <w:rFonts w:ascii="Garamond" w:eastAsia="Garamond" w:hAnsi="Garamond" w:cs="Garamond"/>
        </w:rPr>
      </w:pPr>
    </w:p>
    <w:p w14:paraId="2E5CD0FE" w14:textId="77777777" w:rsidR="00025D9A" w:rsidRPr="006B3B06" w:rsidRDefault="003CF9CD" w:rsidP="003CF9CD">
      <w:pPr>
        <w:jc w:val="both"/>
        <w:rPr>
          <w:rFonts w:ascii="Garamond" w:eastAsia="Garamond" w:hAnsi="Garamond" w:cs="Garamond"/>
        </w:rPr>
      </w:pPr>
      <w:r w:rsidRPr="006B3B06">
        <w:rPr>
          <w:rFonts w:ascii="Garamond" w:eastAsia="Garamond" w:hAnsi="Garamond" w:cs="Garamond"/>
        </w:rPr>
        <w:t>A partir de la información consignada en CRONOS (con corte a diciembre 15), han ingresado para las vigencias 2016, 2017, 2018 y 2019 por los diferentes canales de atención en total 194.070 derechos de petición o requerimientos ciudadanos en el nivel local, distribuidos según la información contenida en la siguiente tabla, en la cual se incluye el nivel de gestión:</w:t>
      </w:r>
    </w:p>
    <w:p w14:paraId="26BE8797" w14:textId="77777777" w:rsidR="00025D9A" w:rsidRPr="006B3B06" w:rsidRDefault="00025D9A" w:rsidP="003CF9CD">
      <w:pPr>
        <w:jc w:val="both"/>
        <w:rPr>
          <w:rFonts w:ascii="Garamond" w:eastAsia="Garamond" w:hAnsi="Garamond" w:cs="Garamond"/>
        </w:rPr>
      </w:pPr>
    </w:p>
    <w:p w14:paraId="066709C9" w14:textId="5F038460" w:rsidR="00025D9A" w:rsidRPr="006B3B06" w:rsidRDefault="00025D9A" w:rsidP="009108DE">
      <w:pPr>
        <w:pStyle w:val="Descripcin"/>
        <w:keepNext/>
        <w:spacing w:after="0"/>
        <w:jc w:val="center"/>
        <w:rPr>
          <w:rFonts w:ascii="Garamond" w:eastAsia="Garamond" w:hAnsi="Garamond" w:cs="Garamond"/>
        </w:rPr>
      </w:pPr>
      <w:bookmarkStart w:id="67" w:name="_Toc28963744"/>
      <w:r w:rsidRPr="006B3B06">
        <w:rPr>
          <w:rFonts w:ascii="Garamond" w:eastAsia="Garamond" w:hAnsi="Garamond" w:cs="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28</w:t>
      </w:r>
      <w:r w:rsidRPr="006B3B06">
        <w:rPr>
          <w:rFonts w:ascii="Garamond" w:hAnsi="Garamond"/>
        </w:rPr>
        <w:fldChar w:fldCharType="end"/>
      </w:r>
      <w:r w:rsidRPr="006B3B06">
        <w:rPr>
          <w:rFonts w:ascii="Garamond" w:eastAsia="Garamond" w:hAnsi="Garamond" w:cs="Garamond"/>
        </w:rPr>
        <w:t>. Localidades con mayor porcentaje de gestión respecto de sus peticiones tramitadas acumulado de vigencias 2016-2019.</w:t>
      </w:r>
      <w:bookmarkEnd w:id="67"/>
    </w:p>
    <w:tbl>
      <w:tblPr>
        <w:tblStyle w:val="Tablaconcuadrcula1clara-nfasis11"/>
        <w:tblW w:w="4477" w:type="pct"/>
        <w:jc w:val="center"/>
        <w:tblLook w:val="04E0" w:firstRow="1" w:lastRow="1" w:firstColumn="1" w:lastColumn="0" w:noHBand="0" w:noVBand="1"/>
      </w:tblPr>
      <w:tblGrid>
        <w:gridCol w:w="1768"/>
        <w:gridCol w:w="1662"/>
        <w:gridCol w:w="1803"/>
        <w:gridCol w:w="1662"/>
        <w:gridCol w:w="1943"/>
      </w:tblGrid>
      <w:tr w:rsidR="00025D9A" w:rsidRPr="006B3B06" w14:paraId="34900A74" w14:textId="77777777" w:rsidTr="00AE3EA0">
        <w:trPr>
          <w:cnfStyle w:val="100000000000" w:firstRow="1" w:lastRow="0" w:firstColumn="0" w:lastColumn="0" w:oddVBand="0" w:evenVBand="0" w:oddHBand="0" w:evenHBand="0" w:firstRowFirstColumn="0" w:firstRowLastColumn="0" w:lastRowFirstColumn="0" w:lastRowLastColumn="0"/>
          <w:trHeight w:val="348"/>
          <w:tblHeader/>
          <w:jc w:val="center"/>
        </w:trPr>
        <w:tc>
          <w:tcPr>
            <w:cnfStyle w:val="001000000000" w:firstRow="0" w:lastRow="0" w:firstColumn="1" w:lastColumn="0" w:oddVBand="0" w:evenVBand="0" w:oddHBand="0" w:evenHBand="0" w:firstRowFirstColumn="0" w:firstRowLastColumn="0" w:lastRowFirstColumn="0" w:lastRowLastColumn="0"/>
            <w:tcW w:w="1001" w:type="pct"/>
            <w:vAlign w:val="center"/>
            <w:hideMark/>
          </w:tcPr>
          <w:p w14:paraId="0633B454" w14:textId="77777777" w:rsidR="00025D9A" w:rsidRPr="006B3B06" w:rsidRDefault="003CF9CD" w:rsidP="009108DE">
            <w:pPr>
              <w:jc w:val="center"/>
              <w:rPr>
                <w:rFonts w:ascii="Garamond" w:eastAsia="Garamond" w:hAnsi="Garamond" w:cs="Garamond"/>
                <w:sz w:val="20"/>
                <w:szCs w:val="20"/>
              </w:rPr>
            </w:pPr>
            <w:r w:rsidRPr="006B3B06">
              <w:rPr>
                <w:rFonts w:ascii="Garamond" w:eastAsia="Garamond" w:hAnsi="Garamond" w:cs="Garamond"/>
                <w:sz w:val="20"/>
                <w:szCs w:val="20"/>
              </w:rPr>
              <w:t>Dependencia</w:t>
            </w:r>
          </w:p>
        </w:tc>
        <w:tc>
          <w:tcPr>
            <w:tcW w:w="940" w:type="pct"/>
            <w:vAlign w:val="center"/>
            <w:hideMark/>
          </w:tcPr>
          <w:p w14:paraId="0899A2E8" w14:textId="77777777" w:rsidR="00025D9A" w:rsidRPr="006B3B06" w:rsidRDefault="003CF9CD" w:rsidP="009108DE">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Total, Radicados</w:t>
            </w:r>
          </w:p>
        </w:tc>
        <w:tc>
          <w:tcPr>
            <w:tcW w:w="1020" w:type="pct"/>
            <w:vAlign w:val="center"/>
            <w:hideMark/>
          </w:tcPr>
          <w:p w14:paraId="090B4E17" w14:textId="77777777" w:rsidR="00025D9A" w:rsidRPr="006B3B06" w:rsidRDefault="003CF9CD" w:rsidP="009108DE">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Total, Respuesta</w:t>
            </w:r>
          </w:p>
        </w:tc>
        <w:tc>
          <w:tcPr>
            <w:tcW w:w="940" w:type="pct"/>
            <w:vAlign w:val="center"/>
            <w:hideMark/>
          </w:tcPr>
          <w:p w14:paraId="11BF777D" w14:textId="77777777" w:rsidR="00025D9A" w:rsidRPr="006B3B06" w:rsidRDefault="003CF9CD" w:rsidP="009108DE">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Total, en trámite</w:t>
            </w:r>
          </w:p>
        </w:tc>
        <w:tc>
          <w:tcPr>
            <w:tcW w:w="1099" w:type="pct"/>
            <w:vAlign w:val="center"/>
            <w:hideMark/>
          </w:tcPr>
          <w:p w14:paraId="7957B38C" w14:textId="77777777" w:rsidR="00025D9A" w:rsidRPr="006B3B06" w:rsidRDefault="003CF9CD" w:rsidP="009108DE">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Porcentaje Total de Gestión</w:t>
            </w:r>
          </w:p>
        </w:tc>
      </w:tr>
      <w:tr w:rsidR="00025D9A" w:rsidRPr="006B3B06" w14:paraId="435A9004" w14:textId="77777777" w:rsidTr="00AE3EA0">
        <w:trPr>
          <w:trHeight w:val="276"/>
          <w:jc w:val="center"/>
        </w:trPr>
        <w:tc>
          <w:tcPr>
            <w:cnfStyle w:val="001000000000" w:firstRow="0" w:lastRow="0" w:firstColumn="1" w:lastColumn="0" w:oddVBand="0" w:evenVBand="0" w:oddHBand="0" w:evenHBand="0" w:firstRowFirstColumn="0" w:firstRowLastColumn="0" w:lastRowFirstColumn="0" w:lastRowLastColumn="0"/>
            <w:tcW w:w="1001" w:type="pct"/>
            <w:hideMark/>
          </w:tcPr>
          <w:p w14:paraId="14EDE314" w14:textId="77777777" w:rsidR="00025D9A" w:rsidRPr="006B3B06" w:rsidRDefault="003CF9CD" w:rsidP="009108DE">
            <w:pPr>
              <w:jc w:val="center"/>
              <w:rPr>
                <w:rFonts w:ascii="Garamond" w:eastAsia="Garamond" w:hAnsi="Garamond" w:cs="Garamond"/>
                <w:b w:val="0"/>
                <w:bCs w:val="0"/>
                <w:sz w:val="20"/>
                <w:szCs w:val="20"/>
              </w:rPr>
            </w:pPr>
            <w:r w:rsidRPr="006B3B06">
              <w:rPr>
                <w:rFonts w:ascii="Garamond" w:eastAsia="Garamond" w:hAnsi="Garamond" w:cs="Garamond"/>
                <w:b w:val="0"/>
                <w:bCs w:val="0"/>
                <w:sz w:val="20"/>
                <w:szCs w:val="20"/>
              </w:rPr>
              <w:t>Sumapaz</w:t>
            </w:r>
          </w:p>
        </w:tc>
        <w:tc>
          <w:tcPr>
            <w:tcW w:w="940" w:type="pct"/>
            <w:hideMark/>
          </w:tcPr>
          <w:p w14:paraId="052D2F11" w14:textId="77777777" w:rsidR="00025D9A" w:rsidRPr="006B3B06" w:rsidRDefault="003CF9CD" w:rsidP="009108DE">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547</w:t>
            </w:r>
          </w:p>
        </w:tc>
        <w:tc>
          <w:tcPr>
            <w:tcW w:w="1020" w:type="pct"/>
            <w:hideMark/>
          </w:tcPr>
          <w:p w14:paraId="31734684" w14:textId="77777777" w:rsidR="00025D9A" w:rsidRPr="006B3B06" w:rsidRDefault="003CF9CD" w:rsidP="009108DE">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547</w:t>
            </w:r>
          </w:p>
        </w:tc>
        <w:tc>
          <w:tcPr>
            <w:tcW w:w="940" w:type="pct"/>
            <w:hideMark/>
          </w:tcPr>
          <w:p w14:paraId="2E64F74B" w14:textId="77777777" w:rsidR="00025D9A" w:rsidRPr="006B3B06" w:rsidRDefault="003CF9CD" w:rsidP="009108DE">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0</w:t>
            </w:r>
          </w:p>
        </w:tc>
        <w:tc>
          <w:tcPr>
            <w:tcW w:w="1099" w:type="pct"/>
            <w:hideMark/>
          </w:tcPr>
          <w:p w14:paraId="726FBAB4" w14:textId="77777777" w:rsidR="00025D9A" w:rsidRPr="006B3B06" w:rsidRDefault="003CF9CD" w:rsidP="009108DE">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100%</w:t>
            </w:r>
          </w:p>
        </w:tc>
      </w:tr>
      <w:tr w:rsidR="00025D9A" w:rsidRPr="006B3B06" w14:paraId="65A2F903" w14:textId="77777777" w:rsidTr="00AE3EA0">
        <w:trPr>
          <w:trHeight w:val="276"/>
          <w:jc w:val="center"/>
        </w:trPr>
        <w:tc>
          <w:tcPr>
            <w:cnfStyle w:val="001000000000" w:firstRow="0" w:lastRow="0" w:firstColumn="1" w:lastColumn="0" w:oddVBand="0" w:evenVBand="0" w:oddHBand="0" w:evenHBand="0" w:firstRowFirstColumn="0" w:firstRowLastColumn="0" w:lastRowFirstColumn="0" w:lastRowLastColumn="0"/>
            <w:tcW w:w="1001" w:type="pct"/>
            <w:hideMark/>
          </w:tcPr>
          <w:p w14:paraId="0453B06A" w14:textId="77777777" w:rsidR="00025D9A" w:rsidRPr="006B3B06" w:rsidRDefault="003CF9CD" w:rsidP="003CF9CD">
            <w:pPr>
              <w:jc w:val="center"/>
              <w:rPr>
                <w:rFonts w:ascii="Garamond" w:eastAsia="Garamond" w:hAnsi="Garamond" w:cs="Garamond"/>
                <w:b w:val="0"/>
                <w:bCs w:val="0"/>
                <w:sz w:val="20"/>
                <w:szCs w:val="20"/>
              </w:rPr>
            </w:pPr>
            <w:r w:rsidRPr="006B3B06">
              <w:rPr>
                <w:rFonts w:ascii="Garamond" w:eastAsia="Garamond" w:hAnsi="Garamond" w:cs="Garamond"/>
                <w:b w:val="0"/>
                <w:bCs w:val="0"/>
                <w:sz w:val="20"/>
                <w:szCs w:val="20"/>
              </w:rPr>
              <w:t>Nivel central</w:t>
            </w:r>
          </w:p>
        </w:tc>
        <w:tc>
          <w:tcPr>
            <w:tcW w:w="940" w:type="pct"/>
            <w:hideMark/>
          </w:tcPr>
          <w:p w14:paraId="19A38683"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22.555</w:t>
            </w:r>
          </w:p>
        </w:tc>
        <w:tc>
          <w:tcPr>
            <w:tcW w:w="1020" w:type="pct"/>
            <w:hideMark/>
          </w:tcPr>
          <w:p w14:paraId="316C0551"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22.379</w:t>
            </w:r>
          </w:p>
        </w:tc>
        <w:tc>
          <w:tcPr>
            <w:tcW w:w="940" w:type="pct"/>
            <w:hideMark/>
          </w:tcPr>
          <w:p w14:paraId="1814B0F8"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176</w:t>
            </w:r>
          </w:p>
        </w:tc>
        <w:tc>
          <w:tcPr>
            <w:tcW w:w="1099" w:type="pct"/>
            <w:hideMark/>
          </w:tcPr>
          <w:p w14:paraId="6CD5EAF0"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99%</w:t>
            </w:r>
          </w:p>
        </w:tc>
      </w:tr>
      <w:tr w:rsidR="00025D9A" w:rsidRPr="006B3B06" w14:paraId="6DB7680D" w14:textId="77777777" w:rsidTr="00AE3EA0">
        <w:trPr>
          <w:trHeight w:val="276"/>
          <w:jc w:val="center"/>
        </w:trPr>
        <w:tc>
          <w:tcPr>
            <w:cnfStyle w:val="001000000000" w:firstRow="0" w:lastRow="0" w:firstColumn="1" w:lastColumn="0" w:oddVBand="0" w:evenVBand="0" w:oddHBand="0" w:evenHBand="0" w:firstRowFirstColumn="0" w:firstRowLastColumn="0" w:lastRowFirstColumn="0" w:lastRowLastColumn="0"/>
            <w:tcW w:w="1001" w:type="pct"/>
            <w:hideMark/>
          </w:tcPr>
          <w:p w14:paraId="3837E3CC" w14:textId="77777777" w:rsidR="00025D9A" w:rsidRPr="006B3B06" w:rsidRDefault="003CF9CD" w:rsidP="003CF9CD">
            <w:pPr>
              <w:jc w:val="center"/>
              <w:rPr>
                <w:rFonts w:ascii="Garamond" w:eastAsia="Garamond" w:hAnsi="Garamond" w:cs="Garamond"/>
                <w:b w:val="0"/>
                <w:bCs w:val="0"/>
                <w:sz w:val="20"/>
                <w:szCs w:val="20"/>
              </w:rPr>
            </w:pPr>
            <w:r w:rsidRPr="006B3B06">
              <w:rPr>
                <w:rFonts w:ascii="Garamond" w:eastAsia="Garamond" w:hAnsi="Garamond" w:cs="Garamond"/>
                <w:b w:val="0"/>
                <w:bCs w:val="0"/>
                <w:sz w:val="20"/>
                <w:szCs w:val="20"/>
              </w:rPr>
              <w:t>Candelaria</w:t>
            </w:r>
          </w:p>
        </w:tc>
        <w:tc>
          <w:tcPr>
            <w:tcW w:w="940" w:type="pct"/>
            <w:hideMark/>
          </w:tcPr>
          <w:p w14:paraId="532ADEAD"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4.861</w:t>
            </w:r>
          </w:p>
        </w:tc>
        <w:tc>
          <w:tcPr>
            <w:tcW w:w="1020" w:type="pct"/>
            <w:hideMark/>
          </w:tcPr>
          <w:p w14:paraId="2EAD7D52"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4.801</w:t>
            </w:r>
          </w:p>
        </w:tc>
        <w:tc>
          <w:tcPr>
            <w:tcW w:w="940" w:type="pct"/>
            <w:hideMark/>
          </w:tcPr>
          <w:p w14:paraId="50AD90E6"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60</w:t>
            </w:r>
          </w:p>
        </w:tc>
        <w:tc>
          <w:tcPr>
            <w:tcW w:w="1099" w:type="pct"/>
            <w:hideMark/>
          </w:tcPr>
          <w:p w14:paraId="2D9CA6CA"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99%</w:t>
            </w:r>
          </w:p>
        </w:tc>
      </w:tr>
      <w:tr w:rsidR="00025D9A" w:rsidRPr="006B3B06" w14:paraId="70210F85" w14:textId="77777777" w:rsidTr="00AE3EA0">
        <w:trPr>
          <w:trHeight w:val="276"/>
          <w:jc w:val="center"/>
        </w:trPr>
        <w:tc>
          <w:tcPr>
            <w:cnfStyle w:val="001000000000" w:firstRow="0" w:lastRow="0" w:firstColumn="1" w:lastColumn="0" w:oddVBand="0" w:evenVBand="0" w:oddHBand="0" w:evenHBand="0" w:firstRowFirstColumn="0" w:firstRowLastColumn="0" w:lastRowFirstColumn="0" w:lastRowLastColumn="0"/>
            <w:tcW w:w="1001" w:type="pct"/>
            <w:hideMark/>
          </w:tcPr>
          <w:p w14:paraId="301F9E4E" w14:textId="77777777" w:rsidR="00025D9A" w:rsidRPr="006B3B06" w:rsidRDefault="003CF9CD" w:rsidP="003CF9CD">
            <w:pPr>
              <w:jc w:val="center"/>
              <w:rPr>
                <w:rFonts w:ascii="Garamond" w:eastAsia="Garamond" w:hAnsi="Garamond" w:cs="Garamond"/>
                <w:b w:val="0"/>
                <w:bCs w:val="0"/>
                <w:sz w:val="20"/>
                <w:szCs w:val="20"/>
              </w:rPr>
            </w:pPr>
            <w:r w:rsidRPr="006B3B06">
              <w:rPr>
                <w:rFonts w:ascii="Garamond" w:eastAsia="Garamond" w:hAnsi="Garamond" w:cs="Garamond"/>
                <w:b w:val="0"/>
                <w:bCs w:val="0"/>
                <w:sz w:val="20"/>
                <w:szCs w:val="20"/>
              </w:rPr>
              <w:t>Usme</w:t>
            </w:r>
          </w:p>
        </w:tc>
        <w:tc>
          <w:tcPr>
            <w:tcW w:w="940" w:type="pct"/>
            <w:hideMark/>
          </w:tcPr>
          <w:p w14:paraId="4808D93F"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9.982</w:t>
            </w:r>
          </w:p>
        </w:tc>
        <w:tc>
          <w:tcPr>
            <w:tcW w:w="1020" w:type="pct"/>
            <w:hideMark/>
          </w:tcPr>
          <w:p w14:paraId="16832799"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9.587</w:t>
            </w:r>
          </w:p>
        </w:tc>
        <w:tc>
          <w:tcPr>
            <w:tcW w:w="940" w:type="pct"/>
            <w:hideMark/>
          </w:tcPr>
          <w:p w14:paraId="4092C6AA"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395</w:t>
            </w:r>
          </w:p>
        </w:tc>
        <w:tc>
          <w:tcPr>
            <w:tcW w:w="1099" w:type="pct"/>
            <w:hideMark/>
          </w:tcPr>
          <w:p w14:paraId="59DC366E"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96%</w:t>
            </w:r>
          </w:p>
        </w:tc>
      </w:tr>
      <w:tr w:rsidR="00025D9A" w:rsidRPr="006B3B06" w14:paraId="2B2CF432" w14:textId="77777777" w:rsidTr="00AE3EA0">
        <w:trPr>
          <w:trHeight w:val="276"/>
          <w:jc w:val="center"/>
        </w:trPr>
        <w:tc>
          <w:tcPr>
            <w:cnfStyle w:val="001000000000" w:firstRow="0" w:lastRow="0" w:firstColumn="1" w:lastColumn="0" w:oddVBand="0" w:evenVBand="0" w:oddHBand="0" w:evenHBand="0" w:firstRowFirstColumn="0" w:firstRowLastColumn="0" w:lastRowFirstColumn="0" w:lastRowLastColumn="0"/>
            <w:tcW w:w="1001" w:type="pct"/>
            <w:hideMark/>
          </w:tcPr>
          <w:p w14:paraId="3F5D614B" w14:textId="77777777" w:rsidR="00025D9A" w:rsidRPr="006B3B06" w:rsidRDefault="003CF9CD" w:rsidP="003CF9CD">
            <w:pPr>
              <w:jc w:val="center"/>
              <w:rPr>
                <w:rFonts w:ascii="Garamond" w:eastAsia="Garamond" w:hAnsi="Garamond" w:cs="Garamond"/>
                <w:b w:val="0"/>
                <w:bCs w:val="0"/>
                <w:sz w:val="20"/>
                <w:szCs w:val="20"/>
              </w:rPr>
            </w:pPr>
            <w:r w:rsidRPr="006B3B06">
              <w:rPr>
                <w:rFonts w:ascii="Garamond" w:eastAsia="Garamond" w:hAnsi="Garamond" w:cs="Garamond"/>
                <w:b w:val="0"/>
                <w:bCs w:val="0"/>
                <w:sz w:val="20"/>
                <w:szCs w:val="20"/>
              </w:rPr>
              <w:t>Engativá</w:t>
            </w:r>
          </w:p>
        </w:tc>
        <w:tc>
          <w:tcPr>
            <w:tcW w:w="940" w:type="pct"/>
            <w:hideMark/>
          </w:tcPr>
          <w:p w14:paraId="7C6A5D5F"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10.001</w:t>
            </w:r>
          </w:p>
        </w:tc>
        <w:tc>
          <w:tcPr>
            <w:tcW w:w="1020" w:type="pct"/>
            <w:hideMark/>
          </w:tcPr>
          <w:p w14:paraId="178D11A1"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9.565</w:t>
            </w:r>
          </w:p>
        </w:tc>
        <w:tc>
          <w:tcPr>
            <w:tcW w:w="940" w:type="pct"/>
            <w:hideMark/>
          </w:tcPr>
          <w:p w14:paraId="19EA1ABE"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436</w:t>
            </w:r>
          </w:p>
        </w:tc>
        <w:tc>
          <w:tcPr>
            <w:tcW w:w="1099" w:type="pct"/>
            <w:hideMark/>
          </w:tcPr>
          <w:p w14:paraId="4510A8EA"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96%</w:t>
            </w:r>
          </w:p>
        </w:tc>
      </w:tr>
      <w:tr w:rsidR="00025D9A" w:rsidRPr="006B3B06" w14:paraId="2A05E26C" w14:textId="77777777" w:rsidTr="00AE3EA0">
        <w:trPr>
          <w:trHeight w:val="276"/>
          <w:jc w:val="center"/>
        </w:trPr>
        <w:tc>
          <w:tcPr>
            <w:cnfStyle w:val="001000000000" w:firstRow="0" w:lastRow="0" w:firstColumn="1" w:lastColumn="0" w:oddVBand="0" w:evenVBand="0" w:oddHBand="0" w:evenHBand="0" w:firstRowFirstColumn="0" w:firstRowLastColumn="0" w:lastRowFirstColumn="0" w:lastRowLastColumn="0"/>
            <w:tcW w:w="1001" w:type="pct"/>
            <w:hideMark/>
          </w:tcPr>
          <w:p w14:paraId="76A0FE2C" w14:textId="77777777" w:rsidR="00025D9A" w:rsidRPr="006B3B06" w:rsidRDefault="003CF9CD" w:rsidP="003CF9CD">
            <w:pPr>
              <w:jc w:val="center"/>
              <w:rPr>
                <w:rFonts w:ascii="Garamond" w:eastAsia="Garamond" w:hAnsi="Garamond" w:cs="Garamond"/>
                <w:b w:val="0"/>
                <w:bCs w:val="0"/>
                <w:sz w:val="20"/>
                <w:szCs w:val="20"/>
              </w:rPr>
            </w:pPr>
            <w:r w:rsidRPr="006B3B06">
              <w:rPr>
                <w:rFonts w:ascii="Garamond" w:eastAsia="Garamond" w:hAnsi="Garamond" w:cs="Garamond"/>
                <w:b w:val="0"/>
                <w:bCs w:val="0"/>
                <w:sz w:val="20"/>
                <w:szCs w:val="20"/>
              </w:rPr>
              <w:t>Mártires</w:t>
            </w:r>
          </w:p>
        </w:tc>
        <w:tc>
          <w:tcPr>
            <w:tcW w:w="940" w:type="pct"/>
            <w:hideMark/>
          </w:tcPr>
          <w:p w14:paraId="1943E04A"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3.130</w:t>
            </w:r>
          </w:p>
        </w:tc>
        <w:tc>
          <w:tcPr>
            <w:tcW w:w="1020" w:type="pct"/>
            <w:hideMark/>
          </w:tcPr>
          <w:p w14:paraId="5C002590"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2.975</w:t>
            </w:r>
          </w:p>
        </w:tc>
        <w:tc>
          <w:tcPr>
            <w:tcW w:w="940" w:type="pct"/>
            <w:hideMark/>
          </w:tcPr>
          <w:p w14:paraId="0CADE560"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155</w:t>
            </w:r>
          </w:p>
        </w:tc>
        <w:tc>
          <w:tcPr>
            <w:tcW w:w="1099" w:type="pct"/>
            <w:hideMark/>
          </w:tcPr>
          <w:p w14:paraId="0645421C"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95%</w:t>
            </w:r>
          </w:p>
        </w:tc>
      </w:tr>
      <w:tr w:rsidR="00025D9A" w:rsidRPr="006B3B06" w14:paraId="4F5A852C" w14:textId="77777777" w:rsidTr="00AE3EA0">
        <w:trPr>
          <w:trHeight w:val="276"/>
          <w:jc w:val="center"/>
        </w:trPr>
        <w:tc>
          <w:tcPr>
            <w:cnfStyle w:val="001000000000" w:firstRow="0" w:lastRow="0" w:firstColumn="1" w:lastColumn="0" w:oddVBand="0" w:evenVBand="0" w:oddHBand="0" w:evenHBand="0" w:firstRowFirstColumn="0" w:firstRowLastColumn="0" w:lastRowFirstColumn="0" w:lastRowLastColumn="0"/>
            <w:tcW w:w="1001" w:type="pct"/>
            <w:hideMark/>
          </w:tcPr>
          <w:p w14:paraId="3ECC1031" w14:textId="77777777" w:rsidR="00025D9A" w:rsidRPr="006B3B06" w:rsidRDefault="003CF9CD" w:rsidP="003CF9CD">
            <w:pPr>
              <w:jc w:val="center"/>
              <w:rPr>
                <w:rFonts w:ascii="Garamond" w:eastAsia="Garamond" w:hAnsi="Garamond" w:cs="Garamond"/>
                <w:b w:val="0"/>
                <w:bCs w:val="0"/>
                <w:sz w:val="20"/>
                <w:szCs w:val="20"/>
              </w:rPr>
            </w:pPr>
            <w:r w:rsidRPr="006B3B06">
              <w:rPr>
                <w:rFonts w:ascii="Garamond" w:eastAsia="Garamond" w:hAnsi="Garamond" w:cs="Garamond"/>
                <w:b w:val="0"/>
                <w:bCs w:val="0"/>
                <w:sz w:val="20"/>
                <w:szCs w:val="20"/>
              </w:rPr>
              <w:t>Antonio Nariño</w:t>
            </w:r>
          </w:p>
        </w:tc>
        <w:tc>
          <w:tcPr>
            <w:tcW w:w="940" w:type="pct"/>
            <w:hideMark/>
          </w:tcPr>
          <w:p w14:paraId="3596022A"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5.135</w:t>
            </w:r>
          </w:p>
        </w:tc>
        <w:tc>
          <w:tcPr>
            <w:tcW w:w="1020" w:type="pct"/>
            <w:hideMark/>
          </w:tcPr>
          <w:p w14:paraId="56DDE158"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4.856</w:t>
            </w:r>
          </w:p>
        </w:tc>
        <w:tc>
          <w:tcPr>
            <w:tcW w:w="940" w:type="pct"/>
            <w:hideMark/>
          </w:tcPr>
          <w:p w14:paraId="191ACFE0"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279</w:t>
            </w:r>
          </w:p>
        </w:tc>
        <w:tc>
          <w:tcPr>
            <w:tcW w:w="1099" w:type="pct"/>
            <w:hideMark/>
          </w:tcPr>
          <w:p w14:paraId="34A59539"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95%</w:t>
            </w:r>
          </w:p>
        </w:tc>
      </w:tr>
      <w:tr w:rsidR="00025D9A" w:rsidRPr="006B3B06" w14:paraId="02801226" w14:textId="77777777" w:rsidTr="00AE3EA0">
        <w:trPr>
          <w:trHeight w:val="276"/>
          <w:jc w:val="center"/>
        </w:trPr>
        <w:tc>
          <w:tcPr>
            <w:cnfStyle w:val="001000000000" w:firstRow="0" w:lastRow="0" w:firstColumn="1" w:lastColumn="0" w:oddVBand="0" w:evenVBand="0" w:oddHBand="0" w:evenHBand="0" w:firstRowFirstColumn="0" w:firstRowLastColumn="0" w:lastRowFirstColumn="0" w:lastRowLastColumn="0"/>
            <w:tcW w:w="1001" w:type="pct"/>
            <w:hideMark/>
          </w:tcPr>
          <w:p w14:paraId="5EB3BE2D" w14:textId="77777777" w:rsidR="00025D9A" w:rsidRPr="006B3B06" w:rsidRDefault="003CF9CD" w:rsidP="003CF9CD">
            <w:pPr>
              <w:jc w:val="center"/>
              <w:rPr>
                <w:rFonts w:ascii="Garamond" w:eastAsia="Garamond" w:hAnsi="Garamond" w:cs="Garamond"/>
                <w:b w:val="0"/>
                <w:bCs w:val="0"/>
                <w:sz w:val="20"/>
                <w:szCs w:val="20"/>
              </w:rPr>
            </w:pPr>
            <w:r w:rsidRPr="006B3B06">
              <w:rPr>
                <w:rFonts w:ascii="Garamond" w:eastAsia="Garamond" w:hAnsi="Garamond" w:cs="Garamond"/>
                <w:b w:val="0"/>
                <w:bCs w:val="0"/>
                <w:sz w:val="20"/>
                <w:szCs w:val="20"/>
              </w:rPr>
              <w:t>Bosa</w:t>
            </w:r>
          </w:p>
        </w:tc>
        <w:tc>
          <w:tcPr>
            <w:tcW w:w="940" w:type="pct"/>
            <w:hideMark/>
          </w:tcPr>
          <w:p w14:paraId="3093B258"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4.982</w:t>
            </w:r>
          </w:p>
        </w:tc>
        <w:tc>
          <w:tcPr>
            <w:tcW w:w="1020" w:type="pct"/>
            <w:hideMark/>
          </w:tcPr>
          <w:p w14:paraId="2D2DA652"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4.703</w:t>
            </w:r>
          </w:p>
        </w:tc>
        <w:tc>
          <w:tcPr>
            <w:tcW w:w="940" w:type="pct"/>
            <w:hideMark/>
          </w:tcPr>
          <w:p w14:paraId="4B527526"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279</w:t>
            </w:r>
          </w:p>
        </w:tc>
        <w:tc>
          <w:tcPr>
            <w:tcW w:w="1099" w:type="pct"/>
            <w:hideMark/>
          </w:tcPr>
          <w:p w14:paraId="35651915"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94%</w:t>
            </w:r>
          </w:p>
        </w:tc>
      </w:tr>
      <w:tr w:rsidR="00025D9A" w:rsidRPr="006B3B06" w14:paraId="07AEB4C1" w14:textId="77777777" w:rsidTr="00AE3EA0">
        <w:trPr>
          <w:trHeight w:val="276"/>
          <w:jc w:val="center"/>
        </w:trPr>
        <w:tc>
          <w:tcPr>
            <w:cnfStyle w:val="001000000000" w:firstRow="0" w:lastRow="0" w:firstColumn="1" w:lastColumn="0" w:oddVBand="0" w:evenVBand="0" w:oddHBand="0" w:evenHBand="0" w:firstRowFirstColumn="0" w:firstRowLastColumn="0" w:lastRowFirstColumn="0" w:lastRowLastColumn="0"/>
            <w:tcW w:w="1001" w:type="pct"/>
            <w:hideMark/>
          </w:tcPr>
          <w:p w14:paraId="0644F547" w14:textId="77777777" w:rsidR="00025D9A" w:rsidRPr="006B3B06" w:rsidRDefault="003CF9CD" w:rsidP="003CF9CD">
            <w:pPr>
              <w:jc w:val="center"/>
              <w:rPr>
                <w:rFonts w:ascii="Garamond" w:eastAsia="Garamond" w:hAnsi="Garamond" w:cs="Garamond"/>
                <w:b w:val="0"/>
                <w:bCs w:val="0"/>
                <w:sz w:val="20"/>
                <w:szCs w:val="20"/>
              </w:rPr>
            </w:pPr>
            <w:r w:rsidRPr="006B3B06">
              <w:rPr>
                <w:rFonts w:ascii="Garamond" w:eastAsia="Garamond" w:hAnsi="Garamond" w:cs="Garamond"/>
                <w:b w:val="0"/>
                <w:bCs w:val="0"/>
                <w:sz w:val="20"/>
                <w:szCs w:val="20"/>
              </w:rPr>
              <w:t>Teusaquillo</w:t>
            </w:r>
          </w:p>
        </w:tc>
        <w:tc>
          <w:tcPr>
            <w:tcW w:w="940" w:type="pct"/>
            <w:hideMark/>
          </w:tcPr>
          <w:p w14:paraId="1E82647D"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7.284</w:t>
            </w:r>
          </w:p>
        </w:tc>
        <w:tc>
          <w:tcPr>
            <w:tcW w:w="1020" w:type="pct"/>
            <w:hideMark/>
          </w:tcPr>
          <w:p w14:paraId="0B55C2A8"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6.778</w:t>
            </w:r>
          </w:p>
        </w:tc>
        <w:tc>
          <w:tcPr>
            <w:tcW w:w="940" w:type="pct"/>
            <w:hideMark/>
          </w:tcPr>
          <w:p w14:paraId="7419548C"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506</w:t>
            </w:r>
          </w:p>
        </w:tc>
        <w:tc>
          <w:tcPr>
            <w:tcW w:w="1099" w:type="pct"/>
            <w:hideMark/>
          </w:tcPr>
          <w:p w14:paraId="0ACD792F"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93%</w:t>
            </w:r>
          </w:p>
        </w:tc>
      </w:tr>
      <w:tr w:rsidR="00025D9A" w:rsidRPr="006B3B06" w14:paraId="3352237D" w14:textId="77777777" w:rsidTr="00AE3EA0">
        <w:trPr>
          <w:trHeight w:val="276"/>
          <w:jc w:val="center"/>
        </w:trPr>
        <w:tc>
          <w:tcPr>
            <w:cnfStyle w:val="001000000000" w:firstRow="0" w:lastRow="0" w:firstColumn="1" w:lastColumn="0" w:oddVBand="0" w:evenVBand="0" w:oddHBand="0" w:evenHBand="0" w:firstRowFirstColumn="0" w:firstRowLastColumn="0" w:lastRowFirstColumn="0" w:lastRowLastColumn="0"/>
            <w:tcW w:w="1001" w:type="pct"/>
            <w:hideMark/>
          </w:tcPr>
          <w:p w14:paraId="5458F7D3" w14:textId="77777777" w:rsidR="00025D9A" w:rsidRPr="006B3B06" w:rsidRDefault="003CF9CD" w:rsidP="003CF9CD">
            <w:pPr>
              <w:jc w:val="center"/>
              <w:rPr>
                <w:rFonts w:ascii="Garamond" w:eastAsia="Garamond" w:hAnsi="Garamond" w:cs="Garamond"/>
                <w:b w:val="0"/>
                <w:bCs w:val="0"/>
                <w:sz w:val="20"/>
                <w:szCs w:val="20"/>
              </w:rPr>
            </w:pPr>
            <w:r w:rsidRPr="006B3B06">
              <w:rPr>
                <w:rFonts w:ascii="Garamond" w:eastAsia="Garamond" w:hAnsi="Garamond" w:cs="Garamond"/>
                <w:b w:val="0"/>
                <w:bCs w:val="0"/>
                <w:sz w:val="20"/>
                <w:szCs w:val="20"/>
              </w:rPr>
              <w:t>Ciudad Bolívar</w:t>
            </w:r>
          </w:p>
        </w:tc>
        <w:tc>
          <w:tcPr>
            <w:tcW w:w="940" w:type="pct"/>
            <w:hideMark/>
          </w:tcPr>
          <w:p w14:paraId="74283DD4"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12.859</w:t>
            </w:r>
          </w:p>
        </w:tc>
        <w:tc>
          <w:tcPr>
            <w:tcW w:w="1020" w:type="pct"/>
            <w:hideMark/>
          </w:tcPr>
          <w:p w14:paraId="46D8E899"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11.936</w:t>
            </w:r>
          </w:p>
        </w:tc>
        <w:tc>
          <w:tcPr>
            <w:tcW w:w="940" w:type="pct"/>
            <w:hideMark/>
          </w:tcPr>
          <w:p w14:paraId="0A6015B8"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923</w:t>
            </w:r>
          </w:p>
        </w:tc>
        <w:tc>
          <w:tcPr>
            <w:tcW w:w="1099" w:type="pct"/>
            <w:hideMark/>
          </w:tcPr>
          <w:p w14:paraId="232DE90C"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93%</w:t>
            </w:r>
          </w:p>
        </w:tc>
      </w:tr>
      <w:tr w:rsidR="00025D9A" w:rsidRPr="006B3B06" w14:paraId="73CB4E90" w14:textId="77777777" w:rsidTr="00AE3EA0">
        <w:trPr>
          <w:trHeight w:val="276"/>
          <w:jc w:val="center"/>
        </w:trPr>
        <w:tc>
          <w:tcPr>
            <w:cnfStyle w:val="001000000000" w:firstRow="0" w:lastRow="0" w:firstColumn="1" w:lastColumn="0" w:oddVBand="0" w:evenVBand="0" w:oddHBand="0" w:evenHBand="0" w:firstRowFirstColumn="0" w:firstRowLastColumn="0" w:lastRowFirstColumn="0" w:lastRowLastColumn="0"/>
            <w:tcW w:w="1001" w:type="pct"/>
            <w:hideMark/>
          </w:tcPr>
          <w:p w14:paraId="712839BD" w14:textId="77777777" w:rsidR="00025D9A" w:rsidRPr="006B3B06" w:rsidRDefault="003CF9CD" w:rsidP="003CF9CD">
            <w:pPr>
              <w:jc w:val="center"/>
              <w:rPr>
                <w:rFonts w:ascii="Garamond" w:eastAsia="Garamond" w:hAnsi="Garamond" w:cs="Garamond"/>
                <w:b w:val="0"/>
                <w:bCs w:val="0"/>
                <w:sz w:val="20"/>
                <w:szCs w:val="20"/>
              </w:rPr>
            </w:pPr>
            <w:r w:rsidRPr="006B3B06">
              <w:rPr>
                <w:rFonts w:ascii="Garamond" w:eastAsia="Garamond" w:hAnsi="Garamond" w:cs="Garamond"/>
                <w:b w:val="0"/>
                <w:bCs w:val="0"/>
                <w:sz w:val="20"/>
                <w:szCs w:val="20"/>
              </w:rPr>
              <w:t>San Cristóbal</w:t>
            </w:r>
          </w:p>
        </w:tc>
        <w:tc>
          <w:tcPr>
            <w:tcW w:w="940" w:type="pct"/>
            <w:hideMark/>
          </w:tcPr>
          <w:p w14:paraId="2F3C04DE"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13.833</w:t>
            </w:r>
          </w:p>
        </w:tc>
        <w:tc>
          <w:tcPr>
            <w:tcW w:w="1020" w:type="pct"/>
            <w:hideMark/>
          </w:tcPr>
          <w:p w14:paraId="2C938035"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12.804</w:t>
            </w:r>
          </w:p>
        </w:tc>
        <w:tc>
          <w:tcPr>
            <w:tcW w:w="940" w:type="pct"/>
            <w:hideMark/>
          </w:tcPr>
          <w:p w14:paraId="31AA36A4"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1.029</w:t>
            </w:r>
          </w:p>
        </w:tc>
        <w:tc>
          <w:tcPr>
            <w:tcW w:w="1099" w:type="pct"/>
            <w:hideMark/>
          </w:tcPr>
          <w:p w14:paraId="69FEECB2"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93%</w:t>
            </w:r>
          </w:p>
        </w:tc>
      </w:tr>
      <w:tr w:rsidR="00025D9A" w:rsidRPr="006B3B06" w14:paraId="68680714" w14:textId="77777777" w:rsidTr="00AE3EA0">
        <w:trPr>
          <w:trHeight w:val="276"/>
          <w:jc w:val="center"/>
        </w:trPr>
        <w:tc>
          <w:tcPr>
            <w:cnfStyle w:val="001000000000" w:firstRow="0" w:lastRow="0" w:firstColumn="1" w:lastColumn="0" w:oddVBand="0" w:evenVBand="0" w:oddHBand="0" w:evenHBand="0" w:firstRowFirstColumn="0" w:firstRowLastColumn="0" w:lastRowFirstColumn="0" w:lastRowLastColumn="0"/>
            <w:tcW w:w="1001" w:type="pct"/>
            <w:hideMark/>
          </w:tcPr>
          <w:p w14:paraId="5991EBB6" w14:textId="77777777" w:rsidR="00025D9A" w:rsidRPr="006B3B06" w:rsidRDefault="003CF9CD" w:rsidP="003CF9CD">
            <w:pPr>
              <w:jc w:val="center"/>
              <w:rPr>
                <w:rFonts w:ascii="Garamond" w:eastAsia="Garamond" w:hAnsi="Garamond" w:cs="Garamond"/>
                <w:b w:val="0"/>
                <w:bCs w:val="0"/>
                <w:sz w:val="20"/>
                <w:szCs w:val="20"/>
              </w:rPr>
            </w:pPr>
            <w:r w:rsidRPr="006B3B06">
              <w:rPr>
                <w:rFonts w:ascii="Garamond" w:eastAsia="Garamond" w:hAnsi="Garamond" w:cs="Garamond"/>
                <w:b w:val="0"/>
                <w:bCs w:val="0"/>
                <w:sz w:val="20"/>
                <w:szCs w:val="20"/>
              </w:rPr>
              <w:t>Chapinero</w:t>
            </w:r>
          </w:p>
        </w:tc>
        <w:tc>
          <w:tcPr>
            <w:tcW w:w="940" w:type="pct"/>
            <w:hideMark/>
          </w:tcPr>
          <w:p w14:paraId="4E0C99A1"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12.582</w:t>
            </w:r>
          </w:p>
        </w:tc>
        <w:tc>
          <w:tcPr>
            <w:tcW w:w="1020" w:type="pct"/>
            <w:hideMark/>
          </w:tcPr>
          <w:p w14:paraId="546EA0A3"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11.426</w:t>
            </w:r>
          </w:p>
        </w:tc>
        <w:tc>
          <w:tcPr>
            <w:tcW w:w="940" w:type="pct"/>
            <w:hideMark/>
          </w:tcPr>
          <w:p w14:paraId="33155D50"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1156</w:t>
            </w:r>
          </w:p>
        </w:tc>
        <w:tc>
          <w:tcPr>
            <w:tcW w:w="1099" w:type="pct"/>
            <w:hideMark/>
          </w:tcPr>
          <w:p w14:paraId="55A9A692"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91%</w:t>
            </w:r>
          </w:p>
        </w:tc>
      </w:tr>
      <w:tr w:rsidR="00025D9A" w:rsidRPr="006B3B06" w14:paraId="477202B7" w14:textId="77777777" w:rsidTr="00AE3EA0">
        <w:trPr>
          <w:trHeight w:val="276"/>
          <w:jc w:val="center"/>
        </w:trPr>
        <w:tc>
          <w:tcPr>
            <w:cnfStyle w:val="001000000000" w:firstRow="0" w:lastRow="0" w:firstColumn="1" w:lastColumn="0" w:oddVBand="0" w:evenVBand="0" w:oddHBand="0" w:evenHBand="0" w:firstRowFirstColumn="0" w:firstRowLastColumn="0" w:lastRowFirstColumn="0" w:lastRowLastColumn="0"/>
            <w:tcW w:w="1001" w:type="pct"/>
            <w:hideMark/>
          </w:tcPr>
          <w:p w14:paraId="79E47483" w14:textId="77777777" w:rsidR="00025D9A" w:rsidRPr="006B3B06" w:rsidRDefault="003CF9CD" w:rsidP="003CF9CD">
            <w:pPr>
              <w:jc w:val="center"/>
              <w:rPr>
                <w:rFonts w:ascii="Garamond" w:eastAsia="Garamond" w:hAnsi="Garamond" w:cs="Garamond"/>
                <w:b w:val="0"/>
                <w:bCs w:val="0"/>
                <w:sz w:val="20"/>
                <w:szCs w:val="20"/>
              </w:rPr>
            </w:pPr>
            <w:r w:rsidRPr="006B3B06">
              <w:rPr>
                <w:rFonts w:ascii="Garamond" w:eastAsia="Garamond" w:hAnsi="Garamond" w:cs="Garamond"/>
                <w:b w:val="0"/>
                <w:bCs w:val="0"/>
                <w:sz w:val="20"/>
                <w:szCs w:val="20"/>
              </w:rPr>
              <w:t>Puente Aranda</w:t>
            </w:r>
          </w:p>
        </w:tc>
        <w:tc>
          <w:tcPr>
            <w:tcW w:w="940" w:type="pct"/>
            <w:hideMark/>
          </w:tcPr>
          <w:p w14:paraId="4C56B528"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7.771</w:t>
            </w:r>
          </w:p>
        </w:tc>
        <w:tc>
          <w:tcPr>
            <w:tcW w:w="1020" w:type="pct"/>
            <w:hideMark/>
          </w:tcPr>
          <w:p w14:paraId="3570AB34"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7.022</w:t>
            </w:r>
          </w:p>
        </w:tc>
        <w:tc>
          <w:tcPr>
            <w:tcW w:w="940" w:type="pct"/>
            <w:hideMark/>
          </w:tcPr>
          <w:p w14:paraId="3E64C468"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749</w:t>
            </w:r>
          </w:p>
        </w:tc>
        <w:tc>
          <w:tcPr>
            <w:tcW w:w="1099" w:type="pct"/>
            <w:hideMark/>
          </w:tcPr>
          <w:p w14:paraId="3ACF8D71"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90%</w:t>
            </w:r>
          </w:p>
        </w:tc>
      </w:tr>
      <w:tr w:rsidR="00025D9A" w:rsidRPr="006B3B06" w14:paraId="3CD6B936" w14:textId="77777777" w:rsidTr="00AE3EA0">
        <w:trPr>
          <w:trHeight w:val="276"/>
          <w:jc w:val="center"/>
        </w:trPr>
        <w:tc>
          <w:tcPr>
            <w:cnfStyle w:val="001000000000" w:firstRow="0" w:lastRow="0" w:firstColumn="1" w:lastColumn="0" w:oddVBand="0" w:evenVBand="0" w:oddHBand="0" w:evenHBand="0" w:firstRowFirstColumn="0" w:firstRowLastColumn="0" w:lastRowFirstColumn="0" w:lastRowLastColumn="0"/>
            <w:tcW w:w="1001" w:type="pct"/>
            <w:hideMark/>
          </w:tcPr>
          <w:p w14:paraId="7BDEF813" w14:textId="77777777" w:rsidR="00025D9A" w:rsidRPr="006B3B06" w:rsidRDefault="003CF9CD" w:rsidP="003CF9CD">
            <w:pPr>
              <w:jc w:val="center"/>
              <w:rPr>
                <w:rFonts w:ascii="Garamond" w:eastAsia="Garamond" w:hAnsi="Garamond" w:cs="Garamond"/>
                <w:b w:val="0"/>
                <w:bCs w:val="0"/>
                <w:sz w:val="20"/>
                <w:szCs w:val="20"/>
              </w:rPr>
            </w:pPr>
            <w:r w:rsidRPr="006B3B06">
              <w:rPr>
                <w:rFonts w:ascii="Garamond" w:eastAsia="Garamond" w:hAnsi="Garamond" w:cs="Garamond"/>
                <w:b w:val="0"/>
                <w:bCs w:val="0"/>
                <w:sz w:val="20"/>
                <w:szCs w:val="20"/>
              </w:rPr>
              <w:t>Fontibón</w:t>
            </w:r>
          </w:p>
        </w:tc>
        <w:tc>
          <w:tcPr>
            <w:tcW w:w="940" w:type="pct"/>
            <w:hideMark/>
          </w:tcPr>
          <w:p w14:paraId="33DFE9B0"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7.324</w:t>
            </w:r>
          </w:p>
        </w:tc>
        <w:tc>
          <w:tcPr>
            <w:tcW w:w="1020" w:type="pct"/>
            <w:hideMark/>
          </w:tcPr>
          <w:p w14:paraId="3014D749"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6.611</w:t>
            </w:r>
          </w:p>
        </w:tc>
        <w:tc>
          <w:tcPr>
            <w:tcW w:w="940" w:type="pct"/>
            <w:hideMark/>
          </w:tcPr>
          <w:p w14:paraId="2A93D6E6"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713</w:t>
            </w:r>
          </w:p>
        </w:tc>
        <w:tc>
          <w:tcPr>
            <w:tcW w:w="1099" w:type="pct"/>
            <w:hideMark/>
          </w:tcPr>
          <w:p w14:paraId="04A8050F"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90%</w:t>
            </w:r>
          </w:p>
        </w:tc>
      </w:tr>
      <w:tr w:rsidR="00025D9A" w:rsidRPr="006B3B06" w14:paraId="0186644F" w14:textId="77777777" w:rsidTr="00AE3EA0">
        <w:trPr>
          <w:trHeight w:val="276"/>
          <w:jc w:val="center"/>
        </w:trPr>
        <w:tc>
          <w:tcPr>
            <w:cnfStyle w:val="001000000000" w:firstRow="0" w:lastRow="0" w:firstColumn="1" w:lastColumn="0" w:oddVBand="0" w:evenVBand="0" w:oddHBand="0" w:evenHBand="0" w:firstRowFirstColumn="0" w:firstRowLastColumn="0" w:lastRowFirstColumn="0" w:lastRowLastColumn="0"/>
            <w:tcW w:w="1001" w:type="pct"/>
            <w:hideMark/>
          </w:tcPr>
          <w:p w14:paraId="148C1F44" w14:textId="77777777" w:rsidR="00025D9A" w:rsidRPr="006B3B06" w:rsidRDefault="003CF9CD" w:rsidP="003CF9CD">
            <w:pPr>
              <w:jc w:val="center"/>
              <w:rPr>
                <w:rFonts w:ascii="Garamond" w:eastAsia="Garamond" w:hAnsi="Garamond" w:cs="Garamond"/>
                <w:b w:val="0"/>
                <w:bCs w:val="0"/>
                <w:sz w:val="20"/>
                <w:szCs w:val="20"/>
              </w:rPr>
            </w:pPr>
            <w:r w:rsidRPr="006B3B06">
              <w:rPr>
                <w:rFonts w:ascii="Garamond" w:eastAsia="Garamond" w:hAnsi="Garamond" w:cs="Garamond"/>
                <w:b w:val="0"/>
                <w:bCs w:val="0"/>
                <w:sz w:val="20"/>
                <w:szCs w:val="20"/>
              </w:rPr>
              <w:lastRenderedPageBreak/>
              <w:t>Santa Fe</w:t>
            </w:r>
          </w:p>
        </w:tc>
        <w:tc>
          <w:tcPr>
            <w:tcW w:w="940" w:type="pct"/>
            <w:hideMark/>
          </w:tcPr>
          <w:p w14:paraId="5E983497"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9.281</w:t>
            </w:r>
          </w:p>
        </w:tc>
        <w:tc>
          <w:tcPr>
            <w:tcW w:w="1020" w:type="pct"/>
            <w:hideMark/>
          </w:tcPr>
          <w:p w14:paraId="10266A3D"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8.040</w:t>
            </w:r>
          </w:p>
        </w:tc>
        <w:tc>
          <w:tcPr>
            <w:tcW w:w="940" w:type="pct"/>
            <w:hideMark/>
          </w:tcPr>
          <w:p w14:paraId="2CC6506C"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1.239</w:t>
            </w:r>
          </w:p>
        </w:tc>
        <w:tc>
          <w:tcPr>
            <w:tcW w:w="1099" w:type="pct"/>
            <w:hideMark/>
          </w:tcPr>
          <w:p w14:paraId="4F0803CB"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87%</w:t>
            </w:r>
          </w:p>
        </w:tc>
      </w:tr>
      <w:tr w:rsidR="00025D9A" w:rsidRPr="006B3B06" w14:paraId="5EB5656D" w14:textId="77777777" w:rsidTr="00AE3EA0">
        <w:trPr>
          <w:trHeight w:val="276"/>
          <w:jc w:val="center"/>
        </w:trPr>
        <w:tc>
          <w:tcPr>
            <w:cnfStyle w:val="001000000000" w:firstRow="0" w:lastRow="0" w:firstColumn="1" w:lastColumn="0" w:oddVBand="0" w:evenVBand="0" w:oddHBand="0" w:evenHBand="0" w:firstRowFirstColumn="0" w:firstRowLastColumn="0" w:lastRowFirstColumn="0" w:lastRowLastColumn="0"/>
            <w:tcW w:w="1001" w:type="pct"/>
            <w:hideMark/>
          </w:tcPr>
          <w:p w14:paraId="1BC2CAD9" w14:textId="77777777" w:rsidR="00025D9A" w:rsidRPr="006B3B06" w:rsidRDefault="003CF9CD" w:rsidP="003CF9CD">
            <w:pPr>
              <w:jc w:val="center"/>
              <w:rPr>
                <w:rFonts w:ascii="Garamond" w:eastAsia="Garamond" w:hAnsi="Garamond" w:cs="Garamond"/>
                <w:b w:val="0"/>
                <w:bCs w:val="0"/>
                <w:sz w:val="20"/>
                <w:szCs w:val="20"/>
              </w:rPr>
            </w:pPr>
            <w:r w:rsidRPr="006B3B06">
              <w:rPr>
                <w:rFonts w:ascii="Garamond" w:eastAsia="Garamond" w:hAnsi="Garamond" w:cs="Garamond"/>
                <w:b w:val="0"/>
                <w:bCs w:val="0"/>
                <w:sz w:val="20"/>
                <w:szCs w:val="20"/>
              </w:rPr>
              <w:t>Kennedy</w:t>
            </w:r>
          </w:p>
        </w:tc>
        <w:tc>
          <w:tcPr>
            <w:tcW w:w="940" w:type="pct"/>
            <w:hideMark/>
          </w:tcPr>
          <w:p w14:paraId="1AEC9764"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25.916</w:t>
            </w:r>
          </w:p>
        </w:tc>
        <w:tc>
          <w:tcPr>
            <w:tcW w:w="1020" w:type="pct"/>
            <w:hideMark/>
          </w:tcPr>
          <w:p w14:paraId="01788AEC"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22.277</w:t>
            </w:r>
          </w:p>
        </w:tc>
        <w:tc>
          <w:tcPr>
            <w:tcW w:w="940" w:type="pct"/>
            <w:hideMark/>
          </w:tcPr>
          <w:p w14:paraId="08762251"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3639</w:t>
            </w:r>
          </w:p>
        </w:tc>
        <w:tc>
          <w:tcPr>
            <w:tcW w:w="1099" w:type="pct"/>
            <w:hideMark/>
          </w:tcPr>
          <w:p w14:paraId="370F3D74"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86%</w:t>
            </w:r>
          </w:p>
        </w:tc>
      </w:tr>
      <w:tr w:rsidR="00025D9A" w:rsidRPr="006B3B06" w14:paraId="1C0EEFA7" w14:textId="77777777" w:rsidTr="00AE3EA0">
        <w:trPr>
          <w:trHeight w:val="276"/>
          <w:jc w:val="center"/>
        </w:trPr>
        <w:tc>
          <w:tcPr>
            <w:cnfStyle w:val="001000000000" w:firstRow="0" w:lastRow="0" w:firstColumn="1" w:lastColumn="0" w:oddVBand="0" w:evenVBand="0" w:oddHBand="0" w:evenHBand="0" w:firstRowFirstColumn="0" w:firstRowLastColumn="0" w:lastRowFirstColumn="0" w:lastRowLastColumn="0"/>
            <w:tcW w:w="1001" w:type="pct"/>
            <w:hideMark/>
          </w:tcPr>
          <w:p w14:paraId="70010214" w14:textId="77777777" w:rsidR="00025D9A" w:rsidRPr="006B3B06" w:rsidRDefault="003CF9CD" w:rsidP="003CF9CD">
            <w:pPr>
              <w:jc w:val="center"/>
              <w:rPr>
                <w:rFonts w:ascii="Garamond" w:eastAsia="Garamond" w:hAnsi="Garamond" w:cs="Garamond"/>
                <w:b w:val="0"/>
                <w:bCs w:val="0"/>
                <w:sz w:val="20"/>
                <w:szCs w:val="20"/>
              </w:rPr>
            </w:pPr>
            <w:r w:rsidRPr="006B3B06">
              <w:rPr>
                <w:rFonts w:ascii="Garamond" w:eastAsia="Garamond" w:hAnsi="Garamond" w:cs="Garamond"/>
                <w:b w:val="0"/>
                <w:bCs w:val="0"/>
                <w:sz w:val="20"/>
                <w:szCs w:val="20"/>
              </w:rPr>
              <w:t>Tunjuelito</w:t>
            </w:r>
          </w:p>
        </w:tc>
        <w:tc>
          <w:tcPr>
            <w:tcW w:w="940" w:type="pct"/>
            <w:hideMark/>
          </w:tcPr>
          <w:p w14:paraId="71B9A04A"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6.697</w:t>
            </w:r>
          </w:p>
        </w:tc>
        <w:tc>
          <w:tcPr>
            <w:tcW w:w="1020" w:type="pct"/>
            <w:hideMark/>
          </w:tcPr>
          <w:p w14:paraId="79472DCA"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5.746</w:t>
            </w:r>
          </w:p>
        </w:tc>
        <w:tc>
          <w:tcPr>
            <w:tcW w:w="940" w:type="pct"/>
            <w:hideMark/>
          </w:tcPr>
          <w:p w14:paraId="3AB4A8C7"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951</w:t>
            </w:r>
          </w:p>
        </w:tc>
        <w:tc>
          <w:tcPr>
            <w:tcW w:w="1099" w:type="pct"/>
            <w:hideMark/>
          </w:tcPr>
          <w:p w14:paraId="3FBBA0A7"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86%</w:t>
            </w:r>
          </w:p>
        </w:tc>
      </w:tr>
      <w:tr w:rsidR="00025D9A" w:rsidRPr="006B3B06" w14:paraId="36473C14" w14:textId="77777777" w:rsidTr="00AE3EA0">
        <w:trPr>
          <w:trHeight w:val="276"/>
          <w:jc w:val="center"/>
        </w:trPr>
        <w:tc>
          <w:tcPr>
            <w:cnfStyle w:val="001000000000" w:firstRow="0" w:lastRow="0" w:firstColumn="1" w:lastColumn="0" w:oddVBand="0" w:evenVBand="0" w:oddHBand="0" w:evenHBand="0" w:firstRowFirstColumn="0" w:firstRowLastColumn="0" w:lastRowFirstColumn="0" w:lastRowLastColumn="0"/>
            <w:tcW w:w="1001" w:type="pct"/>
            <w:hideMark/>
          </w:tcPr>
          <w:p w14:paraId="040C8A00" w14:textId="77777777" w:rsidR="00025D9A" w:rsidRPr="006B3B06" w:rsidRDefault="003CF9CD" w:rsidP="003CF9CD">
            <w:pPr>
              <w:jc w:val="center"/>
              <w:rPr>
                <w:rFonts w:ascii="Garamond" w:eastAsia="Garamond" w:hAnsi="Garamond" w:cs="Garamond"/>
                <w:b w:val="0"/>
                <w:bCs w:val="0"/>
                <w:sz w:val="20"/>
                <w:szCs w:val="20"/>
              </w:rPr>
            </w:pPr>
            <w:r w:rsidRPr="006B3B06">
              <w:rPr>
                <w:rFonts w:ascii="Garamond" w:eastAsia="Garamond" w:hAnsi="Garamond" w:cs="Garamond"/>
                <w:b w:val="0"/>
                <w:bCs w:val="0"/>
                <w:sz w:val="20"/>
                <w:szCs w:val="20"/>
              </w:rPr>
              <w:t>Barrios Unidos</w:t>
            </w:r>
          </w:p>
        </w:tc>
        <w:tc>
          <w:tcPr>
            <w:tcW w:w="940" w:type="pct"/>
            <w:hideMark/>
          </w:tcPr>
          <w:p w14:paraId="7016DB8B"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7.468</w:t>
            </w:r>
          </w:p>
        </w:tc>
        <w:tc>
          <w:tcPr>
            <w:tcW w:w="1020" w:type="pct"/>
            <w:hideMark/>
          </w:tcPr>
          <w:p w14:paraId="37F15085"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6.257</w:t>
            </w:r>
          </w:p>
        </w:tc>
        <w:tc>
          <w:tcPr>
            <w:tcW w:w="940" w:type="pct"/>
            <w:hideMark/>
          </w:tcPr>
          <w:p w14:paraId="3FAABCE2"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1.211</w:t>
            </w:r>
          </w:p>
        </w:tc>
        <w:tc>
          <w:tcPr>
            <w:tcW w:w="1099" w:type="pct"/>
            <w:hideMark/>
          </w:tcPr>
          <w:p w14:paraId="141CF748"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84%</w:t>
            </w:r>
          </w:p>
        </w:tc>
      </w:tr>
      <w:tr w:rsidR="00025D9A" w:rsidRPr="006B3B06" w14:paraId="78AFB72B" w14:textId="77777777" w:rsidTr="00AE3EA0">
        <w:trPr>
          <w:trHeight w:val="276"/>
          <w:jc w:val="center"/>
        </w:trPr>
        <w:tc>
          <w:tcPr>
            <w:cnfStyle w:val="001000000000" w:firstRow="0" w:lastRow="0" w:firstColumn="1" w:lastColumn="0" w:oddVBand="0" w:evenVBand="0" w:oddHBand="0" w:evenHBand="0" w:firstRowFirstColumn="0" w:firstRowLastColumn="0" w:lastRowFirstColumn="0" w:lastRowLastColumn="0"/>
            <w:tcW w:w="1001" w:type="pct"/>
            <w:hideMark/>
          </w:tcPr>
          <w:p w14:paraId="65D8AA93" w14:textId="77777777" w:rsidR="00025D9A" w:rsidRPr="006B3B06" w:rsidRDefault="003CF9CD" w:rsidP="003CF9CD">
            <w:pPr>
              <w:jc w:val="center"/>
              <w:rPr>
                <w:rFonts w:ascii="Garamond" w:eastAsia="Garamond" w:hAnsi="Garamond" w:cs="Garamond"/>
                <w:b w:val="0"/>
                <w:bCs w:val="0"/>
                <w:sz w:val="20"/>
                <w:szCs w:val="20"/>
              </w:rPr>
            </w:pPr>
            <w:r w:rsidRPr="006B3B06">
              <w:rPr>
                <w:rFonts w:ascii="Garamond" w:eastAsia="Garamond" w:hAnsi="Garamond" w:cs="Garamond"/>
                <w:b w:val="0"/>
                <w:bCs w:val="0"/>
                <w:sz w:val="20"/>
                <w:szCs w:val="20"/>
              </w:rPr>
              <w:t xml:space="preserve">Rafael Uribe </w:t>
            </w:r>
            <w:proofErr w:type="spellStart"/>
            <w:r w:rsidRPr="006B3B06">
              <w:rPr>
                <w:rFonts w:ascii="Garamond" w:eastAsia="Garamond" w:hAnsi="Garamond" w:cs="Garamond"/>
                <w:b w:val="0"/>
                <w:bCs w:val="0"/>
                <w:sz w:val="20"/>
                <w:szCs w:val="20"/>
              </w:rPr>
              <w:t>Uribe</w:t>
            </w:r>
            <w:proofErr w:type="spellEnd"/>
          </w:p>
        </w:tc>
        <w:tc>
          <w:tcPr>
            <w:tcW w:w="940" w:type="pct"/>
            <w:hideMark/>
          </w:tcPr>
          <w:p w14:paraId="4414A50A"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7.111</w:t>
            </w:r>
          </w:p>
        </w:tc>
        <w:tc>
          <w:tcPr>
            <w:tcW w:w="1020" w:type="pct"/>
            <w:hideMark/>
          </w:tcPr>
          <w:p w14:paraId="670C5017"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5.916</w:t>
            </w:r>
          </w:p>
        </w:tc>
        <w:tc>
          <w:tcPr>
            <w:tcW w:w="940" w:type="pct"/>
            <w:hideMark/>
          </w:tcPr>
          <w:p w14:paraId="5E696BEE"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1195</w:t>
            </w:r>
          </w:p>
        </w:tc>
        <w:tc>
          <w:tcPr>
            <w:tcW w:w="1099" w:type="pct"/>
            <w:hideMark/>
          </w:tcPr>
          <w:p w14:paraId="0D5E60AE"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83%</w:t>
            </w:r>
          </w:p>
        </w:tc>
      </w:tr>
      <w:tr w:rsidR="00025D9A" w:rsidRPr="006B3B06" w14:paraId="58F02027" w14:textId="77777777" w:rsidTr="00AE3EA0">
        <w:trPr>
          <w:trHeight w:val="276"/>
          <w:jc w:val="center"/>
        </w:trPr>
        <w:tc>
          <w:tcPr>
            <w:cnfStyle w:val="001000000000" w:firstRow="0" w:lastRow="0" w:firstColumn="1" w:lastColumn="0" w:oddVBand="0" w:evenVBand="0" w:oddHBand="0" w:evenHBand="0" w:firstRowFirstColumn="0" w:firstRowLastColumn="0" w:lastRowFirstColumn="0" w:lastRowLastColumn="0"/>
            <w:tcW w:w="1001" w:type="pct"/>
            <w:hideMark/>
          </w:tcPr>
          <w:p w14:paraId="0812E329" w14:textId="77777777" w:rsidR="00025D9A" w:rsidRPr="006B3B06" w:rsidRDefault="003CF9CD" w:rsidP="003CF9CD">
            <w:pPr>
              <w:jc w:val="center"/>
              <w:rPr>
                <w:rFonts w:ascii="Garamond" w:eastAsia="Garamond" w:hAnsi="Garamond" w:cs="Garamond"/>
                <w:b w:val="0"/>
                <w:bCs w:val="0"/>
                <w:sz w:val="20"/>
                <w:szCs w:val="20"/>
              </w:rPr>
            </w:pPr>
            <w:r w:rsidRPr="006B3B06">
              <w:rPr>
                <w:rFonts w:ascii="Garamond" w:eastAsia="Garamond" w:hAnsi="Garamond" w:cs="Garamond"/>
                <w:b w:val="0"/>
                <w:bCs w:val="0"/>
                <w:sz w:val="20"/>
                <w:szCs w:val="20"/>
              </w:rPr>
              <w:t>Usaquén</w:t>
            </w:r>
          </w:p>
        </w:tc>
        <w:tc>
          <w:tcPr>
            <w:tcW w:w="940" w:type="pct"/>
            <w:hideMark/>
          </w:tcPr>
          <w:p w14:paraId="57A15D28"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22.804</w:t>
            </w:r>
          </w:p>
        </w:tc>
        <w:tc>
          <w:tcPr>
            <w:tcW w:w="1020" w:type="pct"/>
            <w:hideMark/>
          </w:tcPr>
          <w:p w14:paraId="647FA963"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17.672</w:t>
            </w:r>
          </w:p>
        </w:tc>
        <w:tc>
          <w:tcPr>
            <w:tcW w:w="940" w:type="pct"/>
            <w:hideMark/>
          </w:tcPr>
          <w:p w14:paraId="10921D59"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5.132</w:t>
            </w:r>
          </w:p>
        </w:tc>
        <w:tc>
          <w:tcPr>
            <w:tcW w:w="1099" w:type="pct"/>
            <w:hideMark/>
          </w:tcPr>
          <w:p w14:paraId="507CA5C4"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78%</w:t>
            </w:r>
          </w:p>
        </w:tc>
      </w:tr>
      <w:tr w:rsidR="00025D9A" w:rsidRPr="006B3B06" w14:paraId="2273FEEF" w14:textId="77777777" w:rsidTr="00AE3EA0">
        <w:trPr>
          <w:trHeight w:val="276"/>
          <w:jc w:val="center"/>
        </w:trPr>
        <w:tc>
          <w:tcPr>
            <w:cnfStyle w:val="001000000000" w:firstRow="0" w:lastRow="0" w:firstColumn="1" w:lastColumn="0" w:oddVBand="0" w:evenVBand="0" w:oddHBand="0" w:evenHBand="0" w:firstRowFirstColumn="0" w:firstRowLastColumn="0" w:lastRowFirstColumn="0" w:lastRowLastColumn="0"/>
            <w:tcW w:w="1001" w:type="pct"/>
            <w:hideMark/>
          </w:tcPr>
          <w:p w14:paraId="0F0E4ABE" w14:textId="77777777" w:rsidR="00025D9A" w:rsidRPr="006B3B06" w:rsidRDefault="003CF9CD" w:rsidP="003CF9CD">
            <w:pPr>
              <w:jc w:val="center"/>
              <w:rPr>
                <w:rFonts w:ascii="Garamond" w:eastAsia="Garamond" w:hAnsi="Garamond" w:cs="Garamond"/>
                <w:b w:val="0"/>
                <w:bCs w:val="0"/>
                <w:sz w:val="20"/>
                <w:szCs w:val="20"/>
              </w:rPr>
            </w:pPr>
            <w:r w:rsidRPr="006B3B06">
              <w:rPr>
                <w:rFonts w:ascii="Garamond" w:eastAsia="Garamond" w:hAnsi="Garamond" w:cs="Garamond"/>
                <w:b w:val="0"/>
                <w:bCs w:val="0"/>
                <w:sz w:val="20"/>
                <w:szCs w:val="20"/>
              </w:rPr>
              <w:t>Suba</w:t>
            </w:r>
          </w:p>
        </w:tc>
        <w:tc>
          <w:tcPr>
            <w:tcW w:w="940" w:type="pct"/>
            <w:hideMark/>
          </w:tcPr>
          <w:p w14:paraId="325614F2"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14.503</w:t>
            </w:r>
          </w:p>
        </w:tc>
        <w:tc>
          <w:tcPr>
            <w:tcW w:w="1020" w:type="pct"/>
            <w:hideMark/>
          </w:tcPr>
          <w:p w14:paraId="2B6E4B0D"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10.194</w:t>
            </w:r>
          </w:p>
        </w:tc>
        <w:tc>
          <w:tcPr>
            <w:tcW w:w="940" w:type="pct"/>
            <w:hideMark/>
          </w:tcPr>
          <w:p w14:paraId="414201F9"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4.309</w:t>
            </w:r>
          </w:p>
        </w:tc>
        <w:tc>
          <w:tcPr>
            <w:tcW w:w="1099" w:type="pct"/>
            <w:hideMark/>
          </w:tcPr>
          <w:p w14:paraId="1C52758A" w14:textId="77777777" w:rsidR="00025D9A"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70%</w:t>
            </w:r>
          </w:p>
        </w:tc>
      </w:tr>
      <w:tr w:rsidR="00025D9A" w:rsidRPr="006B3B06" w14:paraId="78F2AF67" w14:textId="77777777" w:rsidTr="00AE3EA0">
        <w:trPr>
          <w:cnfStyle w:val="010000000000" w:firstRow="0" w:lastRow="1"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001" w:type="pct"/>
            <w:vAlign w:val="center"/>
            <w:hideMark/>
          </w:tcPr>
          <w:p w14:paraId="5707DB75" w14:textId="77777777" w:rsidR="00025D9A" w:rsidRPr="006B3B06" w:rsidRDefault="003CF9CD" w:rsidP="003CF9CD">
            <w:pPr>
              <w:jc w:val="center"/>
              <w:rPr>
                <w:rFonts w:ascii="Garamond" w:eastAsia="Garamond" w:hAnsi="Garamond" w:cs="Garamond"/>
                <w:sz w:val="20"/>
                <w:szCs w:val="20"/>
              </w:rPr>
            </w:pPr>
            <w:r w:rsidRPr="006B3B06">
              <w:rPr>
                <w:rFonts w:ascii="Garamond" w:eastAsia="Garamond" w:hAnsi="Garamond" w:cs="Garamond"/>
                <w:sz w:val="20"/>
                <w:szCs w:val="20"/>
              </w:rPr>
              <w:t>Total</w:t>
            </w:r>
          </w:p>
        </w:tc>
        <w:tc>
          <w:tcPr>
            <w:tcW w:w="940" w:type="pct"/>
            <w:vAlign w:val="center"/>
            <w:hideMark/>
          </w:tcPr>
          <w:p w14:paraId="637B0007" w14:textId="77777777" w:rsidR="00025D9A" w:rsidRPr="006B3B06" w:rsidRDefault="003CF9CD" w:rsidP="003CF9CD">
            <w:pPr>
              <w:jc w:val="center"/>
              <w:cnfStyle w:val="010000000000" w:firstRow="0" w:lastRow="1" w:firstColumn="0" w:lastColumn="0" w:oddVBand="0" w:evenVBand="0" w:oddHBand="0" w:evenHBand="0" w:firstRowFirstColumn="0" w:firstRowLastColumn="0" w:lastRowFirstColumn="0" w:lastRowLastColumn="0"/>
              <w:rPr>
                <w:rFonts w:ascii="Garamond" w:eastAsia="Garamond" w:hAnsi="Garamond" w:cs="Garamond"/>
                <w:b w:val="0"/>
                <w:bCs w:val="0"/>
                <w:sz w:val="20"/>
                <w:szCs w:val="20"/>
              </w:rPr>
            </w:pPr>
            <w:r w:rsidRPr="006B3B06">
              <w:rPr>
                <w:rFonts w:ascii="Garamond" w:eastAsia="Garamond" w:hAnsi="Garamond" w:cs="Garamond"/>
                <w:b w:val="0"/>
                <w:bCs w:val="0"/>
                <w:sz w:val="20"/>
                <w:szCs w:val="20"/>
              </w:rPr>
              <w:t>216.626</w:t>
            </w:r>
          </w:p>
        </w:tc>
        <w:tc>
          <w:tcPr>
            <w:tcW w:w="1020" w:type="pct"/>
            <w:vAlign w:val="center"/>
            <w:hideMark/>
          </w:tcPr>
          <w:p w14:paraId="00BCF54C" w14:textId="77777777" w:rsidR="00025D9A" w:rsidRPr="006B3B06" w:rsidRDefault="003CF9CD" w:rsidP="003CF9CD">
            <w:pPr>
              <w:jc w:val="center"/>
              <w:cnfStyle w:val="010000000000" w:firstRow="0" w:lastRow="1" w:firstColumn="0" w:lastColumn="0" w:oddVBand="0" w:evenVBand="0" w:oddHBand="0" w:evenHBand="0" w:firstRowFirstColumn="0" w:firstRowLastColumn="0" w:lastRowFirstColumn="0" w:lastRowLastColumn="0"/>
              <w:rPr>
                <w:rFonts w:ascii="Garamond" w:eastAsia="Garamond" w:hAnsi="Garamond" w:cs="Garamond"/>
                <w:b w:val="0"/>
                <w:bCs w:val="0"/>
                <w:sz w:val="20"/>
                <w:szCs w:val="20"/>
              </w:rPr>
            </w:pPr>
            <w:r w:rsidRPr="006B3B06">
              <w:rPr>
                <w:rFonts w:ascii="Garamond" w:eastAsia="Garamond" w:hAnsi="Garamond" w:cs="Garamond"/>
                <w:b w:val="0"/>
                <w:bCs w:val="0"/>
                <w:sz w:val="20"/>
                <w:szCs w:val="20"/>
              </w:rPr>
              <w:t>192.092</w:t>
            </w:r>
          </w:p>
        </w:tc>
        <w:tc>
          <w:tcPr>
            <w:tcW w:w="940" w:type="pct"/>
            <w:vAlign w:val="center"/>
            <w:hideMark/>
          </w:tcPr>
          <w:p w14:paraId="6C1B1589" w14:textId="77777777" w:rsidR="00025D9A" w:rsidRPr="006B3B06" w:rsidRDefault="003CF9CD" w:rsidP="003CF9CD">
            <w:pPr>
              <w:jc w:val="center"/>
              <w:cnfStyle w:val="010000000000" w:firstRow="0" w:lastRow="1" w:firstColumn="0" w:lastColumn="0" w:oddVBand="0" w:evenVBand="0" w:oddHBand="0" w:evenHBand="0" w:firstRowFirstColumn="0" w:firstRowLastColumn="0" w:lastRowFirstColumn="0" w:lastRowLastColumn="0"/>
              <w:rPr>
                <w:rFonts w:ascii="Garamond" w:eastAsia="Garamond" w:hAnsi="Garamond" w:cs="Garamond"/>
                <w:b w:val="0"/>
                <w:bCs w:val="0"/>
                <w:sz w:val="20"/>
                <w:szCs w:val="20"/>
              </w:rPr>
            </w:pPr>
            <w:r w:rsidRPr="006B3B06">
              <w:rPr>
                <w:rFonts w:ascii="Garamond" w:eastAsia="Garamond" w:hAnsi="Garamond" w:cs="Garamond"/>
                <w:b w:val="0"/>
                <w:bCs w:val="0"/>
                <w:sz w:val="20"/>
                <w:szCs w:val="20"/>
              </w:rPr>
              <w:t>24.532</w:t>
            </w:r>
          </w:p>
        </w:tc>
        <w:tc>
          <w:tcPr>
            <w:tcW w:w="1099" w:type="pct"/>
            <w:vAlign w:val="center"/>
            <w:hideMark/>
          </w:tcPr>
          <w:p w14:paraId="66161A0F" w14:textId="77777777" w:rsidR="00025D9A" w:rsidRPr="006B3B06" w:rsidRDefault="003CF9CD" w:rsidP="003CF9CD">
            <w:pPr>
              <w:jc w:val="center"/>
              <w:cnfStyle w:val="010000000000" w:firstRow="0" w:lastRow="1" w:firstColumn="0" w:lastColumn="0" w:oddVBand="0" w:evenVBand="0" w:oddHBand="0" w:evenHBand="0" w:firstRowFirstColumn="0" w:firstRowLastColumn="0" w:lastRowFirstColumn="0" w:lastRowLastColumn="0"/>
              <w:rPr>
                <w:rFonts w:ascii="Garamond" w:eastAsia="Garamond" w:hAnsi="Garamond" w:cs="Garamond"/>
                <w:b w:val="0"/>
                <w:bCs w:val="0"/>
                <w:sz w:val="20"/>
                <w:szCs w:val="20"/>
              </w:rPr>
            </w:pPr>
            <w:r w:rsidRPr="006B3B06">
              <w:rPr>
                <w:rFonts w:ascii="Garamond" w:eastAsia="Garamond" w:hAnsi="Garamond" w:cs="Garamond"/>
                <w:b w:val="0"/>
                <w:bCs w:val="0"/>
                <w:sz w:val="20"/>
                <w:szCs w:val="20"/>
              </w:rPr>
              <w:t>89%</w:t>
            </w:r>
          </w:p>
        </w:tc>
      </w:tr>
    </w:tbl>
    <w:p w14:paraId="113FE939" w14:textId="77777777" w:rsidR="00025D9A" w:rsidRPr="006B3B06" w:rsidRDefault="003CF9CD" w:rsidP="003CF9CD">
      <w:pPr>
        <w:jc w:val="center"/>
        <w:rPr>
          <w:rFonts w:ascii="Garamond" w:eastAsia="Garamond" w:hAnsi="Garamond" w:cs="Garamond"/>
          <w:color w:val="000000" w:themeColor="text1"/>
          <w:sz w:val="18"/>
          <w:szCs w:val="18"/>
        </w:rPr>
      </w:pPr>
      <w:r w:rsidRPr="006B3B06">
        <w:rPr>
          <w:rFonts w:ascii="Garamond" w:eastAsia="Garamond" w:hAnsi="Garamond" w:cs="Garamond"/>
          <w:b/>
          <w:color w:val="000000" w:themeColor="text1"/>
          <w:sz w:val="18"/>
          <w:szCs w:val="18"/>
        </w:rPr>
        <w:t>Fuente:</w:t>
      </w:r>
      <w:r w:rsidRPr="006B3B06">
        <w:rPr>
          <w:rFonts w:ascii="Garamond" w:eastAsia="Garamond" w:hAnsi="Garamond" w:cs="Garamond"/>
          <w:color w:val="000000" w:themeColor="text1"/>
          <w:sz w:val="18"/>
          <w:szCs w:val="18"/>
        </w:rPr>
        <w:t xml:space="preserve"> Herramienta CRONOS Servicio de Atención a la Ciudadanía</w:t>
      </w:r>
    </w:p>
    <w:p w14:paraId="03EE09DC" w14:textId="39CA7385" w:rsidR="009A7A6A" w:rsidRPr="006B3B06" w:rsidRDefault="003CF9CD" w:rsidP="003CF9CD">
      <w:pPr>
        <w:jc w:val="both"/>
        <w:rPr>
          <w:rFonts w:ascii="Garamond" w:eastAsia="Garamond" w:hAnsi="Garamond" w:cs="Garamond"/>
        </w:rPr>
      </w:pPr>
      <w:r w:rsidRPr="006B3B06">
        <w:rPr>
          <w:rFonts w:ascii="Garamond" w:eastAsia="Garamond" w:hAnsi="Garamond" w:cs="Garamond"/>
        </w:rPr>
        <w:t xml:space="preserve"> </w:t>
      </w:r>
    </w:p>
    <w:p w14:paraId="25BF045D" w14:textId="024A4927" w:rsidR="004A1230" w:rsidRPr="006B3B06" w:rsidRDefault="003CF9CD" w:rsidP="003CF9CD">
      <w:pPr>
        <w:jc w:val="both"/>
        <w:rPr>
          <w:rFonts w:ascii="Garamond" w:eastAsia="Garamond" w:hAnsi="Garamond" w:cs="Garamond"/>
          <w:color w:val="000000" w:themeColor="text1"/>
        </w:rPr>
      </w:pPr>
      <w:r w:rsidRPr="006B3B06">
        <w:rPr>
          <w:rFonts w:ascii="Garamond" w:eastAsia="Garamond" w:hAnsi="Garamond" w:cs="Garamond"/>
        </w:rPr>
        <w:t xml:space="preserve">Para continuar con los datos de gestión y seguimiento liderados por el proceso de Servicio a la Ciudadanía, es importante mencionar la información registrada a través del </w:t>
      </w:r>
      <w:r w:rsidRPr="006B3B06">
        <w:rPr>
          <w:rFonts w:ascii="Garamond" w:eastAsia="Garamond" w:hAnsi="Garamond" w:cs="Garamond"/>
          <w:color w:val="000000" w:themeColor="text1"/>
        </w:rPr>
        <w:t>Sistema Distrital de Quejas y Soluciones -  Bogotá Te Escucha, en el que se evidencia que en lo corrido del año 2019 el Subtema más reiterativo en las localidades es “Establecimientos de Comercio: Funcionamiento de Bares, Discotecas, Supermercados, Tiendas, Establecimientos Turísticos” con 3.682 solicitudes, la información completa para las entradas durante la vigencia 2019, se encuentra en la siguiente tabla, con los cinco (5) temas más recurrentes:</w:t>
      </w:r>
    </w:p>
    <w:p w14:paraId="33209482" w14:textId="6C737E3E" w:rsidR="009A7A6A" w:rsidRPr="006B3B06" w:rsidRDefault="009A7A6A" w:rsidP="003CF9CD">
      <w:pPr>
        <w:jc w:val="both"/>
        <w:rPr>
          <w:rFonts w:ascii="Garamond" w:eastAsia="Garamond" w:hAnsi="Garamond" w:cs="Garamond"/>
        </w:rPr>
      </w:pPr>
    </w:p>
    <w:p w14:paraId="75E4443E" w14:textId="361CFF0C" w:rsidR="00BC1909" w:rsidRPr="006B3B06" w:rsidRDefault="00BC1909" w:rsidP="006F767D">
      <w:pPr>
        <w:pStyle w:val="Descripcin"/>
        <w:spacing w:after="0"/>
        <w:jc w:val="center"/>
        <w:rPr>
          <w:rFonts w:ascii="Garamond" w:eastAsia="Garamond" w:hAnsi="Garamond" w:cs="Garamond"/>
          <w:lang w:val="es-ES"/>
        </w:rPr>
      </w:pPr>
      <w:bookmarkStart w:id="68" w:name="_Toc28272372"/>
      <w:bookmarkStart w:id="69" w:name="_Toc28963745"/>
      <w:r w:rsidRPr="006B3B06">
        <w:rPr>
          <w:rFonts w:ascii="Garamond" w:eastAsia="Garamond" w:hAnsi="Garamond" w:cs="Garamond"/>
          <w:lang w:val="es-ES"/>
        </w:rPr>
        <w:t xml:space="preserve">Tabla </w:t>
      </w:r>
      <w:r w:rsidRPr="006B3B06">
        <w:rPr>
          <w:rFonts w:ascii="Garamond" w:hAnsi="Garamond"/>
        </w:rPr>
        <w:fldChar w:fldCharType="begin"/>
      </w:r>
      <w:r w:rsidRPr="006B3B06">
        <w:rPr>
          <w:rFonts w:ascii="Garamond" w:hAnsi="Garamond"/>
          <w:lang w:val="es-ES"/>
        </w:rPr>
        <w:instrText xml:space="preserve"> SEQ Tabla \* ARABIC </w:instrText>
      </w:r>
      <w:r w:rsidRPr="006B3B06">
        <w:rPr>
          <w:rFonts w:ascii="Garamond" w:hAnsi="Garamond"/>
          <w:lang w:val="es-ES"/>
        </w:rPr>
        <w:fldChar w:fldCharType="separate"/>
      </w:r>
      <w:r w:rsidR="00E130A7">
        <w:rPr>
          <w:rFonts w:ascii="Garamond" w:hAnsi="Garamond"/>
          <w:noProof/>
          <w:lang w:val="es-ES"/>
        </w:rPr>
        <w:t>29</w:t>
      </w:r>
      <w:r w:rsidRPr="006B3B06">
        <w:rPr>
          <w:rFonts w:ascii="Garamond" w:hAnsi="Garamond"/>
        </w:rPr>
        <w:fldChar w:fldCharType="end"/>
      </w:r>
      <w:r w:rsidRPr="006B3B06">
        <w:rPr>
          <w:rFonts w:ascii="Garamond" w:eastAsia="Garamond" w:hAnsi="Garamond" w:cs="Garamond"/>
          <w:lang w:val="es-ES"/>
        </w:rPr>
        <w:t>. Subtemas Reiterados 2019</w:t>
      </w:r>
      <w:bookmarkEnd w:id="68"/>
      <w:bookmarkEnd w:id="69"/>
    </w:p>
    <w:tbl>
      <w:tblPr>
        <w:tblStyle w:val="Tablaconcuadrcula1clara-nfasis11"/>
        <w:tblW w:w="8760" w:type="dxa"/>
        <w:jc w:val="center"/>
        <w:tblLook w:val="04A0" w:firstRow="1" w:lastRow="0" w:firstColumn="1" w:lastColumn="0" w:noHBand="0" w:noVBand="1"/>
      </w:tblPr>
      <w:tblGrid>
        <w:gridCol w:w="3365"/>
        <w:gridCol w:w="931"/>
        <w:gridCol w:w="1016"/>
        <w:gridCol w:w="1229"/>
        <w:gridCol w:w="1229"/>
        <w:gridCol w:w="990"/>
      </w:tblGrid>
      <w:tr w:rsidR="00BC1909" w:rsidRPr="006B3B06" w14:paraId="0F10A069" w14:textId="77777777" w:rsidTr="003CF9CD">
        <w:trPr>
          <w:cnfStyle w:val="100000000000" w:firstRow="1" w:lastRow="0" w:firstColumn="0" w:lastColumn="0" w:oddVBand="0" w:evenVBand="0" w:oddHBand="0" w:evenHBand="0" w:firstRowFirstColumn="0" w:firstRowLastColumn="0" w:lastRowFirstColumn="0" w:lastRowLastColumn="0"/>
          <w:trHeight w:val="602"/>
          <w:tblHeader/>
          <w:jc w:val="center"/>
        </w:trPr>
        <w:tc>
          <w:tcPr>
            <w:cnfStyle w:val="001000000000" w:firstRow="0" w:lastRow="0" w:firstColumn="1" w:lastColumn="0" w:oddVBand="0" w:evenVBand="0" w:oddHBand="0" w:evenHBand="0" w:firstRowFirstColumn="0" w:firstRowLastColumn="0" w:lastRowFirstColumn="0" w:lastRowLastColumn="0"/>
            <w:tcW w:w="3365" w:type="dxa"/>
            <w:vAlign w:val="center"/>
            <w:hideMark/>
          </w:tcPr>
          <w:p w14:paraId="511AEB52" w14:textId="77777777" w:rsidR="00BC1909" w:rsidRPr="006B3B06" w:rsidRDefault="003CF9CD" w:rsidP="006F767D">
            <w:pPr>
              <w:jc w:val="center"/>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Subtemas reiterados Alcaldías locales</w:t>
            </w:r>
          </w:p>
        </w:tc>
        <w:tc>
          <w:tcPr>
            <w:tcW w:w="931" w:type="dxa"/>
            <w:vAlign w:val="center"/>
            <w:hideMark/>
          </w:tcPr>
          <w:p w14:paraId="10C278BE" w14:textId="77777777" w:rsidR="00BC1909" w:rsidRPr="006B3B06" w:rsidRDefault="003CF9CD" w:rsidP="006F767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En trámite</w:t>
            </w:r>
          </w:p>
        </w:tc>
        <w:tc>
          <w:tcPr>
            <w:tcW w:w="1016" w:type="dxa"/>
            <w:vAlign w:val="center"/>
            <w:hideMark/>
          </w:tcPr>
          <w:p w14:paraId="0F9EBD3C" w14:textId="77777777" w:rsidR="00BC1909" w:rsidRPr="006B3B06" w:rsidRDefault="003CF9CD" w:rsidP="006F767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 Trámite</w:t>
            </w:r>
          </w:p>
        </w:tc>
        <w:tc>
          <w:tcPr>
            <w:tcW w:w="1229" w:type="dxa"/>
            <w:vAlign w:val="center"/>
            <w:hideMark/>
          </w:tcPr>
          <w:p w14:paraId="57CE60B7" w14:textId="77777777" w:rsidR="00BC1909" w:rsidRPr="006B3B06" w:rsidRDefault="003CF9CD" w:rsidP="006F767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Respuesta Total</w:t>
            </w:r>
          </w:p>
        </w:tc>
        <w:tc>
          <w:tcPr>
            <w:tcW w:w="1229" w:type="dxa"/>
            <w:vAlign w:val="center"/>
            <w:hideMark/>
          </w:tcPr>
          <w:p w14:paraId="236135FB" w14:textId="77777777" w:rsidR="00BC1909" w:rsidRPr="006B3B06" w:rsidRDefault="003CF9CD" w:rsidP="006F767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 Respuesta Total</w:t>
            </w:r>
          </w:p>
        </w:tc>
        <w:tc>
          <w:tcPr>
            <w:tcW w:w="990" w:type="dxa"/>
            <w:vAlign w:val="center"/>
            <w:hideMark/>
          </w:tcPr>
          <w:p w14:paraId="6360AE6E" w14:textId="77777777" w:rsidR="00BC1909" w:rsidRPr="006B3B06" w:rsidRDefault="003CF9CD" w:rsidP="006F767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Total General</w:t>
            </w:r>
          </w:p>
        </w:tc>
      </w:tr>
      <w:tr w:rsidR="00BC1909" w:rsidRPr="006B3B06" w14:paraId="6B537DDB" w14:textId="77777777" w:rsidTr="003CF9CD">
        <w:trPr>
          <w:trHeight w:val="602"/>
          <w:jc w:val="center"/>
        </w:trPr>
        <w:tc>
          <w:tcPr>
            <w:cnfStyle w:val="001000000000" w:firstRow="0" w:lastRow="0" w:firstColumn="1" w:lastColumn="0" w:oddVBand="0" w:evenVBand="0" w:oddHBand="0" w:evenHBand="0" w:firstRowFirstColumn="0" w:firstRowLastColumn="0" w:lastRowFirstColumn="0" w:lastRowLastColumn="0"/>
            <w:tcW w:w="3365" w:type="dxa"/>
            <w:hideMark/>
          </w:tcPr>
          <w:p w14:paraId="0BE68595" w14:textId="77777777" w:rsidR="00BC1909" w:rsidRPr="006B3B06" w:rsidRDefault="003CF9CD" w:rsidP="009108DE">
            <w:pPr>
              <w:jc w:val="both"/>
              <w:rPr>
                <w:rFonts w:ascii="Garamond" w:eastAsia="Garamond" w:hAnsi="Garamond" w:cs="Garamond"/>
                <w:b w:val="0"/>
                <w:bCs w:val="0"/>
                <w:color w:val="000000" w:themeColor="text1"/>
                <w:sz w:val="20"/>
                <w:szCs w:val="20"/>
              </w:rPr>
            </w:pPr>
            <w:r w:rsidRPr="006B3B06">
              <w:rPr>
                <w:rFonts w:ascii="Garamond" w:eastAsia="Garamond" w:hAnsi="Garamond" w:cs="Garamond"/>
                <w:b w:val="0"/>
                <w:bCs w:val="0"/>
                <w:color w:val="000000" w:themeColor="text1"/>
                <w:sz w:val="20"/>
                <w:szCs w:val="20"/>
              </w:rPr>
              <w:t>Establecimientos de Comercio: Funcionamiento de Bares, Discotecas, Supermercados, Tiendas, Establecimientos Turísticos</w:t>
            </w:r>
          </w:p>
        </w:tc>
        <w:tc>
          <w:tcPr>
            <w:tcW w:w="931" w:type="dxa"/>
            <w:noWrap/>
            <w:vAlign w:val="center"/>
            <w:hideMark/>
          </w:tcPr>
          <w:p w14:paraId="259F69C4"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1382</w:t>
            </w:r>
          </w:p>
        </w:tc>
        <w:tc>
          <w:tcPr>
            <w:tcW w:w="1016" w:type="dxa"/>
            <w:noWrap/>
            <w:vAlign w:val="center"/>
            <w:hideMark/>
          </w:tcPr>
          <w:p w14:paraId="6FA9465D"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38%</w:t>
            </w:r>
          </w:p>
        </w:tc>
        <w:tc>
          <w:tcPr>
            <w:tcW w:w="1229" w:type="dxa"/>
            <w:noWrap/>
            <w:vAlign w:val="center"/>
            <w:hideMark/>
          </w:tcPr>
          <w:p w14:paraId="4BFD4689"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2300</w:t>
            </w:r>
          </w:p>
        </w:tc>
        <w:tc>
          <w:tcPr>
            <w:tcW w:w="1229" w:type="dxa"/>
            <w:noWrap/>
            <w:vAlign w:val="center"/>
            <w:hideMark/>
          </w:tcPr>
          <w:p w14:paraId="4E87CD36"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62%</w:t>
            </w:r>
          </w:p>
        </w:tc>
        <w:tc>
          <w:tcPr>
            <w:tcW w:w="990" w:type="dxa"/>
            <w:noWrap/>
            <w:vAlign w:val="center"/>
            <w:hideMark/>
          </w:tcPr>
          <w:p w14:paraId="4AD8697B"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3682</w:t>
            </w:r>
          </w:p>
        </w:tc>
      </w:tr>
      <w:tr w:rsidR="00BC1909" w:rsidRPr="006B3B06" w14:paraId="032435F9" w14:textId="77777777" w:rsidTr="003CF9CD">
        <w:trPr>
          <w:trHeight w:val="506"/>
          <w:jc w:val="center"/>
        </w:trPr>
        <w:tc>
          <w:tcPr>
            <w:cnfStyle w:val="001000000000" w:firstRow="0" w:lastRow="0" w:firstColumn="1" w:lastColumn="0" w:oddVBand="0" w:evenVBand="0" w:oddHBand="0" w:evenHBand="0" w:firstRowFirstColumn="0" w:firstRowLastColumn="0" w:lastRowFirstColumn="0" w:lastRowLastColumn="0"/>
            <w:tcW w:w="3365" w:type="dxa"/>
            <w:hideMark/>
          </w:tcPr>
          <w:p w14:paraId="7D102328" w14:textId="77777777" w:rsidR="00BC1909" w:rsidRPr="006B3B06" w:rsidRDefault="003CF9CD" w:rsidP="009108DE">
            <w:pPr>
              <w:jc w:val="both"/>
              <w:rPr>
                <w:rFonts w:ascii="Garamond" w:eastAsia="Garamond" w:hAnsi="Garamond" w:cs="Garamond"/>
                <w:b w:val="0"/>
                <w:bCs w:val="0"/>
                <w:color w:val="000000" w:themeColor="text1"/>
                <w:sz w:val="20"/>
                <w:szCs w:val="20"/>
              </w:rPr>
            </w:pPr>
            <w:r w:rsidRPr="006B3B06">
              <w:rPr>
                <w:rFonts w:ascii="Garamond" w:eastAsia="Garamond" w:hAnsi="Garamond" w:cs="Garamond"/>
                <w:b w:val="0"/>
                <w:bCs w:val="0"/>
                <w:color w:val="000000" w:themeColor="text1"/>
                <w:sz w:val="20"/>
                <w:szCs w:val="20"/>
              </w:rPr>
              <w:t>Mantenimiento de Vías Internas de La Localidad Por Donde no Transita El SITP</w:t>
            </w:r>
          </w:p>
        </w:tc>
        <w:tc>
          <w:tcPr>
            <w:tcW w:w="931" w:type="dxa"/>
            <w:noWrap/>
            <w:vAlign w:val="center"/>
            <w:hideMark/>
          </w:tcPr>
          <w:p w14:paraId="6F21A53F"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545</w:t>
            </w:r>
          </w:p>
        </w:tc>
        <w:tc>
          <w:tcPr>
            <w:tcW w:w="1016" w:type="dxa"/>
            <w:noWrap/>
            <w:vAlign w:val="center"/>
            <w:hideMark/>
          </w:tcPr>
          <w:p w14:paraId="78CD5B7E"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16%</w:t>
            </w:r>
          </w:p>
        </w:tc>
        <w:tc>
          <w:tcPr>
            <w:tcW w:w="1229" w:type="dxa"/>
            <w:noWrap/>
            <w:vAlign w:val="center"/>
            <w:hideMark/>
          </w:tcPr>
          <w:p w14:paraId="793BE97B"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2958</w:t>
            </w:r>
          </w:p>
        </w:tc>
        <w:tc>
          <w:tcPr>
            <w:tcW w:w="1229" w:type="dxa"/>
            <w:noWrap/>
            <w:vAlign w:val="center"/>
            <w:hideMark/>
          </w:tcPr>
          <w:p w14:paraId="0A790581"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84%</w:t>
            </w:r>
          </w:p>
        </w:tc>
        <w:tc>
          <w:tcPr>
            <w:tcW w:w="990" w:type="dxa"/>
            <w:noWrap/>
            <w:vAlign w:val="center"/>
            <w:hideMark/>
          </w:tcPr>
          <w:p w14:paraId="5FD4D60A"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3503</w:t>
            </w:r>
          </w:p>
        </w:tc>
      </w:tr>
      <w:tr w:rsidR="00BC1909" w:rsidRPr="006B3B06" w14:paraId="2572A351" w14:textId="77777777" w:rsidTr="003CF9CD">
        <w:trPr>
          <w:trHeight w:val="602"/>
          <w:jc w:val="center"/>
        </w:trPr>
        <w:tc>
          <w:tcPr>
            <w:cnfStyle w:val="001000000000" w:firstRow="0" w:lastRow="0" w:firstColumn="1" w:lastColumn="0" w:oddVBand="0" w:evenVBand="0" w:oddHBand="0" w:evenHBand="0" w:firstRowFirstColumn="0" w:firstRowLastColumn="0" w:lastRowFirstColumn="0" w:lastRowLastColumn="0"/>
            <w:tcW w:w="3365" w:type="dxa"/>
            <w:hideMark/>
          </w:tcPr>
          <w:p w14:paraId="1F3739FF" w14:textId="77777777" w:rsidR="00BC1909" w:rsidRPr="006B3B06" w:rsidRDefault="003CF9CD" w:rsidP="009108DE">
            <w:pPr>
              <w:jc w:val="both"/>
              <w:rPr>
                <w:rFonts w:ascii="Garamond" w:eastAsia="Garamond" w:hAnsi="Garamond" w:cs="Garamond"/>
                <w:b w:val="0"/>
                <w:bCs w:val="0"/>
                <w:color w:val="000000" w:themeColor="text1"/>
                <w:sz w:val="20"/>
                <w:szCs w:val="20"/>
              </w:rPr>
            </w:pPr>
            <w:r w:rsidRPr="006B3B06">
              <w:rPr>
                <w:rFonts w:ascii="Garamond" w:eastAsia="Garamond" w:hAnsi="Garamond" w:cs="Garamond"/>
                <w:b w:val="0"/>
                <w:bCs w:val="0"/>
                <w:color w:val="000000" w:themeColor="text1"/>
                <w:sz w:val="20"/>
                <w:szCs w:val="20"/>
              </w:rPr>
              <w:t>Espacio Público: Invasión, Ocupación de Antejardines, Invasión Del Espacio Público, Ocupación Por Ventas Ambulantes, Por Prolongación de Una Actividad Económica</w:t>
            </w:r>
          </w:p>
        </w:tc>
        <w:tc>
          <w:tcPr>
            <w:tcW w:w="931" w:type="dxa"/>
            <w:noWrap/>
            <w:vAlign w:val="center"/>
            <w:hideMark/>
          </w:tcPr>
          <w:p w14:paraId="24B8A962"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1073</w:t>
            </w:r>
          </w:p>
        </w:tc>
        <w:tc>
          <w:tcPr>
            <w:tcW w:w="1016" w:type="dxa"/>
            <w:noWrap/>
            <w:vAlign w:val="center"/>
            <w:hideMark/>
          </w:tcPr>
          <w:p w14:paraId="5B46D27E"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32%</w:t>
            </w:r>
          </w:p>
        </w:tc>
        <w:tc>
          <w:tcPr>
            <w:tcW w:w="1229" w:type="dxa"/>
            <w:noWrap/>
            <w:vAlign w:val="center"/>
            <w:hideMark/>
          </w:tcPr>
          <w:p w14:paraId="470606F6"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2263</w:t>
            </w:r>
          </w:p>
        </w:tc>
        <w:tc>
          <w:tcPr>
            <w:tcW w:w="1229" w:type="dxa"/>
            <w:noWrap/>
            <w:vAlign w:val="center"/>
            <w:hideMark/>
          </w:tcPr>
          <w:p w14:paraId="4D45E761"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68%</w:t>
            </w:r>
          </w:p>
        </w:tc>
        <w:tc>
          <w:tcPr>
            <w:tcW w:w="990" w:type="dxa"/>
            <w:noWrap/>
            <w:vAlign w:val="center"/>
            <w:hideMark/>
          </w:tcPr>
          <w:p w14:paraId="0DCA502E"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3336</w:t>
            </w:r>
          </w:p>
        </w:tc>
      </w:tr>
      <w:tr w:rsidR="00BC1909" w:rsidRPr="006B3B06" w14:paraId="0743E158" w14:textId="77777777" w:rsidTr="003CF9CD">
        <w:trPr>
          <w:trHeight w:val="241"/>
          <w:jc w:val="center"/>
        </w:trPr>
        <w:tc>
          <w:tcPr>
            <w:cnfStyle w:val="001000000000" w:firstRow="0" w:lastRow="0" w:firstColumn="1" w:lastColumn="0" w:oddVBand="0" w:evenVBand="0" w:oddHBand="0" w:evenHBand="0" w:firstRowFirstColumn="0" w:firstRowLastColumn="0" w:lastRowFirstColumn="0" w:lastRowLastColumn="0"/>
            <w:tcW w:w="3365" w:type="dxa"/>
            <w:hideMark/>
          </w:tcPr>
          <w:p w14:paraId="39F03384" w14:textId="77777777" w:rsidR="00BC1909" w:rsidRPr="006B3B06" w:rsidRDefault="003CF9CD" w:rsidP="009108DE">
            <w:pPr>
              <w:jc w:val="both"/>
              <w:rPr>
                <w:rFonts w:ascii="Garamond" w:eastAsia="Garamond" w:hAnsi="Garamond" w:cs="Garamond"/>
                <w:b w:val="0"/>
                <w:bCs w:val="0"/>
                <w:color w:val="000000" w:themeColor="text1"/>
                <w:sz w:val="20"/>
                <w:szCs w:val="20"/>
              </w:rPr>
            </w:pPr>
            <w:r w:rsidRPr="006B3B06">
              <w:rPr>
                <w:rFonts w:ascii="Garamond" w:eastAsia="Garamond" w:hAnsi="Garamond" w:cs="Garamond"/>
                <w:b w:val="0"/>
                <w:bCs w:val="0"/>
                <w:color w:val="000000" w:themeColor="text1"/>
                <w:sz w:val="20"/>
                <w:szCs w:val="20"/>
              </w:rPr>
              <w:t>Ley 1755 Solicitud Ciudadana: Copias, Certificados Laborales, Información</w:t>
            </w:r>
          </w:p>
        </w:tc>
        <w:tc>
          <w:tcPr>
            <w:tcW w:w="931" w:type="dxa"/>
            <w:noWrap/>
            <w:vAlign w:val="center"/>
            <w:hideMark/>
          </w:tcPr>
          <w:p w14:paraId="4EF527AB"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430</w:t>
            </w:r>
          </w:p>
        </w:tc>
        <w:tc>
          <w:tcPr>
            <w:tcW w:w="1016" w:type="dxa"/>
            <w:noWrap/>
            <w:vAlign w:val="center"/>
            <w:hideMark/>
          </w:tcPr>
          <w:p w14:paraId="2DFFA75C"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13%</w:t>
            </w:r>
          </w:p>
        </w:tc>
        <w:tc>
          <w:tcPr>
            <w:tcW w:w="1229" w:type="dxa"/>
            <w:noWrap/>
            <w:vAlign w:val="center"/>
            <w:hideMark/>
          </w:tcPr>
          <w:p w14:paraId="43C43EE7"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2838</w:t>
            </w:r>
          </w:p>
        </w:tc>
        <w:tc>
          <w:tcPr>
            <w:tcW w:w="1229" w:type="dxa"/>
            <w:noWrap/>
            <w:vAlign w:val="center"/>
            <w:hideMark/>
          </w:tcPr>
          <w:p w14:paraId="5AADEC86"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87%</w:t>
            </w:r>
          </w:p>
        </w:tc>
        <w:tc>
          <w:tcPr>
            <w:tcW w:w="990" w:type="dxa"/>
            <w:noWrap/>
            <w:vAlign w:val="center"/>
            <w:hideMark/>
          </w:tcPr>
          <w:p w14:paraId="5D57AAE4"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3268</w:t>
            </w:r>
          </w:p>
        </w:tc>
      </w:tr>
      <w:tr w:rsidR="00BC1909" w:rsidRPr="006B3B06" w14:paraId="771AB721" w14:textId="77777777" w:rsidTr="003CF9CD">
        <w:trPr>
          <w:trHeight w:val="308"/>
          <w:jc w:val="center"/>
        </w:trPr>
        <w:tc>
          <w:tcPr>
            <w:cnfStyle w:val="001000000000" w:firstRow="0" w:lastRow="0" w:firstColumn="1" w:lastColumn="0" w:oddVBand="0" w:evenVBand="0" w:oddHBand="0" w:evenHBand="0" w:firstRowFirstColumn="0" w:firstRowLastColumn="0" w:lastRowFirstColumn="0" w:lastRowLastColumn="0"/>
            <w:tcW w:w="3365" w:type="dxa"/>
            <w:hideMark/>
          </w:tcPr>
          <w:p w14:paraId="5228B1C1" w14:textId="77777777" w:rsidR="00BC1909" w:rsidRPr="006B3B06" w:rsidRDefault="003CF9CD" w:rsidP="009108DE">
            <w:pPr>
              <w:jc w:val="both"/>
              <w:rPr>
                <w:rFonts w:ascii="Garamond" w:eastAsia="Garamond" w:hAnsi="Garamond" w:cs="Garamond"/>
                <w:b w:val="0"/>
                <w:bCs w:val="0"/>
                <w:color w:val="000000" w:themeColor="text1"/>
                <w:sz w:val="20"/>
                <w:szCs w:val="20"/>
              </w:rPr>
            </w:pPr>
            <w:r w:rsidRPr="006B3B06">
              <w:rPr>
                <w:rFonts w:ascii="Garamond" w:eastAsia="Garamond" w:hAnsi="Garamond" w:cs="Garamond"/>
                <w:b w:val="0"/>
                <w:bCs w:val="0"/>
                <w:color w:val="000000" w:themeColor="text1"/>
                <w:sz w:val="20"/>
                <w:szCs w:val="20"/>
              </w:rPr>
              <w:t>Régimen Urbanístico: Presunta Infracción</w:t>
            </w:r>
          </w:p>
        </w:tc>
        <w:tc>
          <w:tcPr>
            <w:tcW w:w="931" w:type="dxa"/>
            <w:noWrap/>
            <w:vAlign w:val="center"/>
            <w:hideMark/>
          </w:tcPr>
          <w:p w14:paraId="7E380935"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1094</w:t>
            </w:r>
          </w:p>
        </w:tc>
        <w:tc>
          <w:tcPr>
            <w:tcW w:w="1016" w:type="dxa"/>
            <w:noWrap/>
            <w:vAlign w:val="center"/>
            <w:hideMark/>
          </w:tcPr>
          <w:p w14:paraId="46C63D20"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37%</w:t>
            </w:r>
          </w:p>
        </w:tc>
        <w:tc>
          <w:tcPr>
            <w:tcW w:w="1229" w:type="dxa"/>
            <w:noWrap/>
            <w:vAlign w:val="center"/>
            <w:hideMark/>
          </w:tcPr>
          <w:p w14:paraId="3E23CCAB"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1863</w:t>
            </w:r>
          </w:p>
        </w:tc>
        <w:tc>
          <w:tcPr>
            <w:tcW w:w="1229" w:type="dxa"/>
            <w:noWrap/>
            <w:vAlign w:val="center"/>
            <w:hideMark/>
          </w:tcPr>
          <w:p w14:paraId="7E6F8001"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63%</w:t>
            </w:r>
          </w:p>
        </w:tc>
        <w:tc>
          <w:tcPr>
            <w:tcW w:w="990" w:type="dxa"/>
            <w:noWrap/>
            <w:vAlign w:val="center"/>
            <w:hideMark/>
          </w:tcPr>
          <w:p w14:paraId="168E95EF" w14:textId="77777777" w:rsidR="00BC1909"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20"/>
                <w:szCs w:val="20"/>
              </w:rPr>
            </w:pPr>
            <w:r w:rsidRPr="006B3B06">
              <w:rPr>
                <w:rFonts w:ascii="Garamond" w:eastAsia="Garamond" w:hAnsi="Garamond" w:cs="Garamond"/>
                <w:color w:val="000000" w:themeColor="text1"/>
                <w:sz w:val="20"/>
                <w:szCs w:val="20"/>
              </w:rPr>
              <w:t>2957</w:t>
            </w:r>
          </w:p>
        </w:tc>
      </w:tr>
    </w:tbl>
    <w:p w14:paraId="56F06DDD" w14:textId="77777777" w:rsidR="00BC1909" w:rsidRPr="006B3B06" w:rsidRDefault="003CF9CD" w:rsidP="003CF9CD">
      <w:pPr>
        <w:jc w:val="center"/>
        <w:rPr>
          <w:rFonts w:ascii="Garamond" w:eastAsia="Garamond" w:hAnsi="Garamond" w:cs="Garamond"/>
          <w:color w:val="000000" w:themeColor="text1"/>
          <w:sz w:val="20"/>
          <w:szCs w:val="20"/>
        </w:rPr>
      </w:pPr>
      <w:r w:rsidRPr="006B3B06">
        <w:rPr>
          <w:rFonts w:ascii="Garamond" w:eastAsia="Garamond" w:hAnsi="Garamond" w:cs="Garamond"/>
          <w:b/>
          <w:color w:val="000000" w:themeColor="text1"/>
          <w:sz w:val="20"/>
          <w:szCs w:val="20"/>
        </w:rPr>
        <w:t>Fuente</w:t>
      </w:r>
      <w:r w:rsidRPr="006B3B06">
        <w:rPr>
          <w:rFonts w:ascii="Garamond" w:eastAsia="Garamond" w:hAnsi="Garamond" w:cs="Garamond"/>
          <w:color w:val="000000" w:themeColor="text1"/>
          <w:sz w:val="20"/>
          <w:szCs w:val="20"/>
        </w:rPr>
        <w:t>: Herramienta CRONOS Servicio de Atención a la Ciudadanía</w:t>
      </w:r>
    </w:p>
    <w:p w14:paraId="09D97182" w14:textId="77777777" w:rsidR="00BC1909" w:rsidRPr="006B3B06" w:rsidRDefault="00BC1909" w:rsidP="003CF9CD">
      <w:pPr>
        <w:jc w:val="both"/>
        <w:rPr>
          <w:rFonts w:ascii="Garamond" w:eastAsia="Garamond" w:hAnsi="Garamond" w:cs="Garamond"/>
        </w:rPr>
      </w:pPr>
    </w:p>
    <w:p w14:paraId="51C26D66" w14:textId="283EA20D" w:rsidR="009A7A6A" w:rsidRPr="006B3B06" w:rsidRDefault="009A7A6A" w:rsidP="003CF9CD">
      <w:pPr>
        <w:rPr>
          <w:rFonts w:ascii="Garamond" w:eastAsia="Garamond" w:hAnsi="Garamond" w:cs="Garamond"/>
        </w:rPr>
      </w:pPr>
    </w:p>
    <w:p w14:paraId="05DB9E79" w14:textId="77777777" w:rsidR="006F767D" w:rsidRPr="006B3B06" w:rsidRDefault="006F767D" w:rsidP="003CF9CD">
      <w:pPr>
        <w:rPr>
          <w:rFonts w:ascii="Garamond" w:eastAsia="Garamond" w:hAnsi="Garamond" w:cs="Garamond"/>
        </w:rPr>
      </w:pPr>
    </w:p>
    <w:p w14:paraId="6FFA51F6" w14:textId="46B7315E" w:rsidR="001E5CE0" w:rsidRPr="006B3B06" w:rsidRDefault="003CF9CD" w:rsidP="003CF9CD">
      <w:pPr>
        <w:jc w:val="both"/>
        <w:rPr>
          <w:rFonts w:ascii="Garamond" w:eastAsia="Garamond" w:hAnsi="Garamond" w:cs="Garamond"/>
        </w:rPr>
      </w:pPr>
      <w:r w:rsidRPr="006B3B06">
        <w:rPr>
          <w:rFonts w:ascii="Garamond" w:eastAsia="Garamond" w:hAnsi="Garamond" w:cs="Garamond"/>
        </w:rPr>
        <w:t xml:space="preserve">Por otro lado, otro de los grandes ejes de trabajo del proceso de Servicio a la Ciudadanía, está dado por la </w:t>
      </w:r>
      <w:r w:rsidRPr="006B3B06">
        <w:rPr>
          <w:rFonts w:ascii="Garamond" w:eastAsia="Garamond" w:hAnsi="Garamond" w:cs="Garamond"/>
          <w:b/>
          <w:bCs/>
        </w:rPr>
        <w:t>racionalización de trámites</w:t>
      </w:r>
      <w:r w:rsidRPr="006B3B06">
        <w:rPr>
          <w:rFonts w:ascii="Garamond" w:eastAsia="Garamond" w:hAnsi="Garamond" w:cs="Garamond"/>
        </w:rPr>
        <w:t xml:space="preserve"> y la gestión de los mismos en la Entidad. En este aspecto, es de resaltar que durante el segundo semestre de la vigencia 2019, desde la Subsecretaría de Gestión Institucional se desarrolló una estrategia de desconcentración de trámites con el “Banco de Documentos Extraviados”.</w:t>
      </w:r>
    </w:p>
    <w:p w14:paraId="45A93C67" w14:textId="77777777" w:rsidR="003965B6" w:rsidRPr="006B3B06" w:rsidRDefault="003965B6" w:rsidP="003CF9CD">
      <w:pPr>
        <w:jc w:val="both"/>
        <w:rPr>
          <w:rFonts w:ascii="Garamond" w:eastAsia="Garamond" w:hAnsi="Garamond" w:cs="Garamond"/>
        </w:rPr>
      </w:pPr>
    </w:p>
    <w:p w14:paraId="482FE2CC" w14:textId="77777777" w:rsidR="00503C7C" w:rsidRPr="006B3B06" w:rsidRDefault="003CF9CD" w:rsidP="003CF9CD">
      <w:pPr>
        <w:jc w:val="both"/>
        <w:rPr>
          <w:rFonts w:ascii="Garamond" w:eastAsia="Garamond" w:hAnsi="Garamond" w:cs="Garamond"/>
        </w:rPr>
      </w:pPr>
      <w:r w:rsidRPr="006B3B06">
        <w:rPr>
          <w:rFonts w:ascii="Garamond" w:eastAsia="Garamond" w:hAnsi="Garamond" w:cs="Garamond"/>
        </w:rPr>
        <w:t xml:space="preserve">El objetivo general de esta estrategia ha sido situar el Banco de Documentos en sitios estratégicos y de amplia concurrencia tales como Centros Comerciales y </w:t>
      </w:r>
      <w:proofErr w:type="spellStart"/>
      <w:r w:rsidRPr="006B3B06">
        <w:rPr>
          <w:rFonts w:ascii="Garamond" w:eastAsia="Garamond" w:hAnsi="Garamond" w:cs="Garamond"/>
        </w:rPr>
        <w:t>SuperCADEs</w:t>
      </w:r>
      <w:proofErr w:type="spellEnd"/>
      <w:r w:rsidRPr="006B3B06">
        <w:rPr>
          <w:rFonts w:ascii="Garamond" w:eastAsia="Garamond" w:hAnsi="Garamond" w:cs="Garamond"/>
        </w:rPr>
        <w:t xml:space="preserve">, en donde se ha logrado hasta el momento una </w:t>
      </w:r>
      <w:r w:rsidRPr="006B3B06">
        <w:rPr>
          <w:rFonts w:ascii="Garamond" w:eastAsia="Garamond" w:hAnsi="Garamond" w:cs="Garamond"/>
        </w:rPr>
        <w:lastRenderedPageBreak/>
        <w:t xml:space="preserve">participación activa por parte de la ciudadanía en cuanto a la consulta de la existencia de cada documento en el Banco; esto ha permitido promover el reconocimiento del Banco como un servicio gratuito en el Distrito Capital, que le ahorra costos al ciudadano conforme al principio de solidaridad social, así como la construcción de sinergia entre las distintas entidades públicas y privadas que se han involucrado hasta el momento. </w:t>
      </w:r>
    </w:p>
    <w:p w14:paraId="701C79BC" w14:textId="77777777" w:rsidR="00503C7C" w:rsidRPr="006B3B06" w:rsidRDefault="00503C7C" w:rsidP="003CF9CD">
      <w:pPr>
        <w:rPr>
          <w:rFonts w:ascii="Garamond" w:eastAsia="Garamond" w:hAnsi="Garamond" w:cs="Garamond"/>
        </w:rPr>
      </w:pPr>
    </w:p>
    <w:p w14:paraId="0F770208" w14:textId="60A565B1" w:rsidR="00503C7C" w:rsidRPr="006B3B06" w:rsidRDefault="003CF9CD" w:rsidP="003CF9CD">
      <w:pPr>
        <w:jc w:val="both"/>
        <w:rPr>
          <w:rFonts w:ascii="Garamond" w:eastAsia="Garamond" w:hAnsi="Garamond" w:cs="Garamond"/>
        </w:rPr>
      </w:pPr>
      <w:r w:rsidRPr="006B3B06">
        <w:rPr>
          <w:rFonts w:ascii="Garamond" w:eastAsia="Garamond" w:hAnsi="Garamond" w:cs="Garamond"/>
        </w:rPr>
        <w:t>En las jornadas desarrolladas desde el 22 de agosto hasta el 30 de septiembre de 2019 se entregaron 98 documentos, cuyas cifras se desagregan en la siguiente tabla:</w:t>
      </w:r>
    </w:p>
    <w:p w14:paraId="6395B390" w14:textId="77777777" w:rsidR="00503C7C" w:rsidRPr="006B3B06" w:rsidRDefault="00503C7C" w:rsidP="003CF9CD">
      <w:pPr>
        <w:rPr>
          <w:rFonts w:ascii="Garamond" w:eastAsia="Garamond" w:hAnsi="Garamond" w:cs="Garamond"/>
        </w:rPr>
      </w:pPr>
    </w:p>
    <w:p w14:paraId="0116802C" w14:textId="1F1F43F8" w:rsidR="00503C7C" w:rsidRPr="006B3B06" w:rsidRDefault="00503C7C" w:rsidP="006F767D">
      <w:pPr>
        <w:pStyle w:val="Descripcin"/>
        <w:spacing w:after="0"/>
        <w:jc w:val="center"/>
        <w:rPr>
          <w:rFonts w:ascii="Garamond" w:eastAsia="Garamond" w:hAnsi="Garamond" w:cs="Garamond"/>
          <w:lang w:val="es-ES"/>
        </w:rPr>
      </w:pPr>
      <w:bookmarkStart w:id="70" w:name="_Toc28272379"/>
      <w:bookmarkStart w:id="71" w:name="_Toc28963746"/>
      <w:r w:rsidRPr="006B3B06">
        <w:rPr>
          <w:rFonts w:ascii="Garamond" w:eastAsia="Garamond" w:hAnsi="Garamond" w:cs="Garamond"/>
          <w:lang w:val="es-ES"/>
        </w:rPr>
        <w:t xml:space="preserve">Tabla </w:t>
      </w:r>
      <w:r w:rsidRPr="006B3B06">
        <w:rPr>
          <w:rFonts w:ascii="Garamond" w:hAnsi="Garamond"/>
        </w:rPr>
        <w:fldChar w:fldCharType="begin"/>
      </w:r>
      <w:r w:rsidRPr="006B3B06">
        <w:rPr>
          <w:rFonts w:ascii="Garamond" w:hAnsi="Garamond"/>
          <w:lang w:val="es-ES"/>
        </w:rPr>
        <w:instrText xml:space="preserve"> SEQ Tabla \* ARABIC </w:instrText>
      </w:r>
      <w:r w:rsidRPr="006B3B06">
        <w:rPr>
          <w:rFonts w:ascii="Garamond" w:hAnsi="Garamond"/>
          <w:lang w:val="es-ES"/>
        </w:rPr>
        <w:fldChar w:fldCharType="separate"/>
      </w:r>
      <w:r w:rsidR="00E130A7">
        <w:rPr>
          <w:rFonts w:ascii="Garamond" w:hAnsi="Garamond"/>
          <w:noProof/>
          <w:lang w:val="es-ES"/>
        </w:rPr>
        <w:t>30</w:t>
      </w:r>
      <w:r w:rsidRPr="006B3B06">
        <w:rPr>
          <w:rFonts w:ascii="Garamond" w:hAnsi="Garamond"/>
        </w:rPr>
        <w:fldChar w:fldCharType="end"/>
      </w:r>
      <w:r w:rsidRPr="006B3B06">
        <w:rPr>
          <w:rFonts w:ascii="Garamond" w:eastAsia="Garamond" w:hAnsi="Garamond" w:cs="Garamond"/>
          <w:lang w:val="es-ES"/>
        </w:rPr>
        <w:t>. Entrega documentos en Centros Comerciales vigencia 2019.</w:t>
      </w:r>
      <w:bookmarkEnd w:id="70"/>
      <w:bookmarkEnd w:id="71"/>
    </w:p>
    <w:tbl>
      <w:tblPr>
        <w:tblStyle w:val="Tablaconcuadrcula1clara-nfasis11"/>
        <w:tblW w:w="4125" w:type="pct"/>
        <w:jc w:val="center"/>
        <w:tblLook w:val="04A0" w:firstRow="1" w:lastRow="0" w:firstColumn="1" w:lastColumn="0" w:noHBand="0" w:noVBand="1"/>
      </w:tblPr>
      <w:tblGrid>
        <w:gridCol w:w="1740"/>
        <w:gridCol w:w="1814"/>
        <w:gridCol w:w="2114"/>
        <w:gridCol w:w="1099"/>
        <w:gridCol w:w="1376"/>
      </w:tblGrid>
      <w:tr w:rsidR="00503C7C" w:rsidRPr="006B3B06" w14:paraId="5F7EC2A0" w14:textId="77777777" w:rsidTr="006F767D">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1044" w:type="pct"/>
            <w:vMerge w:val="restart"/>
            <w:tcBorders>
              <w:top w:val="single" w:sz="4" w:space="0" w:color="63A6F7"/>
              <w:left w:val="single" w:sz="4" w:space="0" w:color="63A6F7"/>
              <w:bottom w:val="single" w:sz="4" w:space="0" w:color="63A6F7"/>
              <w:right w:val="single" w:sz="4" w:space="0" w:color="63A6F7"/>
            </w:tcBorders>
            <w:vAlign w:val="center"/>
            <w:hideMark/>
          </w:tcPr>
          <w:p w14:paraId="573FB7D4" w14:textId="77777777" w:rsidR="00503C7C" w:rsidRPr="006B3B06" w:rsidRDefault="003CF9CD" w:rsidP="006F767D">
            <w:pPr>
              <w:jc w:val="center"/>
              <w:rPr>
                <w:rFonts w:ascii="Garamond" w:eastAsia="Garamond" w:hAnsi="Garamond" w:cs="Garamond"/>
                <w:sz w:val="20"/>
                <w:szCs w:val="20"/>
              </w:rPr>
            </w:pPr>
            <w:r w:rsidRPr="006B3B06">
              <w:rPr>
                <w:rFonts w:ascii="Garamond" w:eastAsia="Garamond" w:hAnsi="Garamond" w:cs="Garamond"/>
                <w:sz w:val="20"/>
                <w:szCs w:val="20"/>
              </w:rPr>
              <w:t>Lugar</w:t>
            </w:r>
          </w:p>
        </w:tc>
        <w:tc>
          <w:tcPr>
            <w:tcW w:w="1120" w:type="pct"/>
            <w:vMerge w:val="restart"/>
            <w:tcBorders>
              <w:top w:val="single" w:sz="4" w:space="0" w:color="63A6F7"/>
              <w:left w:val="single" w:sz="4" w:space="0" w:color="63A6F7"/>
              <w:bottom w:val="single" w:sz="4" w:space="0" w:color="63A6F7"/>
              <w:right w:val="single" w:sz="4" w:space="0" w:color="63A6F7"/>
            </w:tcBorders>
            <w:vAlign w:val="center"/>
            <w:hideMark/>
          </w:tcPr>
          <w:p w14:paraId="427C216C" w14:textId="77777777" w:rsidR="00503C7C" w:rsidRPr="006B3B06" w:rsidRDefault="003CF9CD" w:rsidP="006F767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Fecha</w:t>
            </w:r>
          </w:p>
        </w:tc>
        <w:tc>
          <w:tcPr>
            <w:tcW w:w="1984" w:type="pct"/>
            <w:gridSpan w:val="2"/>
            <w:tcBorders>
              <w:top w:val="single" w:sz="4" w:space="0" w:color="63A6F7"/>
              <w:left w:val="single" w:sz="4" w:space="0" w:color="63A6F7"/>
              <w:right w:val="single" w:sz="4" w:space="0" w:color="63A6F7"/>
            </w:tcBorders>
            <w:vAlign w:val="center"/>
            <w:hideMark/>
          </w:tcPr>
          <w:p w14:paraId="2F1B16A2" w14:textId="77777777" w:rsidR="00503C7C" w:rsidRPr="006B3B06" w:rsidRDefault="003CF9CD" w:rsidP="006F767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Documentos entregados</w:t>
            </w:r>
          </w:p>
        </w:tc>
        <w:tc>
          <w:tcPr>
            <w:tcW w:w="851" w:type="pct"/>
            <w:vMerge w:val="restart"/>
            <w:tcBorders>
              <w:top w:val="single" w:sz="4" w:space="0" w:color="63A6F7"/>
              <w:left w:val="single" w:sz="4" w:space="0" w:color="63A6F7"/>
              <w:bottom w:val="single" w:sz="4" w:space="0" w:color="63A6F7"/>
              <w:right w:val="single" w:sz="4" w:space="0" w:color="63A6F7"/>
            </w:tcBorders>
            <w:vAlign w:val="center"/>
            <w:hideMark/>
          </w:tcPr>
          <w:p w14:paraId="3D401BFE" w14:textId="77777777" w:rsidR="00503C7C" w:rsidRPr="006B3B06" w:rsidRDefault="003CF9CD" w:rsidP="006F767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Total entregado por cada lugar</w:t>
            </w:r>
          </w:p>
        </w:tc>
      </w:tr>
      <w:tr w:rsidR="00503C7C" w:rsidRPr="006B3B06" w14:paraId="4CF6FFB1" w14:textId="77777777" w:rsidTr="006F767D">
        <w:trPr>
          <w:cnfStyle w:val="100000000000" w:firstRow="1" w:lastRow="0" w:firstColumn="0" w:lastColumn="0" w:oddVBand="0" w:evenVBand="0" w:oddHBand="0" w:evenHBand="0" w:firstRowFirstColumn="0" w:firstRowLastColumn="0" w:lastRowFirstColumn="0" w:lastRowLastColumn="0"/>
          <w:trHeight w:val="430"/>
          <w:tblHeade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CFD6EC9" w14:textId="77777777" w:rsidR="00503C7C" w:rsidRPr="006B3B06" w:rsidRDefault="00503C7C" w:rsidP="00DF1437">
            <w:pPr>
              <w:rPr>
                <w:rFonts w:ascii="Garamond" w:hAnsi="Garamond"/>
                <w:sz w:val="20"/>
                <w:szCs w:val="20"/>
              </w:rPr>
            </w:pPr>
          </w:p>
        </w:tc>
        <w:tc>
          <w:tcPr>
            <w:tcW w:w="0" w:type="auto"/>
            <w:vMerge/>
            <w:vAlign w:val="center"/>
            <w:hideMark/>
          </w:tcPr>
          <w:p w14:paraId="418FD5C2" w14:textId="77777777" w:rsidR="00503C7C" w:rsidRPr="006B3B06" w:rsidRDefault="00503C7C" w:rsidP="00DF1437">
            <w:pPr>
              <w:cnfStyle w:val="100000000000" w:firstRow="1" w:lastRow="0" w:firstColumn="0" w:lastColumn="0" w:oddVBand="0" w:evenVBand="0" w:oddHBand="0" w:evenHBand="0" w:firstRowFirstColumn="0" w:firstRowLastColumn="0" w:lastRowFirstColumn="0" w:lastRowLastColumn="0"/>
              <w:rPr>
                <w:rFonts w:ascii="Garamond" w:hAnsi="Garamond"/>
                <w:b w:val="0"/>
                <w:bCs w:val="0"/>
                <w:sz w:val="20"/>
                <w:szCs w:val="20"/>
              </w:rPr>
            </w:pPr>
          </w:p>
        </w:tc>
        <w:tc>
          <w:tcPr>
            <w:tcW w:w="1304" w:type="pct"/>
            <w:tcBorders>
              <w:top w:val="single" w:sz="4" w:space="0" w:color="63A6F7"/>
              <w:left w:val="single" w:sz="4" w:space="0" w:color="63A6F7"/>
              <w:bottom w:val="single" w:sz="4" w:space="0" w:color="63A6F7"/>
              <w:right w:val="single" w:sz="4" w:space="0" w:color="63A6F7"/>
            </w:tcBorders>
            <w:vAlign w:val="center"/>
            <w:hideMark/>
          </w:tcPr>
          <w:p w14:paraId="46084AEB" w14:textId="77777777" w:rsidR="00503C7C"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bCs w:val="0"/>
                <w:sz w:val="20"/>
                <w:szCs w:val="20"/>
              </w:rPr>
            </w:pPr>
            <w:r w:rsidRPr="006B3B06">
              <w:rPr>
                <w:rFonts w:ascii="Garamond" w:eastAsia="Garamond" w:hAnsi="Garamond" w:cs="Garamond"/>
                <w:sz w:val="20"/>
                <w:szCs w:val="20"/>
              </w:rPr>
              <w:t>Tipo de documento</w:t>
            </w:r>
          </w:p>
        </w:tc>
        <w:tc>
          <w:tcPr>
            <w:tcW w:w="680" w:type="pct"/>
            <w:tcBorders>
              <w:top w:val="single" w:sz="4" w:space="0" w:color="63A6F7"/>
              <w:left w:val="single" w:sz="4" w:space="0" w:color="63A6F7"/>
              <w:bottom w:val="single" w:sz="4" w:space="0" w:color="63A6F7"/>
              <w:right w:val="single" w:sz="4" w:space="0" w:color="63A6F7"/>
            </w:tcBorders>
            <w:vAlign w:val="center"/>
            <w:hideMark/>
          </w:tcPr>
          <w:p w14:paraId="472EF23C" w14:textId="77777777" w:rsidR="00503C7C" w:rsidRPr="006B3B06" w:rsidRDefault="003CF9CD" w:rsidP="003CF9CD">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bCs w:val="0"/>
                <w:sz w:val="20"/>
                <w:szCs w:val="20"/>
              </w:rPr>
            </w:pPr>
            <w:r w:rsidRPr="006B3B06">
              <w:rPr>
                <w:rFonts w:ascii="Garamond" w:eastAsia="Garamond" w:hAnsi="Garamond" w:cs="Garamond"/>
                <w:sz w:val="20"/>
                <w:szCs w:val="20"/>
              </w:rPr>
              <w:t>Cantidad</w:t>
            </w:r>
          </w:p>
        </w:tc>
        <w:tc>
          <w:tcPr>
            <w:tcW w:w="851" w:type="pct"/>
            <w:vMerge/>
            <w:vAlign w:val="center"/>
            <w:hideMark/>
          </w:tcPr>
          <w:p w14:paraId="6F0FD1F8" w14:textId="77777777" w:rsidR="00503C7C" w:rsidRPr="006B3B06" w:rsidRDefault="00503C7C" w:rsidP="00DF1437">
            <w:pPr>
              <w:cnfStyle w:val="100000000000" w:firstRow="1" w:lastRow="0" w:firstColumn="0" w:lastColumn="0" w:oddVBand="0" w:evenVBand="0" w:oddHBand="0" w:evenHBand="0" w:firstRowFirstColumn="0" w:firstRowLastColumn="0" w:lastRowFirstColumn="0" w:lastRowLastColumn="0"/>
              <w:rPr>
                <w:rFonts w:ascii="Garamond" w:hAnsi="Garamond"/>
                <w:b w:val="0"/>
                <w:bCs w:val="0"/>
                <w:sz w:val="20"/>
                <w:szCs w:val="20"/>
              </w:rPr>
            </w:pPr>
          </w:p>
        </w:tc>
      </w:tr>
      <w:tr w:rsidR="00503C7C" w:rsidRPr="006B3B06" w14:paraId="2AD59E04"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1044" w:type="pct"/>
            <w:vMerge w:val="restart"/>
            <w:tcBorders>
              <w:top w:val="single" w:sz="4" w:space="0" w:color="63A6F7"/>
              <w:left w:val="single" w:sz="4" w:space="0" w:color="63A6F7"/>
              <w:bottom w:val="single" w:sz="4" w:space="0" w:color="63A6F7"/>
              <w:right w:val="single" w:sz="4" w:space="0" w:color="63A6F7"/>
            </w:tcBorders>
            <w:vAlign w:val="center"/>
            <w:hideMark/>
          </w:tcPr>
          <w:p w14:paraId="3ABC1905" w14:textId="77777777" w:rsidR="00503C7C" w:rsidRPr="006B3B06" w:rsidRDefault="003CF9CD" w:rsidP="003CF9CD">
            <w:pPr>
              <w:jc w:val="center"/>
              <w:rPr>
                <w:rFonts w:ascii="Garamond" w:eastAsia="Garamond" w:hAnsi="Garamond" w:cs="Garamond"/>
                <w:sz w:val="20"/>
                <w:szCs w:val="20"/>
              </w:rPr>
            </w:pPr>
            <w:r w:rsidRPr="006B3B06">
              <w:rPr>
                <w:rFonts w:ascii="Garamond" w:eastAsia="Garamond" w:hAnsi="Garamond" w:cs="Garamond"/>
                <w:sz w:val="20"/>
                <w:szCs w:val="20"/>
              </w:rPr>
              <w:t>Centro Comercial Gran Estación</w:t>
            </w:r>
          </w:p>
        </w:tc>
        <w:tc>
          <w:tcPr>
            <w:tcW w:w="1120" w:type="pct"/>
            <w:tcBorders>
              <w:top w:val="single" w:sz="4" w:space="0" w:color="63A6F7"/>
              <w:left w:val="single" w:sz="4" w:space="0" w:color="63A6F7"/>
              <w:bottom w:val="single" w:sz="4" w:space="0" w:color="63A6F7"/>
              <w:right w:val="single" w:sz="4" w:space="0" w:color="63A6F7"/>
            </w:tcBorders>
            <w:vAlign w:val="center"/>
            <w:hideMark/>
          </w:tcPr>
          <w:p w14:paraId="5D18A7FC"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20 de Agosto</w:t>
            </w:r>
          </w:p>
        </w:tc>
        <w:tc>
          <w:tcPr>
            <w:tcW w:w="1304" w:type="pct"/>
            <w:tcBorders>
              <w:top w:val="single" w:sz="4" w:space="0" w:color="63A6F7"/>
              <w:left w:val="single" w:sz="4" w:space="0" w:color="63A6F7"/>
              <w:bottom w:val="single" w:sz="4" w:space="0" w:color="63A6F7"/>
              <w:right w:val="single" w:sz="4" w:space="0" w:color="63A6F7"/>
            </w:tcBorders>
            <w:vAlign w:val="center"/>
            <w:hideMark/>
          </w:tcPr>
          <w:p w14:paraId="15F16037"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vAlign w:val="center"/>
            <w:hideMark/>
          </w:tcPr>
          <w:p w14:paraId="6804E682"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3</w:t>
            </w:r>
          </w:p>
        </w:tc>
        <w:tc>
          <w:tcPr>
            <w:tcW w:w="851" w:type="pct"/>
            <w:vMerge w:val="restart"/>
            <w:tcBorders>
              <w:top w:val="single" w:sz="4" w:space="0" w:color="63A6F7"/>
              <w:left w:val="single" w:sz="4" w:space="0" w:color="63A6F7"/>
              <w:bottom w:val="single" w:sz="4" w:space="0" w:color="63A6F7"/>
              <w:right w:val="single" w:sz="4" w:space="0" w:color="63A6F7"/>
            </w:tcBorders>
            <w:noWrap/>
            <w:vAlign w:val="center"/>
            <w:hideMark/>
          </w:tcPr>
          <w:p w14:paraId="1F0C02D6"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0"/>
                <w:szCs w:val="20"/>
              </w:rPr>
            </w:pPr>
            <w:r w:rsidRPr="006B3B06">
              <w:rPr>
                <w:rFonts w:ascii="Garamond" w:eastAsia="Garamond" w:hAnsi="Garamond" w:cs="Garamond"/>
                <w:b/>
                <w:bCs/>
                <w:sz w:val="20"/>
                <w:szCs w:val="20"/>
              </w:rPr>
              <w:t>14</w:t>
            </w:r>
          </w:p>
        </w:tc>
      </w:tr>
      <w:tr w:rsidR="00503C7C" w:rsidRPr="006B3B06" w14:paraId="24727433"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01BC3DC" w14:textId="77777777" w:rsidR="00503C7C" w:rsidRPr="006B3B06" w:rsidRDefault="00503C7C" w:rsidP="00DF1437">
            <w:pPr>
              <w:rPr>
                <w:rFonts w:ascii="Garamond" w:hAnsi="Garamond"/>
                <w:sz w:val="20"/>
                <w:szCs w:val="20"/>
              </w:rPr>
            </w:pPr>
          </w:p>
        </w:tc>
        <w:tc>
          <w:tcPr>
            <w:tcW w:w="1120" w:type="pct"/>
            <w:tcBorders>
              <w:top w:val="single" w:sz="4" w:space="0" w:color="63A6F7"/>
              <w:left w:val="single" w:sz="4" w:space="0" w:color="63A6F7"/>
              <w:bottom w:val="single" w:sz="4" w:space="0" w:color="63A6F7"/>
              <w:right w:val="single" w:sz="4" w:space="0" w:color="63A6F7"/>
            </w:tcBorders>
            <w:vAlign w:val="center"/>
            <w:hideMark/>
          </w:tcPr>
          <w:p w14:paraId="2435C8E8"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21 de Agosto</w:t>
            </w:r>
          </w:p>
        </w:tc>
        <w:tc>
          <w:tcPr>
            <w:tcW w:w="1304" w:type="pct"/>
            <w:tcBorders>
              <w:top w:val="single" w:sz="4" w:space="0" w:color="63A6F7"/>
              <w:left w:val="single" w:sz="4" w:space="0" w:color="63A6F7"/>
              <w:bottom w:val="single" w:sz="4" w:space="0" w:color="63A6F7"/>
              <w:right w:val="single" w:sz="4" w:space="0" w:color="63A6F7"/>
            </w:tcBorders>
            <w:vAlign w:val="center"/>
            <w:hideMark/>
          </w:tcPr>
          <w:p w14:paraId="3E693B08"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vAlign w:val="center"/>
            <w:hideMark/>
          </w:tcPr>
          <w:p w14:paraId="660A7812"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w:t>
            </w:r>
          </w:p>
        </w:tc>
        <w:tc>
          <w:tcPr>
            <w:tcW w:w="851" w:type="pct"/>
            <w:vMerge/>
            <w:vAlign w:val="center"/>
            <w:hideMark/>
          </w:tcPr>
          <w:p w14:paraId="3AAD4665"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6FAAC373"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5E08465" w14:textId="77777777" w:rsidR="00503C7C" w:rsidRPr="006B3B06" w:rsidRDefault="00503C7C" w:rsidP="00DF1437">
            <w:pPr>
              <w:rPr>
                <w:rFonts w:ascii="Garamond" w:hAnsi="Garamond"/>
                <w:sz w:val="20"/>
                <w:szCs w:val="20"/>
              </w:rPr>
            </w:pPr>
          </w:p>
        </w:tc>
        <w:tc>
          <w:tcPr>
            <w:tcW w:w="1120" w:type="pct"/>
            <w:vMerge w:val="restart"/>
            <w:tcBorders>
              <w:top w:val="single" w:sz="4" w:space="0" w:color="63A6F7"/>
              <w:left w:val="single" w:sz="4" w:space="0" w:color="63A6F7"/>
              <w:bottom w:val="single" w:sz="4" w:space="0" w:color="63A6F7"/>
              <w:right w:val="single" w:sz="4" w:space="0" w:color="63A6F7"/>
            </w:tcBorders>
            <w:vAlign w:val="center"/>
            <w:hideMark/>
          </w:tcPr>
          <w:p w14:paraId="2143F58E"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22 de Agosto</w:t>
            </w:r>
          </w:p>
        </w:tc>
        <w:tc>
          <w:tcPr>
            <w:tcW w:w="1304" w:type="pct"/>
            <w:tcBorders>
              <w:top w:val="single" w:sz="4" w:space="0" w:color="63A6F7"/>
              <w:left w:val="single" w:sz="4" w:space="0" w:color="63A6F7"/>
              <w:bottom w:val="single" w:sz="4" w:space="0" w:color="63A6F7"/>
              <w:right w:val="single" w:sz="4" w:space="0" w:color="63A6F7"/>
            </w:tcBorders>
            <w:vAlign w:val="center"/>
            <w:hideMark/>
          </w:tcPr>
          <w:p w14:paraId="472FFA6A"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vAlign w:val="center"/>
            <w:hideMark/>
          </w:tcPr>
          <w:p w14:paraId="16A68655"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9</w:t>
            </w:r>
          </w:p>
        </w:tc>
        <w:tc>
          <w:tcPr>
            <w:tcW w:w="851" w:type="pct"/>
            <w:vMerge/>
            <w:vAlign w:val="center"/>
            <w:hideMark/>
          </w:tcPr>
          <w:p w14:paraId="0D7C2BD8"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50A32D66" w14:textId="77777777" w:rsidTr="006F767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51905A5" w14:textId="77777777" w:rsidR="00503C7C" w:rsidRPr="006B3B06" w:rsidRDefault="00503C7C" w:rsidP="00DF1437">
            <w:pPr>
              <w:rPr>
                <w:rFonts w:ascii="Garamond" w:hAnsi="Garamond"/>
                <w:sz w:val="20"/>
                <w:szCs w:val="20"/>
              </w:rPr>
            </w:pPr>
          </w:p>
        </w:tc>
        <w:tc>
          <w:tcPr>
            <w:tcW w:w="0" w:type="auto"/>
            <w:vMerge/>
            <w:vAlign w:val="center"/>
            <w:hideMark/>
          </w:tcPr>
          <w:p w14:paraId="2BFA4FF4"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3CDA0248"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Pasaporte</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1296584E"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w:t>
            </w:r>
          </w:p>
        </w:tc>
        <w:tc>
          <w:tcPr>
            <w:tcW w:w="851" w:type="pct"/>
            <w:vMerge/>
            <w:vAlign w:val="center"/>
            <w:hideMark/>
          </w:tcPr>
          <w:p w14:paraId="2CC65B24"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2D8AA4F1"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1044" w:type="pct"/>
            <w:vMerge w:val="restart"/>
            <w:tcBorders>
              <w:top w:val="single" w:sz="4" w:space="0" w:color="63A6F7"/>
              <w:left w:val="single" w:sz="4" w:space="0" w:color="63A6F7"/>
              <w:bottom w:val="single" w:sz="4" w:space="0" w:color="63A6F7"/>
              <w:right w:val="single" w:sz="4" w:space="0" w:color="63A6F7"/>
            </w:tcBorders>
            <w:vAlign w:val="center"/>
            <w:hideMark/>
          </w:tcPr>
          <w:p w14:paraId="1F117A2C" w14:textId="77777777" w:rsidR="00503C7C" w:rsidRPr="006B3B06" w:rsidRDefault="003CF9CD" w:rsidP="003CF9CD">
            <w:pPr>
              <w:jc w:val="center"/>
              <w:rPr>
                <w:rFonts w:ascii="Garamond" w:eastAsia="Garamond" w:hAnsi="Garamond" w:cs="Garamond"/>
                <w:sz w:val="20"/>
                <w:szCs w:val="20"/>
              </w:rPr>
            </w:pPr>
            <w:r w:rsidRPr="006B3B06">
              <w:rPr>
                <w:rFonts w:ascii="Garamond" w:eastAsia="Garamond" w:hAnsi="Garamond" w:cs="Garamond"/>
                <w:sz w:val="20"/>
                <w:szCs w:val="20"/>
              </w:rPr>
              <w:t>Centro Comercial Plaza Imperial</w:t>
            </w:r>
          </w:p>
        </w:tc>
        <w:tc>
          <w:tcPr>
            <w:tcW w:w="1120" w:type="pct"/>
            <w:vMerge w:val="restart"/>
            <w:tcBorders>
              <w:top w:val="single" w:sz="4" w:space="0" w:color="63A6F7"/>
              <w:left w:val="single" w:sz="4" w:space="0" w:color="63A6F7"/>
              <w:bottom w:val="single" w:sz="4" w:space="0" w:color="63A6F7"/>
              <w:right w:val="single" w:sz="4" w:space="0" w:color="63A6F7"/>
            </w:tcBorders>
            <w:vAlign w:val="center"/>
            <w:hideMark/>
          </w:tcPr>
          <w:p w14:paraId="7C88B4D6"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23 de Agosto</w:t>
            </w:r>
          </w:p>
        </w:tc>
        <w:tc>
          <w:tcPr>
            <w:tcW w:w="1304" w:type="pct"/>
            <w:tcBorders>
              <w:top w:val="single" w:sz="4" w:space="0" w:color="63A6F7"/>
              <w:left w:val="single" w:sz="4" w:space="0" w:color="63A6F7"/>
              <w:bottom w:val="single" w:sz="4" w:space="0" w:color="63A6F7"/>
              <w:right w:val="single" w:sz="4" w:space="0" w:color="63A6F7"/>
            </w:tcBorders>
            <w:vAlign w:val="center"/>
            <w:hideMark/>
          </w:tcPr>
          <w:p w14:paraId="238E6131"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vAlign w:val="center"/>
            <w:hideMark/>
          </w:tcPr>
          <w:p w14:paraId="28335A90"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6</w:t>
            </w:r>
          </w:p>
        </w:tc>
        <w:tc>
          <w:tcPr>
            <w:tcW w:w="851" w:type="pct"/>
            <w:vMerge w:val="restart"/>
            <w:tcBorders>
              <w:top w:val="single" w:sz="4" w:space="0" w:color="63A6F7"/>
              <w:left w:val="single" w:sz="4" w:space="0" w:color="63A6F7"/>
              <w:bottom w:val="single" w:sz="4" w:space="0" w:color="63A6F7"/>
              <w:right w:val="single" w:sz="4" w:space="0" w:color="63A6F7"/>
            </w:tcBorders>
            <w:noWrap/>
            <w:vAlign w:val="center"/>
            <w:hideMark/>
          </w:tcPr>
          <w:p w14:paraId="5525FDE9"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0"/>
                <w:szCs w:val="20"/>
              </w:rPr>
            </w:pPr>
            <w:r w:rsidRPr="006B3B06">
              <w:rPr>
                <w:rFonts w:ascii="Garamond" w:eastAsia="Garamond" w:hAnsi="Garamond" w:cs="Garamond"/>
                <w:b/>
                <w:bCs/>
                <w:sz w:val="20"/>
                <w:szCs w:val="20"/>
              </w:rPr>
              <w:t>17</w:t>
            </w:r>
          </w:p>
        </w:tc>
      </w:tr>
      <w:tr w:rsidR="00503C7C" w:rsidRPr="006B3B06" w14:paraId="6D8127BF"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AE68E76" w14:textId="77777777" w:rsidR="00503C7C" w:rsidRPr="006B3B06" w:rsidRDefault="00503C7C" w:rsidP="00DF1437">
            <w:pPr>
              <w:rPr>
                <w:rFonts w:ascii="Garamond" w:hAnsi="Garamond"/>
                <w:sz w:val="20"/>
                <w:szCs w:val="20"/>
              </w:rPr>
            </w:pPr>
          </w:p>
        </w:tc>
        <w:tc>
          <w:tcPr>
            <w:tcW w:w="0" w:type="auto"/>
            <w:vMerge/>
            <w:vAlign w:val="center"/>
            <w:hideMark/>
          </w:tcPr>
          <w:p w14:paraId="39F427B3"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304" w:type="pct"/>
            <w:tcBorders>
              <w:top w:val="single" w:sz="4" w:space="0" w:color="63A6F7"/>
              <w:left w:val="single" w:sz="4" w:space="0" w:color="63A6F7"/>
              <w:bottom w:val="single" w:sz="4" w:space="0" w:color="63A6F7"/>
              <w:right w:val="single" w:sz="4" w:space="0" w:color="63A6F7"/>
            </w:tcBorders>
            <w:vAlign w:val="center"/>
            <w:hideMark/>
          </w:tcPr>
          <w:p w14:paraId="66A3C7E8"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Pasaporte</w:t>
            </w:r>
          </w:p>
        </w:tc>
        <w:tc>
          <w:tcPr>
            <w:tcW w:w="680" w:type="pct"/>
            <w:tcBorders>
              <w:top w:val="single" w:sz="4" w:space="0" w:color="63A6F7"/>
              <w:left w:val="single" w:sz="4" w:space="0" w:color="63A6F7"/>
              <w:bottom w:val="single" w:sz="4" w:space="0" w:color="63A6F7"/>
              <w:right w:val="single" w:sz="4" w:space="0" w:color="63A6F7"/>
            </w:tcBorders>
            <w:vAlign w:val="center"/>
            <w:hideMark/>
          </w:tcPr>
          <w:p w14:paraId="3438ECDE"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w:t>
            </w:r>
          </w:p>
        </w:tc>
        <w:tc>
          <w:tcPr>
            <w:tcW w:w="851" w:type="pct"/>
            <w:vMerge/>
            <w:vAlign w:val="center"/>
            <w:hideMark/>
          </w:tcPr>
          <w:p w14:paraId="06E3D579"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66B7F96B"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EDEAB59" w14:textId="77777777" w:rsidR="00503C7C" w:rsidRPr="006B3B06" w:rsidRDefault="00503C7C" w:rsidP="00DF1437">
            <w:pPr>
              <w:rPr>
                <w:rFonts w:ascii="Garamond" w:hAnsi="Garamond"/>
                <w:sz w:val="20"/>
                <w:szCs w:val="20"/>
              </w:rPr>
            </w:pPr>
          </w:p>
        </w:tc>
        <w:tc>
          <w:tcPr>
            <w:tcW w:w="1120" w:type="pct"/>
            <w:vMerge w:val="restart"/>
            <w:tcBorders>
              <w:top w:val="single" w:sz="4" w:space="0" w:color="63A6F7"/>
              <w:left w:val="single" w:sz="4" w:space="0" w:color="63A6F7"/>
              <w:bottom w:val="single" w:sz="4" w:space="0" w:color="63A6F7"/>
              <w:right w:val="single" w:sz="4" w:space="0" w:color="63A6F7"/>
            </w:tcBorders>
            <w:vAlign w:val="center"/>
            <w:hideMark/>
          </w:tcPr>
          <w:p w14:paraId="0F602A9C"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24 de Agosto</w:t>
            </w:r>
          </w:p>
        </w:tc>
        <w:tc>
          <w:tcPr>
            <w:tcW w:w="1304" w:type="pct"/>
            <w:tcBorders>
              <w:top w:val="single" w:sz="4" w:space="0" w:color="63A6F7"/>
              <w:left w:val="single" w:sz="4" w:space="0" w:color="63A6F7"/>
              <w:bottom w:val="single" w:sz="4" w:space="0" w:color="63A6F7"/>
              <w:right w:val="single" w:sz="4" w:space="0" w:color="63A6F7"/>
            </w:tcBorders>
            <w:vAlign w:val="center"/>
            <w:hideMark/>
          </w:tcPr>
          <w:p w14:paraId="774F5BC4"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vAlign w:val="center"/>
            <w:hideMark/>
          </w:tcPr>
          <w:p w14:paraId="3A8057C7"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3</w:t>
            </w:r>
          </w:p>
        </w:tc>
        <w:tc>
          <w:tcPr>
            <w:tcW w:w="851" w:type="pct"/>
            <w:vMerge/>
            <w:vAlign w:val="center"/>
            <w:hideMark/>
          </w:tcPr>
          <w:p w14:paraId="68B44495"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210B021C"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AE8704A" w14:textId="77777777" w:rsidR="00503C7C" w:rsidRPr="006B3B06" w:rsidRDefault="00503C7C" w:rsidP="00DF1437">
            <w:pPr>
              <w:rPr>
                <w:rFonts w:ascii="Garamond" w:hAnsi="Garamond"/>
                <w:sz w:val="20"/>
                <w:szCs w:val="20"/>
              </w:rPr>
            </w:pPr>
          </w:p>
        </w:tc>
        <w:tc>
          <w:tcPr>
            <w:tcW w:w="0" w:type="auto"/>
            <w:vMerge/>
            <w:vAlign w:val="center"/>
            <w:hideMark/>
          </w:tcPr>
          <w:p w14:paraId="02288860"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304" w:type="pct"/>
            <w:tcBorders>
              <w:top w:val="single" w:sz="4" w:space="0" w:color="63A6F7"/>
              <w:left w:val="single" w:sz="4" w:space="0" w:color="63A6F7"/>
              <w:bottom w:val="single" w:sz="4" w:space="0" w:color="63A6F7"/>
              <w:right w:val="single" w:sz="4" w:space="0" w:color="63A6F7"/>
            </w:tcBorders>
            <w:vAlign w:val="center"/>
            <w:hideMark/>
          </w:tcPr>
          <w:p w14:paraId="680474E8"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Tarjeta de Identidad</w:t>
            </w:r>
          </w:p>
        </w:tc>
        <w:tc>
          <w:tcPr>
            <w:tcW w:w="680" w:type="pct"/>
            <w:tcBorders>
              <w:top w:val="single" w:sz="4" w:space="0" w:color="63A6F7"/>
              <w:left w:val="single" w:sz="4" w:space="0" w:color="63A6F7"/>
              <w:bottom w:val="single" w:sz="4" w:space="0" w:color="63A6F7"/>
              <w:right w:val="single" w:sz="4" w:space="0" w:color="63A6F7"/>
            </w:tcBorders>
            <w:vAlign w:val="center"/>
            <w:hideMark/>
          </w:tcPr>
          <w:p w14:paraId="0E05E4AB"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w:t>
            </w:r>
          </w:p>
        </w:tc>
        <w:tc>
          <w:tcPr>
            <w:tcW w:w="851" w:type="pct"/>
            <w:vMerge/>
            <w:vAlign w:val="center"/>
            <w:hideMark/>
          </w:tcPr>
          <w:p w14:paraId="13222C52"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3C51321D"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E5CA81D" w14:textId="77777777" w:rsidR="00503C7C" w:rsidRPr="006B3B06" w:rsidRDefault="00503C7C" w:rsidP="00DF1437">
            <w:pPr>
              <w:rPr>
                <w:rFonts w:ascii="Garamond" w:hAnsi="Garamond"/>
                <w:sz w:val="20"/>
                <w:szCs w:val="20"/>
              </w:rPr>
            </w:pPr>
          </w:p>
        </w:tc>
        <w:tc>
          <w:tcPr>
            <w:tcW w:w="1120" w:type="pct"/>
            <w:vMerge w:val="restart"/>
            <w:tcBorders>
              <w:top w:val="single" w:sz="4" w:space="0" w:color="63A6F7"/>
              <w:left w:val="single" w:sz="4" w:space="0" w:color="63A6F7"/>
              <w:bottom w:val="single" w:sz="4" w:space="0" w:color="63A6F7"/>
              <w:right w:val="single" w:sz="4" w:space="0" w:color="63A6F7"/>
            </w:tcBorders>
            <w:vAlign w:val="center"/>
            <w:hideMark/>
          </w:tcPr>
          <w:p w14:paraId="03AA465E"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26 de Agosto</w:t>
            </w:r>
          </w:p>
        </w:tc>
        <w:tc>
          <w:tcPr>
            <w:tcW w:w="1304" w:type="pct"/>
            <w:tcBorders>
              <w:top w:val="single" w:sz="4" w:space="0" w:color="63A6F7"/>
              <w:left w:val="single" w:sz="4" w:space="0" w:color="63A6F7"/>
              <w:bottom w:val="single" w:sz="4" w:space="0" w:color="63A6F7"/>
              <w:right w:val="single" w:sz="4" w:space="0" w:color="63A6F7"/>
            </w:tcBorders>
            <w:vAlign w:val="center"/>
            <w:hideMark/>
          </w:tcPr>
          <w:p w14:paraId="365A31DB"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vAlign w:val="center"/>
            <w:hideMark/>
          </w:tcPr>
          <w:p w14:paraId="3D3770C1"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4</w:t>
            </w:r>
          </w:p>
        </w:tc>
        <w:tc>
          <w:tcPr>
            <w:tcW w:w="851" w:type="pct"/>
            <w:vMerge/>
            <w:vAlign w:val="center"/>
            <w:hideMark/>
          </w:tcPr>
          <w:p w14:paraId="12ED7FEC"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3BF5FD32" w14:textId="77777777" w:rsidTr="006F767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1FC50EA" w14:textId="77777777" w:rsidR="00503C7C" w:rsidRPr="006B3B06" w:rsidRDefault="00503C7C" w:rsidP="00DF1437">
            <w:pPr>
              <w:rPr>
                <w:rFonts w:ascii="Garamond" w:hAnsi="Garamond"/>
                <w:sz w:val="20"/>
                <w:szCs w:val="20"/>
              </w:rPr>
            </w:pPr>
          </w:p>
        </w:tc>
        <w:tc>
          <w:tcPr>
            <w:tcW w:w="0" w:type="auto"/>
            <w:vMerge/>
            <w:vAlign w:val="center"/>
            <w:hideMark/>
          </w:tcPr>
          <w:p w14:paraId="17B8D456"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304" w:type="pct"/>
            <w:tcBorders>
              <w:top w:val="single" w:sz="4" w:space="0" w:color="63A6F7"/>
              <w:left w:val="single" w:sz="4" w:space="0" w:color="63A6F7"/>
              <w:bottom w:val="single" w:sz="4" w:space="0" w:color="63A6F7"/>
              <w:right w:val="single" w:sz="4" w:space="0" w:color="63A6F7"/>
            </w:tcBorders>
            <w:vAlign w:val="center"/>
            <w:hideMark/>
          </w:tcPr>
          <w:p w14:paraId="28B6AAFB"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Licencia de Conducción</w:t>
            </w:r>
          </w:p>
        </w:tc>
        <w:tc>
          <w:tcPr>
            <w:tcW w:w="680" w:type="pct"/>
            <w:tcBorders>
              <w:top w:val="single" w:sz="4" w:space="0" w:color="63A6F7"/>
              <w:left w:val="single" w:sz="4" w:space="0" w:color="63A6F7"/>
              <w:bottom w:val="single" w:sz="4" w:space="0" w:color="63A6F7"/>
              <w:right w:val="single" w:sz="4" w:space="0" w:color="63A6F7"/>
            </w:tcBorders>
            <w:vAlign w:val="center"/>
            <w:hideMark/>
          </w:tcPr>
          <w:p w14:paraId="02CA1A75"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w:t>
            </w:r>
          </w:p>
        </w:tc>
        <w:tc>
          <w:tcPr>
            <w:tcW w:w="851" w:type="pct"/>
            <w:vMerge/>
            <w:vAlign w:val="center"/>
            <w:hideMark/>
          </w:tcPr>
          <w:p w14:paraId="1E65A19E"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494619DA"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1044" w:type="pct"/>
            <w:vMerge w:val="restart"/>
            <w:tcBorders>
              <w:top w:val="single" w:sz="4" w:space="0" w:color="63A6F7"/>
              <w:left w:val="single" w:sz="4" w:space="0" w:color="63A6F7"/>
              <w:bottom w:val="single" w:sz="4" w:space="0" w:color="63A6F7"/>
              <w:right w:val="single" w:sz="4" w:space="0" w:color="63A6F7"/>
            </w:tcBorders>
            <w:vAlign w:val="center"/>
            <w:hideMark/>
          </w:tcPr>
          <w:p w14:paraId="66FF4CFD" w14:textId="77777777" w:rsidR="00503C7C" w:rsidRPr="006B3B06" w:rsidRDefault="003CF9CD" w:rsidP="003CF9CD">
            <w:pPr>
              <w:jc w:val="center"/>
              <w:rPr>
                <w:rFonts w:ascii="Garamond" w:eastAsia="Garamond" w:hAnsi="Garamond" w:cs="Garamond"/>
                <w:sz w:val="20"/>
                <w:szCs w:val="20"/>
              </w:rPr>
            </w:pPr>
            <w:r w:rsidRPr="006B3B06">
              <w:rPr>
                <w:rFonts w:ascii="Garamond" w:eastAsia="Garamond" w:hAnsi="Garamond" w:cs="Garamond"/>
                <w:sz w:val="20"/>
                <w:szCs w:val="20"/>
              </w:rPr>
              <w:t>Centro Comercial Titán Plaza</w:t>
            </w:r>
          </w:p>
        </w:tc>
        <w:tc>
          <w:tcPr>
            <w:tcW w:w="1120" w:type="pct"/>
            <w:vMerge w:val="restart"/>
            <w:tcBorders>
              <w:top w:val="single" w:sz="4" w:space="0" w:color="63A6F7"/>
              <w:left w:val="single" w:sz="4" w:space="0" w:color="63A6F7"/>
              <w:bottom w:val="single" w:sz="4" w:space="0" w:color="63A6F7"/>
              <w:right w:val="single" w:sz="4" w:space="0" w:color="63A6F7"/>
            </w:tcBorders>
            <w:noWrap/>
            <w:vAlign w:val="center"/>
            <w:hideMark/>
          </w:tcPr>
          <w:p w14:paraId="6B398057"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27 de Agosto</w:t>
            </w:r>
          </w:p>
        </w:tc>
        <w:tc>
          <w:tcPr>
            <w:tcW w:w="1304" w:type="pct"/>
            <w:tcBorders>
              <w:top w:val="single" w:sz="4" w:space="0" w:color="63A6F7"/>
              <w:left w:val="single" w:sz="4" w:space="0" w:color="63A6F7"/>
              <w:bottom w:val="single" w:sz="4" w:space="0" w:color="63A6F7"/>
              <w:right w:val="single" w:sz="4" w:space="0" w:color="63A6F7"/>
            </w:tcBorders>
            <w:vAlign w:val="center"/>
            <w:hideMark/>
          </w:tcPr>
          <w:p w14:paraId="17FD822B"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73776922"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4</w:t>
            </w:r>
          </w:p>
        </w:tc>
        <w:tc>
          <w:tcPr>
            <w:tcW w:w="851" w:type="pct"/>
            <w:vMerge w:val="restart"/>
            <w:tcBorders>
              <w:top w:val="single" w:sz="4" w:space="0" w:color="63A6F7"/>
              <w:left w:val="single" w:sz="4" w:space="0" w:color="63A6F7"/>
              <w:bottom w:val="single" w:sz="4" w:space="0" w:color="63A6F7"/>
              <w:right w:val="single" w:sz="4" w:space="0" w:color="63A6F7"/>
            </w:tcBorders>
            <w:noWrap/>
            <w:vAlign w:val="center"/>
            <w:hideMark/>
          </w:tcPr>
          <w:p w14:paraId="4709426D"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0"/>
                <w:szCs w:val="20"/>
              </w:rPr>
            </w:pPr>
            <w:r w:rsidRPr="006B3B06">
              <w:rPr>
                <w:rFonts w:ascii="Garamond" w:eastAsia="Garamond" w:hAnsi="Garamond" w:cs="Garamond"/>
                <w:b/>
                <w:bCs/>
                <w:sz w:val="20"/>
                <w:szCs w:val="20"/>
              </w:rPr>
              <w:t>8</w:t>
            </w:r>
          </w:p>
        </w:tc>
      </w:tr>
      <w:tr w:rsidR="00503C7C" w:rsidRPr="006B3B06" w14:paraId="1BABF40F"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15A9A43" w14:textId="77777777" w:rsidR="00503C7C" w:rsidRPr="006B3B06" w:rsidRDefault="00503C7C" w:rsidP="00DF1437">
            <w:pPr>
              <w:rPr>
                <w:rFonts w:ascii="Garamond" w:hAnsi="Garamond"/>
                <w:sz w:val="20"/>
                <w:szCs w:val="20"/>
              </w:rPr>
            </w:pPr>
          </w:p>
        </w:tc>
        <w:tc>
          <w:tcPr>
            <w:tcW w:w="0" w:type="auto"/>
            <w:vMerge/>
            <w:vAlign w:val="center"/>
            <w:hideMark/>
          </w:tcPr>
          <w:p w14:paraId="2BDCBC8E"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304" w:type="pct"/>
            <w:tcBorders>
              <w:top w:val="single" w:sz="4" w:space="0" w:color="63A6F7"/>
              <w:left w:val="single" w:sz="4" w:space="0" w:color="63A6F7"/>
              <w:bottom w:val="single" w:sz="4" w:space="0" w:color="63A6F7"/>
              <w:right w:val="single" w:sz="4" w:space="0" w:color="63A6F7"/>
            </w:tcBorders>
            <w:vAlign w:val="center"/>
            <w:hideMark/>
          </w:tcPr>
          <w:p w14:paraId="4E3A609D"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Licencia de Conducción</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30993663"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w:t>
            </w:r>
          </w:p>
        </w:tc>
        <w:tc>
          <w:tcPr>
            <w:tcW w:w="851" w:type="pct"/>
            <w:vMerge/>
            <w:vAlign w:val="center"/>
            <w:hideMark/>
          </w:tcPr>
          <w:p w14:paraId="00C83528"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6A89D3DF"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EBEA397" w14:textId="77777777" w:rsidR="00503C7C" w:rsidRPr="006B3B06" w:rsidRDefault="00503C7C" w:rsidP="00DF1437">
            <w:pPr>
              <w:rPr>
                <w:rFonts w:ascii="Garamond" w:hAnsi="Garamond"/>
                <w:sz w:val="20"/>
                <w:szCs w:val="20"/>
              </w:rPr>
            </w:pPr>
          </w:p>
        </w:tc>
        <w:tc>
          <w:tcPr>
            <w:tcW w:w="0" w:type="auto"/>
            <w:vMerge/>
            <w:vAlign w:val="center"/>
            <w:hideMark/>
          </w:tcPr>
          <w:p w14:paraId="6296A96A"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48EE29A0"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Libreta Militar</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73BFC6AC"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w:t>
            </w:r>
          </w:p>
        </w:tc>
        <w:tc>
          <w:tcPr>
            <w:tcW w:w="851" w:type="pct"/>
            <w:vMerge/>
            <w:vAlign w:val="center"/>
            <w:hideMark/>
          </w:tcPr>
          <w:p w14:paraId="1F35B5BD"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1A0A84ED" w14:textId="77777777" w:rsidTr="006F767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4920567" w14:textId="77777777" w:rsidR="00503C7C" w:rsidRPr="006B3B06" w:rsidRDefault="00503C7C" w:rsidP="00DF1437">
            <w:pPr>
              <w:rPr>
                <w:rFonts w:ascii="Garamond" w:hAnsi="Garamond"/>
                <w:sz w:val="20"/>
                <w:szCs w:val="20"/>
              </w:rPr>
            </w:pPr>
          </w:p>
        </w:tc>
        <w:tc>
          <w:tcPr>
            <w:tcW w:w="1120" w:type="pct"/>
            <w:tcBorders>
              <w:top w:val="single" w:sz="4" w:space="0" w:color="63A6F7"/>
              <w:left w:val="single" w:sz="4" w:space="0" w:color="63A6F7"/>
              <w:bottom w:val="single" w:sz="4" w:space="0" w:color="63A6F7"/>
              <w:right w:val="single" w:sz="4" w:space="0" w:color="63A6F7"/>
            </w:tcBorders>
            <w:noWrap/>
            <w:vAlign w:val="center"/>
            <w:hideMark/>
          </w:tcPr>
          <w:p w14:paraId="30E60FC5"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28 de Agosto</w:t>
            </w: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04F7B9C2"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2E9DFC01"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w:t>
            </w:r>
          </w:p>
        </w:tc>
        <w:tc>
          <w:tcPr>
            <w:tcW w:w="851" w:type="pct"/>
            <w:vMerge/>
            <w:vAlign w:val="center"/>
            <w:hideMark/>
          </w:tcPr>
          <w:p w14:paraId="7DD97280"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73724BF3"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1044" w:type="pct"/>
            <w:vMerge w:val="restart"/>
            <w:tcBorders>
              <w:top w:val="single" w:sz="4" w:space="0" w:color="63A6F7"/>
              <w:left w:val="single" w:sz="4" w:space="0" w:color="63A6F7"/>
              <w:bottom w:val="single" w:sz="4" w:space="0" w:color="63A6F7"/>
              <w:right w:val="single" w:sz="4" w:space="0" w:color="63A6F7"/>
            </w:tcBorders>
            <w:vAlign w:val="center"/>
            <w:hideMark/>
          </w:tcPr>
          <w:p w14:paraId="209A2548" w14:textId="77777777" w:rsidR="00503C7C" w:rsidRPr="006B3B06" w:rsidRDefault="003CF9CD" w:rsidP="003CF9CD">
            <w:pPr>
              <w:jc w:val="center"/>
              <w:rPr>
                <w:rFonts w:ascii="Garamond" w:eastAsia="Garamond" w:hAnsi="Garamond" w:cs="Garamond"/>
                <w:sz w:val="20"/>
                <w:szCs w:val="20"/>
              </w:rPr>
            </w:pPr>
            <w:r w:rsidRPr="006B3B06">
              <w:rPr>
                <w:rFonts w:ascii="Garamond" w:eastAsia="Garamond" w:hAnsi="Garamond" w:cs="Garamond"/>
                <w:sz w:val="20"/>
                <w:szCs w:val="20"/>
              </w:rPr>
              <w:t>Centro Comercial Portal 80</w:t>
            </w:r>
          </w:p>
        </w:tc>
        <w:tc>
          <w:tcPr>
            <w:tcW w:w="1120" w:type="pct"/>
            <w:tcBorders>
              <w:top w:val="single" w:sz="4" w:space="0" w:color="63A6F7"/>
              <w:left w:val="single" w:sz="4" w:space="0" w:color="63A6F7"/>
              <w:bottom w:val="single" w:sz="4" w:space="0" w:color="63A6F7"/>
              <w:right w:val="single" w:sz="4" w:space="0" w:color="63A6F7"/>
            </w:tcBorders>
            <w:vAlign w:val="center"/>
            <w:hideMark/>
          </w:tcPr>
          <w:p w14:paraId="549502F0"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29 de Agosto</w:t>
            </w:r>
          </w:p>
        </w:tc>
        <w:tc>
          <w:tcPr>
            <w:tcW w:w="1304" w:type="pct"/>
            <w:tcBorders>
              <w:top w:val="single" w:sz="4" w:space="0" w:color="63A6F7"/>
              <w:left w:val="single" w:sz="4" w:space="0" w:color="63A6F7"/>
              <w:bottom w:val="single" w:sz="4" w:space="0" w:color="63A6F7"/>
              <w:right w:val="single" w:sz="4" w:space="0" w:color="63A6F7"/>
            </w:tcBorders>
            <w:vAlign w:val="center"/>
            <w:hideMark/>
          </w:tcPr>
          <w:p w14:paraId="739E8B79"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vAlign w:val="center"/>
            <w:hideMark/>
          </w:tcPr>
          <w:p w14:paraId="24599C71"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4</w:t>
            </w:r>
          </w:p>
        </w:tc>
        <w:tc>
          <w:tcPr>
            <w:tcW w:w="851" w:type="pct"/>
            <w:vMerge w:val="restart"/>
            <w:tcBorders>
              <w:top w:val="single" w:sz="4" w:space="0" w:color="63A6F7"/>
              <w:left w:val="single" w:sz="4" w:space="0" w:color="63A6F7"/>
              <w:bottom w:val="single" w:sz="4" w:space="0" w:color="63A6F7"/>
              <w:right w:val="single" w:sz="4" w:space="0" w:color="63A6F7"/>
            </w:tcBorders>
            <w:vAlign w:val="center"/>
            <w:hideMark/>
          </w:tcPr>
          <w:p w14:paraId="1CD35BB7"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0"/>
                <w:szCs w:val="20"/>
              </w:rPr>
            </w:pPr>
            <w:r w:rsidRPr="006B3B06">
              <w:rPr>
                <w:rFonts w:ascii="Garamond" w:eastAsia="Garamond" w:hAnsi="Garamond" w:cs="Garamond"/>
                <w:b/>
                <w:bCs/>
                <w:sz w:val="20"/>
                <w:szCs w:val="20"/>
              </w:rPr>
              <w:t>6</w:t>
            </w:r>
          </w:p>
        </w:tc>
      </w:tr>
      <w:tr w:rsidR="00503C7C" w:rsidRPr="006B3B06" w14:paraId="2EDFBD7E" w14:textId="77777777" w:rsidTr="006F767D">
        <w:trPr>
          <w:trHeight w:val="222"/>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2D8ACA1" w14:textId="77777777" w:rsidR="00503C7C" w:rsidRPr="006B3B06" w:rsidRDefault="00503C7C" w:rsidP="00DF1437">
            <w:pPr>
              <w:rPr>
                <w:rFonts w:ascii="Garamond" w:hAnsi="Garamond"/>
                <w:sz w:val="20"/>
                <w:szCs w:val="20"/>
              </w:rPr>
            </w:pPr>
          </w:p>
        </w:tc>
        <w:tc>
          <w:tcPr>
            <w:tcW w:w="1120" w:type="pct"/>
            <w:tcBorders>
              <w:top w:val="single" w:sz="4" w:space="0" w:color="63A6F7"/>
              <w:left w:val="single" w:sz="4" w:space="0" w:color="63A6F7"/>
              <w:bottom w:val="single" w:sz="4" w:space="0" w:color="63A6F7"/>
              <w:right w:val="single" w:sz="4" w:space="0" w:color="63A6F7"/>
            </w:tcBorders>
            <w:vAlign w:val="center"/>
            <w:hideMark/>
          </w:tcPr>
          <w:p w14:paraId="4D636000"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30 de Agosto</w:t>
            </w:r>
          </w:p>
        </w:tc>
        <w:tc>
          <w:tcPr>
            <w:tcW w:w="1304" w:type="pct"/>
            <w:tcBorders>
              <w:top w:val="single" w:sz="4" w:space="0" w:color="63A6F7"/>
              <w:left w:val="single" w:sz="4" w:space="0" w:color="63A6F7"/>
              <w:bottom w:val="single" w:sz="4" w:space="0" w:color="63A6F7"/>
              <w:right w:val="single" w:sz="4" w:space="0" w:color="63A6F7"/>
            </w:tcBorders>
            <w:vAlign w:val="center"/>
            <w:hideMark/>
          </w:tcPr>
          <w:p w14:paraId="7866ACBA"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No se entregaron documentos</w:t>
            </w:r>
          </w:p>
        </w:tc>
        <w:tc>
          <w:tcPr>
            <w:tcW w:w="680" w:type="pct"/>
            <w:tcBorders>
              <w:top w:val="single" w:sz="4" w:space="0" w:color="63A6F7"/>
              <w:left w:val="single" w:sz="4" w:space="0" w:color="63A6F7"/>
              <w:bottom w:val="single" w:sz="4" w:space="0" w:color="63A6F7"/>
              <w:right w:val="single" w:sz="4" w:space="0" w:color="63A6F7"/>
            </w:tcBorders>
            <w:vAlign w:val="center"/>
            <w:hideMark/>
          </w:tcPr>
          <w:p w14:paraId="15FD4C6A"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0</w:t>
            </w:r>
          </w:p>
        </w:tc>
        <w:tc>
          <w:tcPr>
            <w:tcW w:w="851" w:type="pct"/>
            <w:vMerge/>
            <w:vAlign w:val="center"/>
            <w:hideMark/>
          </w:tcPr>
          <w:p w14:paraId="31694744"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7D61F83D" w14:textId="77777777" w:rsidTr="006F767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87550AE" w14:textId="77777777" w:rsidR="00503C7C" w:rsidRPr="006B3B06" w:rsidRDefault="00503C7C" w:rsidP="00DF1437">
            <w:pPr>
              <w:rPr>
                <w:rFonts w:ascii="Garamond" w:hAnsi="Garamond"/>
                <w:sz w:val="20"/>
                <w:szCs w:val="20"/>
              </w:rPr>
            </w:pPr>
          </w:p>
        </w:tc>
        <w:tc>
          <w:tcPr>
            <w:tcW w:w="1120" w:type="pct"/>
            <w:tcBorders>
              <w:top w:val="single" w:sz="4" w:space="0" w:color="63A6F7"/>
              <w:left w:val="single" w:sz="4" w:space="0" w:color="63A6F7"/>
              <w:bottom w:val="single" w:sz="4" w:space="0" w:color="63A6F7"/>
              <w:right w:val="single" w:sz="4" w:space="0" w:color="63A6F7"/>
            </w:tcBorders>
            <w:vAlign w:val="center"/>
            <w:hideMark/>
          </w:tcPr>
          <w:p w14:paraId="27A50F1C"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31 de Agosto</w:t>
            </w:r>
          </w:p>
        </w:tc>
        <w:tc>
          <w:tcPr>
            <w:tcW w:w="1304" w:type="pct"/>
            <w:tcBorders>
              <w:top w:val="single" w:sz="4" w:space="0" w:color="63A6F7"/>
              <w:left w:val="single" w:sz="4" w:space="0" w:color="63A6F7"/>
              <w:bottom w:val="single" w:sz="4" w:space="0" w:color="63A6F7"/>
              <w:right w:val="single" w:sz="4" w:space="0" w:color="63A6F7"/>
            </w:tcBorders>
            <w:vAlign w:val="center"/>
            <w:hideMark/>
          </w:tcPr>
          <w:p w14:paraId="02416E3B"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vAlign w:val="center"/>
            <w:hideMark/>
          </w:tcPr>
          <w:p w14:paraId="232E84BC"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w:t>
            </w:r>
          </w:p>
        </w:tc>
        <w:tc>
          <w:tcPr>
            <w:tcW w:w="851" w:type="pct"/>
            <w:vMerge/>
            <w:vAlign w:val="center"/>
            <w:hideMark/>
          </w:tcPr>
          <w:p w14:paraId="4AA6D5B9"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54B554CE"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1044" w:type="pct"/>
            <w:vMerge w:val="restart"/>
            <w:tcBorders>
              <w:top w:val="single" w:sz="4" w:space="0" w:color="63A6F7"/>
              <w:left w:val="single" w:sz="4" w:space="0" w:color="63A6F7"/>
              <w:bottom w:val="single" w:sz="4" w:space="0" w:color="63A6F7"/>
              <w:right w:val="single" w:sz="4" w:space="0" w:color="63A6F7"/>
            </w:tcBorders>
            <w:vAlign w:val="center"/>
            <w:hideMark/>
          </w:tcPr>
          <w:p w14:paraId="327D3ACA" w14:textId="77777777" w:rsidR="00503C7C" w:rsidRPr="006B3B06" w:rsidRDefault="003CF9CD" w:rsidP="003CF9CD">
            <w:pPr>
              <w:jc w:val="center"/>
              <w:rPr>
                <w:rFonts w:ascii="Garamond" w:eastAsia="Garamond" w:hAnsi="Garamond" w:cs="Garamond"/>
                <w:sz w:val="20"/>
                <w:szCs w:val="20"/>
              </w:rPr>
            </w:pPr>
            <w:r w:rsidRPr="006B3B06">
              <w:rPr>
                <w:rFonts w:ascii="Garamond" w:eastAsia="Garamond" w:hAnsi="Garamond" w:cs="Garamond"/>
                <w:sz w:val="20"/>
                <w:szCs w:val="20"/>
              </w:rPr>
              <w:t>Centro Comercial Centro Mayor</w:t>
            </w:r>
          </w:p>
        </w:tc>
        <w:tc>
          <w:tcPr>
            <w:tcW w:w="1120" w:type="pct"/>
            <w:vMerge w:val="restart"/>
            <w:tcBorders>
              <w:top w:val="single" w:sz="4" w:space="0" w:color="63A6F7"/>
              <w:left w:val="single" w:sz="4" w:space="0" w:color="63A6F7"/>
              <w:bottom w:val="single" w:sz="4" w:space="0" w:color="63A6F7"/>
              <w:right w:val="single" w:sz="4" w:space="0" w:color="63A6F7"/>
            </w:tcBorders>
            <w:noWrap/>
            <w:vAlign w:val="center"/>
            <w:hideMark/>
          </w:tcPr>
          <w:p w14:paraId="09453054"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 de Septiembre</w:t>
            </w: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3E5BAAEE"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5DB950F0"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8</w:t>
            </w:r>
          </w:p>
        </w:tc>
        <w:tc>
          <w:tcPr>
            <w:tcW w:w="851" w:type="pct"/>
            <w:vMerge w:val="restart"/>
            <w:tcBorders>
              <w:top w:val="single" w:sz="4" w:space="0" w:color="63A6F7"/>
              <w:left w:val="single" w:sz="4" w:space="0" w:color="63A6F7"/>
              <w:bottom w:val="single" w:sz="4" w:space="0" w:color="63A6F7"/>
              <w:right w:val="single" w:sz="4" w:space="0" w:color="63A6F7"/>
            </w:tcBorders>
            <w:noWrap/>
            <w:vAlign w:val="center"/>
            <w:hideMark/>
          </w:tcPr>
          <w:p w14:paraId="2962F748"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0"/>
                <w:szCs w:val="20"/>
              </w:rPr>
            </w:pPr>
            <w:r w:rsidRPr="006B3B06">
              <w:rPr>
                <w:rFonts w:ascii="Garamond" w:eastAsia="Garamond" w:hAnsi="Garamond" w:cs="Garamond"/>
                <w:b/>
                <w:bCs/>
                <w:sz w:val="20"/>
                <w:szCs w:val="20"/>
              </w:rPr>
              <w:t>38</w:t>
            </w:r>
          </w:p>
        </w:tc>
      </w:tr>
      <w:tr w:rsidR="00503C7C" w:rsidRPr="006B3B06" w14:paraId="7A2D6A23"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B833FE6" w14:textId="77777777" w:rsidR="00503C7C" w:rsidRPr="006B3B06" w:rsidRDefault="00503C7C" w:rsidP="00DF1437">
            <w:pPr>
              <w:rPr>
                <w:rFonts w:ascii="Garamond" w:hAnsi="Garamond"/>
                <w:sz w:val="20"/>
                <w:szCs w:val="20"/>
              </w:rPr>
            </w:pPr>
          </w:p>
        </w:tc>
        <w:tc>
          <w:tcPr>
            <w:tcW w:w="0" w:type="auto"/>
            <w:vMerge/>
            <w:vAlign w:val="center"/>
            <w:hideMark/>
          </w:tcPr>
          <w:p w14:paraId="053724F6"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2F91B301"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Libreta Militar</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038D0BB4"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w:t>
            </w:r>
          </w:p>
        </w:tc>
        <w:tc>
          <w:tcPr>
            <w:tcW w:w="851" w:type="pct"/>
            <w:vMerge/>
            <w:vAlign w:val="center"/>
            <w:hideMark/>
          </w:tcPr>
          <w:p w14:paraId="55069FCD"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2AAA0800"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B4DCBC8" w14:textId="77777777" w:rsidR="00503C7C" w:rsidRPr="006B3B06" w:rsidRDefault="00503C7C" w:rsidP="00DF1437">
            <w:pPr>
              <w:rPr>
                <w:rFonts w:ascii="Garamond" w:hAnsi="Garamond"/>
                <w:sz w:val="20"/>
                <w:szCs w:val="20"/>
              </w:rPr>
            </w:pPr>
          </w:p>
        </w:tc>
        <w:tc>
          <w:tcPr>
            <w:tcW w:w="0" w:type="auto"/>
            <w:vMerge/>
            <w:vAlign w:val="center"/>
            <w:hideMark/>
          </w:tcPr>
          <w:p w14:paraId="328F964B"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49857E88"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Licencia de Conducción</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21540598"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w:t>
            </w:r>
          </w:p>
        </w:tc>
        <w:tc>
          <w:tcPr>
            <w:tcW w:w="851" w:type="pct"/>
            <w:vMerge/>
            <w:vAlign w:val="center"/>
            <w:hideMark/>
          </w:tcPr>
          <w:p w14:paraId="2F67580F"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59DFC551"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801A597" w14:textId="77777777" w:rsidR="00503C7C" w:rsidRPr="006B3B06" w:rsidRDefault="00503C7C" w:rsidP="00DF1437">
            <w:pPr>
              <w:rPr>
                <w:rFonts w:ascii="Garamond" w:hAnsi="Garamond"/>
                <w:sz w:val="20"/>
                <w:szCs w:val="20"/>
              </w:rPr>
            </w:pPr>
          </w:p>
        </w:tc>
        <w:tc>
          <w:tcPr>
            <w:tcW w:w="1120" w:type="pct"/>
            <w:vMerge w:val="restart"/>
            <w:tcBorders>
              <w:top w:val="single" w:sz="4" w:space="0" w:color="63A6F7"/>
              <w:left w:val="single" w:sz="4" w:space="0" w:color="63A6F7"/>
              <w:bottom w:val="single" w:sz="4" w:space="0" w:color="63A6F7"/>
              <w:right w:val="single" w:sz="4" w:space="0" w:color="63A6F7"/>
            </w:tcBorders>
            <w:noWrap/>
            <w:vAlign w:val="center"/>
            <w:hideMark/>
          </w:tcPr>
          <w:p w14:paraId="523A7788"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3 de Septiembre</w:t>
            </w: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280888E7"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6A78E05B"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4</w:t>
            </w:r>
          </w:p>
        </w:tc>
        <w:tc>
          <w:tcPr>
            <w:tcW w:w="851" w:type="pct"/>
            <w:vMerge/>
            <w:vAlign w:val="center"/>
            <w:hideMark/>
          </w:tcPr>
          <w:p w14:paraId="3A43E61D"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5DC7160E"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8A1AC02" w14:textId="77777777" w:rsidR="00503C7C" w:rsidRPr="006B3B06" w:rsidRDefault="00503C7C" w:rsidP="00DF1437">
            <w:pPr>
              <w:rPr>
                <w:rFonts w:ascii="Garamond" w:hAnsi="Garamond"/>
                <w:sz w:val="20"/>
                <w:szCs w:val="20"/>
              </w:rPr>
            </w:pPr>
          </w:p>
        </w:tc>
        <w:tc>
          <w:tcPr>
            <w:tcW w:w="0" w:type="auto"/>
            <w:vMerge/>
            <w:vAlign w:val="center"/>
            <w:hideMark/>
          </w:tcPr>
          <w:p w14:paraId="6D50C508"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4EA3AAEF"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Licencia de Conducción</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77E1635E"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w:t>
            </w:r>
          </w:p>
        </w:tc>
        <w:tc>
          <w:tcPr>
            <w:tcW w:w="851" w:type="pct"/>
            <w:vMerge/>
            <w:vAlign w:val="center"/>
            <w:hideMark/>
          </w:tcPr>
          <w:p w14:paraId="1CAE1778"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0CC3BCB8"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9A61185" w14:textId="77777777" w:rsidR="00503C7C" w:rsidRPr="006B3B06" w:rsidRDefault="00503C7C" w:rsidP="00DF1437">
            <w:pPr>
              <w:rPr>
                <w:rFonts w:ascii="Garamond" w:hAnsi="Garamond"/>
                <w:sz w:val="20"/>
                <w:szCs w:val="20"/>
              </w:rPr>
            </w:pPr>
          </w:p>
        </w:tc>
        <w:tc>
          <w:tcPr>
            <w:tcW w:w="1120" w:type="pct"/>
            <w:vMerge w:val="restart"/>
            <w:tcBorders>
              <w:top w:val="single" w:sz="4" w:space="0" w:color="63A6F7"/>
              <w:left w:val="single" w:sz="4" w:space="0" w:color="63A6F7"/>
              <w:bottom w:val="single" w:sz="4" w:space="0" w:color="63A6F7"/>
              <w:right w:val="single" w:sz="4" w:space="0" w:color="63A6F7"/>
            </w:tcBorders>
            <w:noWrap/>
            <w:vAlign w:val="center"/>
            <w:hideMark/>
          </w:tcPr>
          <w:p w14:paraId="32FAED84"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4 de Septiembre</w:t>
            </w: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5F769E65"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64A7606E"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3</w:t>
            </w:r>
          </w:p>
        </w:tc>
        <w:tc>
          <w:tcPr>
            <w:tcW w:w="851" w:type="pct"/>
            <w:vMerge/>
            <w:vAlign w:val="center"/>
            <w:hideMark/>
          </w:tcPr>
          <w:p w14:paraId="042B50B4"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0591599F"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C2BA294" w14:textId="77777777" w:rsidR="00503C7C" w:rsidRPr="006B3B06" w:rsidRDefault="00503C7C" w:rsidP="00DF1437">
            <w:pPr>
              <w:rPr>
                <w:rFonts w:ascii="Garamond" w:hAnsi="Garamond"/>
                <w:sz w:val="20"/>
                <w:szCs w:val="20"/>
              </w:rPr>
            </w:pPr>
          </w:p>
        </w:tc>
        <w:tc>
          <w:tcPr>
            <w:tcW w:w="0" w:type="auto"/>
            <w:vMerge/>
            <w:vAlign w:val="center"/>
            <w:hideMark/>
          </w:tcPr>
          <w:p w14:paraId="4108E966"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0DEEBB89"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Libreta Militar</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1A9D2334"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w:t>
            </w:r>
          </w:p>
        </w:tc>
        <w:tc>
          <w:tcPr>
            <w:tcW w:w="851" w:type="pct"/>
            <w:vMerge/>
            <w:vAlign w:val="center"/>
            <w:hideMark/>
          </w:tcPr>
          <w:p w14:paraId="195C50B8"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25521D34"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427D3C6" w14:textId="77777777" w:rsidR="00503C7C" w:rsidRPr="006B3B06" w:rsidRDefault="00503C7C" w:rsidP="00DF1437">
            <w:pPr>
              <w:rPr>
                <w:rFonts w:ascii="Garamond" w:hAnsi="Garamond"/>
                <w:sz w:val="20"/>
                <w:szCs w:val="20"/>
              </w:rPr>
            </w:pPr>
          </w:p>
        </w:tc>
        <w:tc>
          <w:tcPr>
            <w:tcW w:w="0" w:type="auto"/>
            <w:vMerge/>
            <w:vAlign w:val="center"/>
            <w:hideMark/>
          </w:tcPr>
          <w:p w14:paraId="76F41071"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0C27C420"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Licencia de Conducción</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6C9BC9E0"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w:t>
            </w:r>
          </w:p>
        </w:tc>
        <w:tc>
          <w:tcPr>
            <w:tcW w:w="851" w:type="pct"/>
            <w:vMerge/>
            <w:vAlign w:val="center"/>
            <w:hideMark/>
          </w:tcPr>
          <w:p w14:paraId="2F9C96CE"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6998BA9F"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A37087D" w14:textId="77777777" w:rsidR="00503C7C" w:rsidRPr="006B3B06" w:rsidRDefault="00503C7C" w:rsidP="00DF1437">
            <w:pPr>
              <w:rPr>
                <w:rFonts w:ascii="Garamond" w:hAnsi="Garamond"/>
                <w:sz w:val="20"/>
                <w:szCs w:val="20"/>
              </w:rPr>
            </w:pPr>
          </w:p>
        </w:tc>
        <w:tc>
          <w:tcPr>
            <w:tcW w:w="1120" w:type="pct"/>
            <w:tcBorders>
              <w:top w:val="single" w:sz="4" w:space="0" w:color="63A6F7"/>
              <w:left w:val="single" w:sz="4" w:space="0" w:color="63A6F7"/>
              <w:bottom w:val="single" w:sz="4" w:space="0" w:color="63A6F7"/>
              <w:right w:val="single" w:sz="4" w:space="0" w:color="63A6F7"/>
            </w:tcBorders>
            <w:noWrap/>
            <w:vAlign w:val="center"/>
            <w:hideMark/>
          </w:tcPr>
          <w:p w14:paraId="0C4D90E2"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5 de Septiembre</w:t>
            </w: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16BBF00B"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42F4837A"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4</w:t>
            </w:r>
          </w:p>
        </w:tc>
        <w:tc>
          <w:tcPr>
            <w:tcW w:w="851" w:type="pct"/>
            <w:vMerge/>
            <w:vAlign w:val="center"/>
            <w:hideMark/>
          </w:tcPr>
          <w:p w14:paraId="3964C2FA"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32DF6191"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33C62BF" w14:textId="77777777" w:rsidR="00503C7C" w:rsidRPr="006B3B06" w:rsidRDefault="00503C7C" w:rsidP="00DF1437">
            <w:pPr>
              <w:rPr>
                <w:rFonts w:ascii="Garamond" w:hAnsi="Garamond"/>
                <w:sz w:val="20"/>
                <w:szCs w:val="20"/>
              </w:rPr>
            </w:pPr>
          </w:p>
        </w:tc>
        <w:tc>
          <w:tcPr>
            <w:tcW w:w="1120" w:type="pct"/>
            <w:tcBorders>
              <w:top w:val="single" w:sz="4" w:space="0" w:color="63A6F7"/>
              <w:left w:val="single" w:sz="4" w:space="0" w:color="63A6F7"/>
              <w:bottom w:val="single" w:sz="4" w:space="0" w:color="63A6F7"/>
              <w:right w:val="single" w:sz="4" w:space="0" w:color="63A6F7"/>
            </w:tcBorders>
            <w:noWrap/>
            <w:vAlign w:val="center"/>
            <w:hideMark/>
          </w:tcPr>
          <w:p w14:paraId="5EA4EBF6"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6 de Septiembre</w:t>
            </w: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77FD2D81"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46C7B8B5"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5</w:t>
            </w:r>
          </w:p>
        </w:tc>
        <w:tc>
          <w:tcPr>
            <w:tcW w:w="851" w:type="pct"/>
            <w:vMerge/>
            <w:vAlign w:val="center"/>
            <w:hideMark/>
          </w:tcPr>
          <w:p w14:paraId="7705C18E"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4DFDB954"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EAED09E" w14:textId="77777777" w:rsidR="00503C7C" w:rsidRPr="006B3B06" w:rsidRDefault="00503C7C" w:rsidP="00DF1437">
            <w:pPr>
              <w:rPr>
                <w:rFonts w:ascii="Garamond" w:hAnsi="Garamond"/>
                <w:sz w:val="20"/>
                <w:szCs w:val="20"/>
              </w:rPr>
            </w:pPr>
          </w:p>
        </w:tc>
        <w:tc>
          <w:tcPr>
            <w:tcW w:w="1120" w:type="pct"/>
            <w:tcBorders>
              <w:top w:val="single" w:sz="4" w:space="0" w:color="63A6F7"/>
              <w:left w:val="single" w:sz="4" w:space="0" w:color="63A6F7"/>
              <w:bottom w:val="single" w:sz="4" w:space="0" w:color="63A6F7"/>
              <w:right w:val="single" w:sz="4" w:space="0" w:color="63A6F7"/>
            </w:tcBorders>
            <w:noWrap/>
            <w:vAlign w:val="center"/>
            <w:hideMark/>
          </w:tcPr>
          <w:p w14:paraId="5386082D"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7 de Septiembre</w:t>
            </w: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57F48AD3"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5B7EB0BE"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w:t>
            </w:r>
          </w:p>
        </w:tc>
        <w:tc>
          <w:tcPr>
            <w:tcW w:w="851" w:type="pct"/>
            <w:vMerge/>
            <w:vAlign w:val="center"/>
            <w:hideMark/>
          </w:tcPr>
          <w:p w14:paraId="264F5F0A"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0698D7B3"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9BBBC49" w14:textId="77777777" w:rsidR="00503C7C" w:rsidRPr="006B3B06" w:rsidRDefault="00503C7C" w:rsidP="00DF1437">
            <w:pPr>
              <w:rPr>
                <w:rFonts w:ascii="Garamond" w:hAnsi="Garamond"/>
                <w:sz w:val="20"/>
                <w:szCs w:val="20"/>
              </w:rPr>
            </w:pPr>
          </w:p>
        </w:tc>
        <w:tc>
          <w:tcPr>
            <w:tcW w:w="1120" w:type="pct"/>
            <w:vMerge w:val="restart"/>
            <w:tcBorders>
              <w:top w:val="single" w:sz="4" w:space="0" w:color="63A6F7"/>
              <w:left w:val="single" w:sz="4" w:space="0" w:color="63A6F7"/>
              <w:bottom w:val="single" w:sz="4" w:space="0" w:color="63A6F7"/>
              <w:right w:val="single" w:sz="4" w:space="0" w:color="63A6F7"/>
            </w:tcBorders>
            <w:noWrap/>
            <w:vAlign w:val="center"/>
            <w:hideMark/>
          </w:tcPr>
          <w:p w14:paraId="5232FE28"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9 de Septiembre</w:t>
            </w: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094D22DF"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6F3F6C6C"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3</w:t>
            </w:r>
          </w:p>
        </w:tc>
        <w:tc>
          <w:tcPr>
            <w:tcW w:w="851" w:type="pct"/>
            <w:vMerge/>
            <w:vAlign w:val="center"/>
            <w:hideMark/>
          </w:tcPr>
          <w:p w14:paraId="6F2F59E7"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6A2297A6"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097AD58" w14:textId="77777777" w:rsidR="00503C7C" w:rsidRPr="006B3B06" w:rsidRDefault="00503C7C" w:rsidP="00DF1437">
            <w:pPr>
              <w:rPr>
                <w:rFonts w:ascii="Garamond" w:hAnsi="Garamond"/>
                <w:sz w:val="20"/>
                <w:szCs w:val="20"/>
              </w:rPr>
            </w:pPr>
          </w:p>
        </w:tc>
        <w:tc>
          <w:tcPr>
            <w:tcW w:w="0" w:type="auto"/>
            <w:vMerge/>
            <w:vAlign w:val="center"/>
            <w:hideMark/>
          </w:tcPr>
          <w:p w14:paraId="45E1CF1A"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02D2F2E3"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Libreta Militar</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71BCAB27"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w:t>
            </w:r>
          </w:p>
        </w:tc>
        <w:tc>
          <w:tcPr>
            <w:tcW w:w="851" w:type="pct"/>
            <w:vMerge/>
            <w:vAlign w:val="center"/>
            <w:hideMark/>
          </w:tcPr>
          <w:p w14:paraId="6DFEFC51"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31041073"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C20AE9E" w14:textId="77777777" w:rsidR="00503C7C" w:rsidRPr="006B3B06" w:rsidRDefault="00503C7C" w:rsidP="00DF1437">
            <w:pPr>
              <w:rPr>
                <w:rFonts w:ascii="Garamond" w:hAnsi="Garamond"/>
                <w:sz w:val="20"/>
                <w:szCs w:val="20"/>
              </w:rPr>
            </w:pPr>
          </w:p>
        </w:tc>
        <w:tc>
          <w:tcPr>
            <w:tcW w:w="0" w:type="auto"/>
            <w:vMerge/>
            <w:vAlign w:val="center"/>
            <w:hideMark/>
          </w:tcPr>
          <w:p w14:paraId="1CD7D225"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1EA59AC1"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Licencia de Conducción</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522E9243"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w:t>
            </w:r>
          </w:p>
        </w:tc>
        <w:tc>
          <w:tcPr>
            <w:tcW w:w="851" w:type="pct"/>
            <w:vMerge/>
            <w:vAlign w:val="center"/>
            <w:hideMark/>
          </w:tcPr>
          <w:p w14:paraId="5FADFE5D"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29F49050" w14:textId="77777777" w:rsidTr="006F767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3F7DD61" w14:textId="77777777" w:rsidR="00503C7C" w:rsidRPr="006B3B06" w:rsidRDefault="00503C7C" w:rsidP="00DF1437">
            <w:pPr>
              <w:rPr>
                <w:rFonts w:ascii="Garamond" w:hAnsi="Garamond"/>
                <w:sz w:val="20"/>
                <w:szCs w:val="20"/>
              </w:rPr>
            </w:pPr>
          </w:p>
        </w:tc>
        <w:tc>
          <w:tcPr>
            <w:tcW w:w="1120" w:type="pct"/>
            <w:tcBorders>
              <w:top w:val="single" w:sz="4" w:space="0" w:color="63A6F7"/>
              <w:left w:val="single" w:sz="4" w:space="0" w:color="63A6F7"/>
              <w:bottom w:val="single" w:sz="4" w:space="0" w:color="63A6F7"/>
              <w:right w:val="single" w:sz="4" w:space="0" w:color="63A6F7"/>
            </w:tcBorders>
            <w:noWrap/>
            <w:vAlign w:val="center"/>
            <w:hideMark/>
          </w:tcPr>
          <w:p w14:paraId="56F47E4C"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10 de septiembre</w:t>
            </w: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7C9DFBF4"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53D7B162"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w:t>
            </w:r>
          </w:p>
        </w:tc>
        <w:tc>
          <w:tcPr>
            <w:tcW w:w="851" w:type="pct"/>
            <w:vMerge/>
            <w:vAlign w:val="center"/>
            <w:hideMark/>
          </w:tcPr>
          <w:p w14:paraId="14BCCC41"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44C6C622" w14:textId="77777777" w:rsidTr="006F767D">
        <w:trPr>
          <w:trHeight w:val="239"/>
          <w:jc w:val="center"/>
        </w:trPr>
        <w:tc>
          <w:tcPr>
            <w:cnfStyle w:val="001000000000" w:firstRow="0" w:lastRow="0" w:firstColumn="1" w:lastColumn="0" w:oddVBand="0" w:evenVBand="0" w:oddHBand="0" w:evenHBand="0" w:firstRowFirstColumn="0" w:firstRowLastColumn="0" w:lastRowFirstColumn="0" w:lastRowLastColumn="0"/>
            <w:tcW w:w="1044" w:type="pct"/>
            <w:vMerge w:val="restart"/>
            <w:tcBorders>
              <w:top w:val="single" w:sz="4" w:space="0" w:color="63A6F7"/>
              <w:left w:val="single" w:sz="4" w:space="0" w:color="63A6F7"/>
              <w:bottom w:val="single" w:sz="4" w:space="0" w:color="63A6F7"/>
              <w:right w:val="single" w:sz="4" w:space="0" w:color="63A6F7"/>
            </w:tcBorders>
            <w:vAlign w:val="center"/>
            <w:hideMark/>
          </w:tcPr>
          <w:p w14:paraId="26511778" w14:textId="77777777" w:rsidR="00503C7C" w:rsidRPr="006B3B06" w:rsidRDefault="003CF9CD" w:rsidP="003CF9CD">
            <w:pPr>
              <w:jc w:val="center"/>
              <w:rPr>
                <w:rFonts w:ascii="Garamond" w:eastAsia="Garamond" w:hAnsi="Garamond" w:cs="Garamond"/>
                <w:sz w:val="20"/>
                <w:szCs w:val="20"/>
              </w:rPr>
            </w:pPr>
            <w:r w:rsidRPr="006B3B06">
              <w:rPr>
                <w:rFonts w:ascii="Garamond" w:eastAsia="Garamond" w:hAnsi="Garamond" w:cs="Garamond"/>
                <w:sz w:val="20"/>
                <w:szCs w:val="20"/>
              </w:rPr>
              <w:t>Centro Comercial Parque La Colina</w:t>
            </w:r>
          </w:p>
        </w:tc>
        <w:tc>
          <w:tcPr>
            <w:tcW w:w="1120" w:type="pct"/>
            <w:tcBorders>
              <w:top w:val="single" w:sz="4" w:space="0" w:color="63A6F7"/>
              <w:left w:val="single" w:sz="4" w:space="0" w:color="63A6F7"/>
              <w:bottom w:val="single" w:sz="4" w:space="0" w:color="63A6F7"/>
              <w:right w:val="single" w:sz="4" w:space="0" w:color="63A6F7"/>
            </w:tcBorders>
            <w:noWrap/>
            <w:vAlign w:val="center"/>
            <w:hideMark/>
          </w:tcPr>
          <w:p w14:paraId="0FFE183C"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11 de septiembre</w:t>
            </w: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21F46DC5"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3923EC58"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w:t>
            </w:r>
          </w:p>
        </w:tc>
        <w:tc>
          <w:tcPr>
            <w:tcW w:w="851" w:type="pct"/>
            <w:vMerge w:val="restart"/>
            <w:tcBorders>
              <w:top w:val="single" w:sz="4" w:space="0" w:color="63A6F7"/>
              <w:left w:val="single" w:sz="4" w:space="0" w:color="63A6F7"/>
              <w:bottom w:val="single" w:sz="4" w:space="0" w:color="63A6F7"/>
              <w:right w:val="single" w:sz="4" w:space="0" w:color="63A6F7"/>
            </w:tcBorders>
            <w:noWrap/>
            <w:vAlign w:val="center"/>
            <w:hideMark/>
          </w:tcPr>
          <w:p w14:paraId="322EB447"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0"/>
                <w:szCs w:val="20"/>
              </w:rPr>
            </w:pPr>
            <w:r w:rsidRPr="006B3B06">
              <w:rPr>
                <w:rFonts w:ascii="Garamond" w:eastAsia="Garamond" w:hAnsi="Garamond" w:cs="Garamond"/>
                <w:b/>
                <w:bCs/>
                <w:sz w:val="20"/>
                <w:szCs w:val="20"/>
              </w:rPr>
              <w:t>11</w:t>
            </w:r>
          </w:p>
        </w:tc>
      </w:tr>
      <w:tr w:rsidR="00503C7C" w:rsidRPr="006B3B06" w14:paraId="58FD3861" w14:textId="77777777" w:rsidTr="006F767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8ABE4FD" w14:textId="77777777" w:rsidR="00503C7C" w:rsidRPr="006B3B06" w:rsidRDefault="00503C7C" w:rsidP="00DF1437">
            <w:pPr>
              <w:rPr>
                <w:rFonts w:ascii="Garamond" w:hAnsi="Garamond"/>
                <w:sz w:val="20"/>
                <w:szCs w:val="20"/>
              </w:rPr>
            </w:pPr>
          </w:p>
        </w:tc>
        <w:tc>
          <w:tcPr>
            <w:tcW w:w="1120" w:type="pct"/>
            <w:tcBorders>
              <w:top w:val="single" w:sz="4" w:space="0" w:color="63A6F7"/>
              <w:left w:val="single" w:sz="4" w:space="0" w:color="63A6F7"/>
              <w:bottom w:val="single" w:sz="4" w:space="0" w:color="63A6F7"/>
              <w:right w:val="single" w:sz="4" w:space="0" w:color="63A6F7"/>
            </w:tcBorders>
            <w:noWrap/>
            <w:vAlign w:val="center"/>
            <w:hideMark/>
          </w:tcPr>
          <w:p w14:paraId="157C8133"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12 de septiembre</w:t>
            </w: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64753959"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0025F18A"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w:t>
            </w:r>
          </w:p>
        </w:tc>
        <w:tc>
          <w:tcPr>
            <w:tcW w:w="851" w:type="pct"/>
            <w:vMerge/>
            <w:vAlign w:val="center"/>
            <w:hideMark/>
          </w:tcPr>
          <w:p w14:paraId="4AAFE551"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001B4FC7" w14:textId="77777777" w:rsidTr="006F767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568D54E" w14:textId="77777777" w:rsidR="00503C7C" w:rsidRPr="006B3B06" w:rsidRDefault="00503C7C" w:rsidP="00DF1437">
            <w:pPr>
              <w:rPr>
                <w:rFonts w:ascii="Garamond" w:hAnsi="Garamond"/>
                <w:sz w:val="20"/>
                <w:szCs w:val="20"/>
              </w:rPr>
            </w:pPr>
          </w:p>
        </w:tc>
        <w:tc>
          <w:tcPr>
            <w:tcW w:w="1120" w:type="pct"/>
            <w:tcBorders>
              <w:top w:val="single" w:sz="4" w:space="0" w:color="63A6F7"/>
              <w:left w:val="single" w:sz="4" w:space="0" w:color="63A6F7"/>
              <w:bottom w:val="single" w:sz="4" w:space="0" w:color="63A6F7"/>
              <w:right w:val="single" w:sz="4" w:space="0" w:color="63A6F7"/>
            </w:tcBorders>
            <w:noWrap/>
            <w:vAlign w:val="center"/>
            <w:hideMark/>
          </w:tcPr>
          <w:p w14:paraId="21CBD2AD"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13 de septiembre</w:t>
            </w: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235DF950"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673229F5"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w:t>
            </w:r>
          </w:p>
        </w:tc>
        <w:tc>
          <w:tcPr>
            <w:tcW w:w="851" w:type="pct"/>
            <w:vMerge/>
            <w:vAlign w:val="center"/>
            <w:hideMark/>
          </w:tcPr>
          <w:p w14:paraId="0A80892E"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6C2936FA" w14:textId="77777777" w:rsidTr="006F767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2D04343" w14:textId="77777777" w:rsidR="00503C7C" w:rsidRPr="006B3B06" w:rsidRDefault="00503C7C" w:rsidP="00DF1437">
            <w:pPr>
              <w:rPr>
                <w:rFonts w:ascii="Garamond" w:hAnsi="Garamond"/>
                <w:sz w:val="20"/>
                <w:szCs w:val="20"/>
              </w:rPr>
            </w:pPr>
          </w:p>
        </w:tc>
        <w:tc>
          <w:tcPr>
            <w:tcW w:w="1120" w:type="pct"/>
            <w:tcBorders>
              <w:top w:val="single" w:sz="4" w:space="0" w:color="63A6F7"/>
              <w:left w:val="single" w:sz="4" w:space="0" w:color="63A6F7"/>
              <w:bottom w:val="single" w:sz="4" w:space="0" w:color="63A6F7"/>
              <w:right w:val="single" w:sz="4" w:space="0" w:color="63A6F7"/>
            </w:tcBorders>
            <w:noWrap/>
            <w:vAlign w:val="center"/>
            <w:hideMark/>
          </w:tcPr>
          <w:p w14:paraId="7AB11D21"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14 de septiembre</w:t>
            </w: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77B787A0"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56DB0314"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3</w:t>
            </w:r>
          </w:p>
        </w:tc>
        <w:tc>
          <w:tcPr>
            <w:tcW w:w="851" w:type="pct"/>
            <w:vMerge/>
            <w:vAlign w:val="center"/>
            <w:hideMark/>
          </w:tcPr>
          <w:p w14:paraId="2B11FD25"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5749949C" w14:textId="77777777" w:rsidTr="006F767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42EFA0D" w14:textId="77777777" w:rsidR="00503C7C" w:rsidRPr="006B3B06" w:rsidRDefault="00503C7C" w:rsidP="00DF1437">
            <w:pPr>
              <w:rPr>
                <w:rFonts w:ascii="Garamond" w:hAnsi="Garamond"/>
                <w:sz w:val="20"/>
                <w:szCs w:val="20"/>
              </w:rPr>
            </w:pPr>
          </w:p>
        </w:tc>
        <w:tc>
          <w:tcPr>
            <w:tcW w:w="1120" w:type="pct"/>
            <w:tcBorders>
              <w:top w:val="single" w:sz="4" w:space="0" w:color="63A6F7"/>
              <w:left w:val="single" w:sz="4" w:space="0" w:color="63A6F7"/>
              <w:bottom w:val="single" w:sz="4" w:space="0" w:color="63A6F7"/>
              <w:right w:val="single" w:sz="4" w:space="0" w:color="63A6F7"/>
            </w:tcBorders>
            <w:noWrap/>
            <w:vAlign w:val="center"/>
            <w:hideMark/>
          </w:tcPr>
          <w:p w14:paraId="193B877D"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16 de septiembre</w:t>
            </w: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1BC973D2"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1A6CF59D"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4</w:t>
            </w:r>
          </w:p>
        </w:tc>
        <w:tc>
          <w:tcPr>
            <w:tcW w:w="851" w:type="pct"/>
            <w:vMerge/>
            <w:vAlign w:val="center"/>
            <w:hideMark/>
          </w:tcPr>
          <w:p w14:paraId="611755F5"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3952EE02" w14:textId="77777777" w:rsidTr="006F767D">
        <w:trPr>
          <w:trHeight w:val="300"/>
          <w:jc w:val="center"/>
        </w:trPr>
        <w:tc>
          <w:tcPr>
            <w:cnfStyle w:val="001000000000" w:firstRow="0" w:lastRow="0" w:firstColumn="1" w:lastColumn="0" w:oddVBand="0" w:evenVBand="0" w:oddHBand="0" w:evenHBand="0" w:firstRowFirstColumn="0" w:firstRowLastColumn="0" w:lastRowFirstColumn="0" w:lastRowLastColumn="0"/>
            <w:tcW w:w="1044" w:type="pct"/>
            <w:vMerge w:val="restart"/>
            <w:tcBorders>
              <w:top w:val="single" w:sz="4" w:space="0" w:color="63A6F7"/>
              <w:left w:val="single" w:sz="4" w:space="0" w:color="63A6F7"/>
              <w:bottom w:val="single" w:sz="4" w:space="0" w:color="63A6F7"/>
              <w:right w:val="single" w:sz="4" w:space="0" w:color="63A6F7"/>
            </w:tcBorders>
            <w:noWrap/>
            <w:vAlign w:val="center"/>
            <w:hideMark/>
          </w:tcPr>
          <w:p w14:paraId="3CD70122" w14:textId="77777777" w:rsidR="00503C7C" w:rsidRPr="006B3B06" w:rsidRDefault="003CF9CD" w:rsidP="003CF9CD">
            <w:pPr>
              <w:jc w:val="center"/>
              <w:rPr>
                <w:rFonts w:ascii="Garamond" w:eastAsia="Garamond" w:hAnsi="Garamond" w:cs="Garamond"/>
                <w:sz w:val="20"/>
                <w:szCs w:val="20"/>
              </w:rPr>
            </w:pPr>
            <w:proofErr w:type="spellStart"/>
            <w:r w:rsidRPr="006B3B06">
              <w:rPr>
                <w:rFonts w:ascii="Garamond" w:eastAsia="Garamond" w:hAnsi="Garamond" w:cs="Garamond"/>
                <w:sz w:val="20"/>
                <w:szCs w:val="20"/>
              </w:rPr>
              <w:t>SuperCADE</w:t>
            </w:r>
            <w:proofErr w:type="spellEnd"/>
            <w:r w:rsidRPr="006B3B06">
              <w:rPr>
                <w:rFonts w:ascii="Garamond" w:eastAsia="Garamond" w:hAnsi="Garamond" w:cs="Garamond"/>
                <w:sz w:val="20"/>
                <w:szCs w:val="20"/>
              </w:rPr>
              <w:t xml:space="preserve"> CAD</w:t>
            </w:r>
          </w:p>
        </w:tc>
        <w:tc>
          <w:tcPr>
            <w:tcW w:w="1120" w:type="pct"/>
            <w:tcBorders>
              <w:top w:val="single" w:sz="4" w:space="0" w:color="63A6F7"/>
              <w:left w:val="single" w:sz="4" w:space="0" w:color="63A6F7"/>
              <w:bottom w:val="single" w:sz="4" w:space="0" w:color="63A6F7"/>
              <w:right w:val="single" w:sz="4" w:space="0" w:color="63A6F7"/>
            </w:tcBorders>
            <w:noWrap/>
            <w:vAlign w:val="center"/>
            <w:hideMark/>
          </w:tcPr>
          <w:p w14:paraId="1F5354BD"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24 de Septiembre</w:t>
            </w: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5AE692E7"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5A9E8341"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w:t>
            </w:r>
          </w:p>
        </w:tc>
        <w:tc>
          <w:tcPr>
            <w:tcW w:w="851" w:type="pct"/>
            <w:vMerge w:val="restart"/>
            <w:tcBorders>
              <w:top w:val="single" w:sz="4" w:space="0" w:color="63A6F7"/>
              <w:left w:val="single" w:sz="4" w:space="0" w:color="63A6F7"/>
              <w:bottom w:val="single" w:sz="4" w:space="0" w:color="63A6F7"/>
              <w:right w:val="single" w:sz="4" w:space="0" w:color="63A6F7"/>
            </w:tcBorders>
            <w:noWrap/>
            <w:vAlign w:val="center"/>
            <w:hideMark/>
          </w:tcPr>
          <w:p w14:paraId="0E1E3E91"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0"/>
                <w:szCs w:val="20"/>
              </w:rPr>
            </w:pPr>
            <w:r w:rsidRPr="006B3B06">
              <w:rPr>
                <w:rFonts w:ascii="Garamond" w:eastAsia="Garamond" w:hAnsi="Garamond" w:cs="Garamond"/>
                <w:b/>
                <w:bCs/>
                <w:sz w:val="20"/>
                <w:szCs w:val="20"/>
              </w:rPr>
              <w:t>4</w:t>
            </w:r>
          </w:p>
        </w:tc>
      </w:tr>
      <w:tr w:rsidR="00503C7C" w:rsidRPr="006B3B06" w14:paraId="2AEA0364" w14:textId="77777777" w:rsidTr="006F767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D819872" w14:textId="77777777" w:rsidR="00503C7C" w:rsidRPr="006B3B06" w:rsidRDefault="00503C7C" w:rsidP="00DF1437">
            <w:pPr>
              <w:rPr>
                <w:rFonts w:ascii="Garamond" w:hAnsi="Garamond"/>
                <w:sz w:val="20"/>
                <w:szCs w:val="20"/>
              </w:rPr>
            </w:pPr>
          </w:p>
        </w:tc>
        <w:tc>
          <w:tcPr>
            <w:tcW w:w="1120" w:type="pct"/>
            <w:tcBorders>
              <w:top w:val="single" w:sz="4" w:space="0" w:color="63A6F7"/>
              <w:left w:val="single" w:sz="4" w:space="0" w:color="63A6F7"/>
              <w:bottom w:val="single" w:sz="4" w:space="0" w:color="63A6F7"/>
              <w:right w:val="single" w:sz="4" w:space="0" w:color="63A6F7"/>
            </w:tcBorders>
            <w:noWrap/>
            <w:vAlign w:val="center"/>
            <w:hideMark/>
          </w:tcPr>
          <w:p w14:paraId="2FC21F76"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30 de Septiembre</w:t>
            </w:r>
          </w:p>
        </w:tc>
        <w:tc>
          <w:tcPr>
            <w:tcW w:w="1304" w:type="pct"/>
            <w:tcBorders>
              <w:top w:val="single" w:sz="4" w:space="0" w:color="63A6F7"/>
              <w:left w:val="single" w:sz="4" w:space="0" w:color="63A6F7"/>
              <w:bottom w:val="single" w:sz="4" w:space="0" w:color="63A6F7"/>
              <w:right w:val="single" w:sz="4" w:space="0" w:color="63A6F7"/>
            </w:tcBorders>
            <w:noWrap/>
            <w:vAlign w:val="center"/>
            <w:hideMark/>
          </w:tcPr>
          <w:p w14:paraId="453DC7BC" w14:textId="77777777" w:rsidR="00503C7C"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Cédula de Ciudadanía</w:t>
            </w:r>
          </w:p>
        </w:tc>
        <w:tc>
          <w:tcPr>
            <w:tcW w:w="680" w:type="pct"/>
            <w:tcBorders>
              <w:top w:val="single" w:sz="4" w:space="0" w:color="63A6F7"/>
              <w:left w:val="single" w:sz="4" w:space="0" w:color="63A6F7"/>
              <w:bottom w:val="single" w:sz="4" w:space="0" w:color="63A6F7"/>
              <w:right w:val="single" w:sz="4" w:space="0" w:color="63A6F7"/>
            </w:tcBorders>
            <w:noWrap/>
            <w:vAlign w:val="center"/>
            <w:hideMark/>
          </w:tcPr>
          <w:p w14:paraId="6E245747"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6B3B06">
              <w:rPr>
                <w:rFonts w:ascii="Garamond" w:eastAsia="Garamond" w:hAnsi="Garamond" w:cs="Garamond"/>
                <w:sz w:val="20"/>
                <w:szCs w:val="20"/>
              </w:rPr>
              <w:t>2</w:t>
            </w:r>
          </w:p>
        </w:tc>
        <w:tc>
          <w:tcPr>
            <w:tcW w:w="851" w:type="pct"/>
            <w:vMerge/>
            <w:vAlign w:val="center"/>
            <w:hideMark/>
          </w:tcPr>
          <w:p w14:paraId="033532C9" w14:textId="77777777" w:rsidR="00503C7C" w:rsidRPr="006B3B06" w:rsidRDefault="00503C7C" w:rsidP="00DF1437">
            <w:pPr>
              <w:cnfStyle w:val="000000000000" w:firstRow="0" w:lastRow="0" w:firstColumn="0" w:lastColumn="0" w:oddVBand="0" w:evenVBand="0" w:oddHBand="0" w:evenHBand="0" w:firstRowFirstColumn="0" w:firstRowLastColumn="0" w:lastRowFirstColumn="0" w:lastRowLastColumn="0"/>
              <w:rPr>
                <w:rFonts w:ascii="Garamond" w:hAnsi="Garamond"/>
                <w:b/>
                <w:bCs/>
                <w:sz w:val="20"/>
                <w:szCs w:val="20"/>
              </w:rPr>
            </w:pPr>
          </w:p>
        </w:tc>
      </w:tr>
      <w:tr w:rsidR="00503C7C" w:rsidRPr="006B3B06" w14:paraId="3D8EAD08" w14:textId="77777777" w:rsidTr="006F767D">
        <w:trPr>
          <w:trHeight w:val="315"/>
          <w:jc w:val="center"/>
        </w:trPr>
        <w:tc>
          <w:tcPr>
            <w:cnfStyle w:val="001000000000" w:firstRow="0" w:lastRow="0" w:firstColumn="1" w:lastColumn="0" w:oddVBand="0" w:evenVBand="0" w:oddHBand="0" w:evenHBand="0" w:firstRowFirstColumn="0" w:firstRowLastColumn="0" w:lastRowFirstColumn="0" w:lastRowLastColumn="0"/>
            <w:tcW w:w="4149" w:type="pct"/>
            <w:gridSpan w:val="4"/>
            <w:tcBorders>
              <w:top w:val="single" w:sz="4" w:space="0" w:color="63A6F7"/>
              <w:left w:val="single" w:sz="4" w:space="0" w:color="63A6F7"/>
              <w:bottom w:val="single" w:sz="4" w:space="0" w:color="63A6F7"/>
              <w:right w:val="single" w:sz="4" w:space="0" w:color="63A6F7"/>
            </w:tcBorders>
            <w:vAlign w:val="center"/>
            <w:hideMark/>
          </w:tcPr>
          <w:p w14:paraId="6E90D9E9" w14:textId="77777777" w:rsidR="00503C7C" w:rsidRPr="006B3B06" w:rsidRDefault="003CF9CD" w:rsidP="003CF9CD">
            <w:pPr>
              <w:jc w:val="center"/>
              <w:rPr>
                <w:rFonts w:ascii="Garamond" w:eastAsia="Garamond" w:hAnsi="Garamond" w:cs="Garamond"/>
                <w:sz w:val="20"/>
                <w:szCs w:val="20"/>
              </w:rPr>
            </w:pPr>
            <w:r w:rsidRPr="006B3B06">
              <w:rPr>
                <w:rFonts w:ascii="Garamond" w:eastAsia="Garamond" w:hAnsi="Garamond" w:cs="Garamond"/>
                <w:sz w:val="20"/>
                <w:szCs w:val="20"/>
              </w:rPr>
              <w:t>Total documentos entregados hasta la fecha</w:t>
            </w:r>
          </w:p>
        </w:tc>
        <w:tc>
          <w:tcPr>
            <w:tcW w:w="851" w:type="pct"/>
            <w:tcBorders>
              <w:top w:val="single" w:sz="4" w:space="0" w:color="63A6F7"/>
              <w:left w:val="single" w:sz="4" w:space="0" w:color="63A6F7"/>
              <w:bottom w:val="single" w:sz="4" w:space="0" w:color="63A6F7"/>
              <w:right w:val="single" w:sz="4" w:space="0" w:color="63A6F7"/>
            </w:tcBorders>
            <w:vAlign w:val="center"/>
            <w:hideMark/>
          </w:tcPr>
          <w:p w14:paraId="4604B488" w14:textId="77777777" w:rsidR="00503C7C"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0"/>
                <w:szCs w:val="20"/>
              </w:rPr>
            </w:pPr>
            <w:r w:rsidRPr="006B3B06">
              <w:rPr>
                <w:rFonts w:ascii="Garamond" w:eastAsia="Garamond" w:hAnsi="Garamond" w:cs="Garamond"/>
                <w:b/>
                <w:bCs/>
                <w:sz w:val="20"/>
                <w:szCs w:val="20"/>
              </w:rPr>
              <w:t>98</w:t>
            </w:r>
          </w:p>
        </w:tc>
      </w:tr>
    </w:tbl>
    <w:p w14:paraId="43FE3439" w14:textId="77777777" w:rsidR="00503C7C" w:rsidRPr="006B3B06" w:rsidRDefault="003CF9CD" w:rsidP="003CF9CD">
      <w:pPr>
        <w:jc w:val="center"/>
        <w:rPr>
          <w:rFonts w:ascii="Garamond" w:eastAsia="Garamond" w:hAnsi="Garamond" w:cs="Garamond"/>
          <w:color w:val="000000" w:themeColor="text1"/>
          <w:sz w:val="20"/>
          <w:szCs w:val="20"/>
        </w:rPr>
      </w:pPr>
      <w:r w:rsidRPr="006B3B06">
        <w:rPr>
          <w:rFonts w:ascii="Garamond" w:eastAsia="Garamond" w:hAnsi="Garamond" w:cs="Garamond"/>
          <w:b/>
          <w:color w:val="000000" w:themeColor="text1"/>
          <w:sz w:val="18"/>
          <w:szCs w:val="18"/>
        </w:rPr>
        <w:t>Fuente</w:t>
      </w:r>
      <w:r w:rsidRPr="006B3B06">
        <w:rPr>
          <w:rFonts w:ascii="Garamond" w:eastAsia="Garamond" w:hAnsi="Garamond" w:cs="Garamond"/>
          <w:color w:val="000000" w:themeColor="text1"/>
          <w:sz w:val="18"/>
          <w:szCs w:val="18"/>
        </w:rPr>
        <w:t>: Cifras Servicio a la Ciudadanía-año 2019.</w:t>
      </w:r>
    </w:p>
    <w:p w14:paraId="100303C5" w14:textId="77777777" w:rsidR="003965B6" w:rsidRPr="006B3B06" w:rsidRDefault="003965B6" w:rsidP="003CF9CD">
      <w:pPr>
        <w:jc w:val="both"/>
        <w:rPr>
          <w:rFonts w:ascii="Garamond" w:eastAsia="Garamond" w:hAnsi="Garamond" w:cs="Garamond"/>
        </w:rPr>
      </w:pPr>
    </w:p>
    <w:p w14:paraId="4E7D0319" w14:textId="341A1F62" w:rsidR="00284B22" w:rsidRPr="006B3B06" w:rsidRDefault="003CF9CD" w:rsidP="003CF9CD">
      <w:pPr>
        <w:rPr>
          <w:rFonts w:ascii="Garamond" w:eastAsia="Garamond" w:hAnsi="Garamond" w:cs="Garamond"/>
        </w:rPr>
      </w:pPr>
      <w:r w:rsidRPr="006B3B06">
        <w:rPr>
          <w:rFonts w:ascii="Garamond" w:eastAsia="Garamond" w:hAnsi="Garamond" w:cs="Garamond"/>
        </w:rPr>
        <w:t>Esta estrategia fue un avance notable en atención a la ciudadanía</w:t>
      </w:r>
    </w:p>
    <w:p w14:paraId="58D7330C" w14:textId="77777777" w:rsidR="00284B22" w:rsidRPr="006B3B06" w:rsidRDefault="00284B22" w:rsidP="003CF9CD">
      <w:pPr>
        <w:rPr>
          <w:rFonts w:ascii="Garamond" w:eastAsia="Garamond" w:hAnsi="Garamond" w:cs="Garamond"/>
        </w:rPr>
      </w:pPr>
    </w:p>
    <w:p w14:paraId="178AE208" w14:textId="01531F16" w:rsidR="00F079EA" w:rsidRPr="005A6D04" w:rsidRDefault="003CF9CD" w:rsidP="003CF9CD">
      <w:pPr>
        <w:pStyle w:val="Ttulo3"/>
        <w:spacing w:before="1"/>
        <w:ind w:left="963"/>
        <w:rPr>
          <w:rFonts w:ascii="Garamond" w:eastAsia="Garamond" w:hAnsi="Garamond" w:cs="Garamond"/>
          <w:color w:val="1F3762"/>
        </w:rPr>
      </w:pPr>
      <w:bookmarkStart w:id="72" w:name="_Toc28963705"/>
      <w:r w:rsidRPr="005A6D04">
        <w:rPr>
          <w:rFonts w:ascii="Garamond" w:eastAsia="Garamond" w:hAnsi="Garamond" w:cs="Garamond"/>
          <w:color w:val="1F3762"/>
        </w:rPr>
        <w:t>Resultados de los Proyectos de Inversión 1120 y 1128.</w:t>
      </w:r>
      <w:bookmarkEnd w:id="72"/>
    </w:p>
    <w:p w14:paraId="6CDC4FF4" w14:textId="6663284E" w:rsidR="005A6D04" w:rsidRPr="00C11064" w:rsidRDefault="005A6D04" w:rsidP="00C11064">
      <w:pPr>
        <w:rPr>
          <w:rFonts w:ascii="Garamond" w:eastAsia="Garamond" w:hAnsi="Garamond" w:cs="Garamond"/>
        </w:rPr>
      </w:pPr>
    </w:p>
    <w:p w14:paraId="050E2F7A" w14:textId="4A4A1DD0" w:rsidR="00C11064" w:rsidRDefault="00C11064" w:rsidP="003E56C5">
      <w:pPr>
        <w:jc w:val="both"/>
        <w:rPr>
          <w:rFonts w:ascii="Garamond" w:eastAsia="Garamond" w:hAnsi="Garamond" w:cs="Garamond"/>
        </w:rPr>
      </w:pPr>
      <w:r w:rsidRPr="00C11064">
        <w:rPr>
          <w:rFonts w:ascii="Garamond" w:eastAsia="Garamond" w:hAnsi="Garamond" w:cs="Garamond"/>
        </w:rPr>
        <w:t>A continuación</w:t>
      </w:r>
      <w:r>
        <w:rPr>
          <w:rFonts w:ascii="Garamond" w:eastAsia="Garamond" w:hAnsi="Garamond" w:cs="Garamond"/>
        </w:rPr>
        <w:t>, se describen los avances de los proyectos de inversión 1120 y 1128</w:t>
      </w:r>
      <w:r w:rsidR="00C87837">
        <w:rPr>
          <w:rFonts w:ascii="Garamond" w:eastAsia="Garamond" w:hAnsi="Garamond" w:cs="Garamond"/>
        </w:rPr>
        <w:t xml:space="preserve"> con corte al mes de noviembre de 2019</w:t>
      </w:r>
      <w:r>
        <w:rPr>
          <w:rFonts w:ascii="Garamond" w:eastAsia="Garamond" w:hAnsi="Garamond" w:cs="Garamond"/>
        </w:rPr>
        <w:t>, gerenciados por la Subsecretaría de Gestión Institucional:</w:t>
      </w:r>
    </w:p>
    <w:p w14:paraId="7A6F5D5C" w14:textId="1D5D9B05" w:rsidR="00C11064" w:rsidRDefault="00C11064" w:rsidP="00C11064">
      <w:pPr>
        <w:rPr>
          <w:rFonts w:ascii="Garamond" w:eastAsia="Garamond" w:hAnsi="Garamond" w:cs="Garamond"/>
        </w:rPr>
      </w:pPr>
    </w:p>
    <w:p w14:paraId="4113DF80" w14:textId="19957B68" w:rsidR="00C11064" w:rsidRPr="003E56C5" w:rsidRDefault="003E56C5" w:rsidP="003E56C5">
      <w:pPr>
        <w:pStyle w:val="Prrafodelista"/>
        <w:numPr>
          <w:ilvl w:val="0"/>
          <w:numId w:val="35"/>
        </w:numPr>
        <w:rPr>
          <w:rFonts w:ascii="Garamond" w:eastAsia="Garamond" w:hAnsi="Garamond" w:cs="Garamond"/>
          <w:b/>
          <w:lang w:val="es-CO"/>
        </w:rPr>
      </w:pPr>
      <w:r w:rsidRPr="003E56C5">
        <w:rPr>
          <w:rFonts w:ascii="Garamond" w:eastAsia="Garamond" w:hAnsi="Garamond" w:cs="Garamond"/>
          <w:b/>
          <w:lang w:val="es-CO"/>
        </w:rPr>
        <w:t>Proyecto 1120: “</w:t>
      </w:r>
      <w:r>
        <w:rPr>
          <w:rFonts w:ascii="Garamond" w:eastAsia="Garamond" w:hAnsi="Garamond" w:cs="Garamond"/>
          <w:b/>
          <w:lang w:val="es-CO"/>
        </w:rPr>
        <w:t>I</w:t>
      </w:r>
      <w:r w:rsidRPr="003E56C5">
        <w:rPr>
          <w:rFonts w:ascii="Garamond" w:eastAsia="Garamond" w:hAnsi="Garamond" w:cs="Garamond"/>
          <w:b/>
          <w:lang w:val="es-CO"/>
        </w:rPr>
        <w:t xml:space="preserve">mplementación del </w:t>
      </w:r>
      <w:r w:rsidR="009769A5">
        <w:rPr>
          <w:rFonts w:ascii="Garamond" w:eastAsia="Garamond" w:hAnsi="Garamond" w:cs="Garamond"/>
          <w:b/>
          <w:lang w:val="es-CO"/>
        </w:rPr>
        <w:t>M</w:t>
      </w:r>
      <w:r w:rsidRPr="003E56C5">
        <w:rPr>
          <w:rFonts w:ascii="Garamond" w:eastAsia="Garamond" w:hAnsi="Garamond" w:cs="Garamond"/>
          <w:b/>
          <w:lang w:val="es-CO"/>
        </w:rPr>
        <w:t xml:space="preserve">odelo de </w:t>
      </w:r>
      <w:r w:rsidR="009769A5">
        <w:rPr>
          <w:rFonts w:ascii="Garamond" w:eastAsia="Garamond" w:hAnsi="Garamond" w:cs="Garamond"/>
          <w:b/>
          <w:lang w:val="es-CO"/>
        </w:rPr>
        <w:t>G</w:t>
      </w:r>
      <w:r w:rsidRPr="003E56C5">
        <w:rPr>
          <w:rFonts w:ascii="Garamond" w:eastAsia="Garamond" w:hAnsi="Garamond" w:cs="Garamond"/>
          <w:b/>
          <w:lang w:val="es-CO"/>
        </w:rPr>
        <w:t xml:space="preserve">estión de </w:t>
      </w:r>
      <w:r w:rsidR="009769A5">
        <w:rPr>
          <w:rFonts w:ascii="Garamond" w:eastAsia="Garamond" w:hAnsi="Garamond" w:cs="Garamond"/>
          <w:b/>
          <w:lang w:val="es-CO"/>
        </w:rPr>
        <w:t>T</w:t>
      </w:r>
      <w:r w:rsidRPr="003E56C5">
        <w:rPr>
          <w:rFonts w:ascii="Garamond" w:eastAsia="Garamond" w:hAnsi="Garamond" w:cs="Garamond"/>
          <w:b/>
          <w:lang w:val="es-CO"/>
        </w:rPr>
        <w:t xml:space="preserve">ecnología de la </w:t>
      </w:r>
      <w:r w:rsidR="009769A5">
        <w:rPr>
          <w:rFonts w:ascii="Garamond" w:eastAsia="Garamond" w:hAnsi="Garamond" w:cs="Garamond"/>
          <w:b/>
          <w:lang w:val="es-CO"/>
        </w:rPr>
        <w:t>I</w:t>
      </w:r>
      <w:r w:rsidRPr="003E56C5">
        <w:rPr>
          <w:rFonts w:ascii="Garamond" w:eastAsia="Garamond" w:hAnsi="Garamond" w:cs="Garamond"/>
          <w:b/>
          <w:lang w:val="es-CO"/>
        </w:rPr>
        <w:t xml:space="preserve">nformación para el </w:t>
      </w:r>
      <w:r w:rsidR="009769A5">
        <w:rPr>
          <w:rFonts w:ascii="Garamond" w:eastAsia="Garamond" w:hAnsi="Garamond" w:cs="Garamond"/>
          <w:b/>
          <w:lang w:val="es-CO"/>
        </w:rPr>
        <w:t>F</w:t>
      </w:r>
      <w:r w:rsidRPr="003E56C5">
        <w:rPr>
          <w:rFonts w:ascii="Garamond" w:eastAsia="Garamond" w:hAnsi="Garamond" w:cs="Garamond"/>
          <w:b/>
          <w:lang w:val="es-CO"/>
        </w:rPr>
        <w:t xml:space="preserve">ortalecimiento </w:t>
      </w:r>
      <w:r w:rsidR="009769A5">
        <w:rPr>
          <w:rFonts w:ascii="Garamond" w:eastAsia="Garamond" w:hAnsi="Garamond" w:cs="Garamond"/>
          <w:b/>
          <w:lang w:val="es-CO"/>
        </w:rPr>
        <w:t>I</w:t>
      </w:r>
      <w:r w:rsidRPr="003E56C5">
        <w:rPr>
          <w:rFonts w:ascii="Garamond" w:eastAsia="Garamond" w:hAnsi="Garamond" w:cs="Garamond"/>
          <w:b/>
          <w:lang w:val="es-CO"/>
        </w:rPr>
        <w:t>nstitucional”</w:t>
      </w:r>
    </w:p>
    <w:p w14:paraId="059FE2EB" w14:textId="77777777" w:rsidR="003E56C5" w:rsidRDefault="003E56C5" w:rsidP="00C11064">
      <w:pPr>
        <w:rPr>
          <w:rFonts w:ascii="Garamond" w:eastAsia="Garamond" w:hAnsi="Garamond" w:cs="Garamond"/>
          <w:lang w:val="es-CO"/>
        </w:rPr>
      </w:pPr>
    </w:p>
    <w:p w14:paraId="327214DB" w14:textId="2C4ADD33" w:rsidR="00C11064" w:rsidRDefault="00C11064" w:rsidP="00DE0682">
      <w:pPr>
        <w:jc w:val="both"/>
        <w:rPr>
          <w:rFonts w:ascii="Garamond" w:eastAsia="Garamond" w:hAnsi="Garamond" w:cs="Garamond"/>
          <w:lang w:val="es-CO"/>
        </w:rPr>
      </w:pPr>
      <w:r w:rsidRPr="00C11064">
        <w:rPr>
          <w:rFonts w:ascii="Garamond" w:eastAsia="Garamond" w:hAnsi="Garamond" w:cs="Garamond"/>
          <w:lang w:val="es-CO"/>
        </w:rPr>
        <w:t xml:space="preserve">El proyecto 1120 cuenta con la programación de </w:t>
      </w:r>
      <w:r w:rsidR="00DE0682">
        <w:rPr>
          <w:rFonts w:ascii="Garamond" w:eastAsia="Garamond" w:hAnsi="Garamond" w:cs="Garamond"/>
          <w:lang w:val="es-CO"/>
        </w:rPr>
        <w:t>u</w:t>
      </w:r>
      <w:r w:rsidRPr="00C11064">
        <w:rPr>
          <w:rFonts w:ascii="Garamond" w:eastAsia="Garamond" w:hAnsi="Garamond" w:cs="Garamond"/>
          <w:lang w:val="es-CO"/>
        </w:rPr>
        <w:t xml:space="preserve">na Meta Plan de Desarrollo y cuatro Metas Proyecto, estas se desarrollan a continuación:  </w:t>
      </w:r>
    </w:p>
    <w:p w14:paraId="293B3B73" w14:textId="77777777" w:rsidR="003E56C5" w:rsidRPr="00C11064" w:rsidRDefault="003E56C5" w:rsidP="00DE0682">
      <w:pPr>
        <w:jc w:val="both"/>
        <w:rPr>
          <w:rFonts w:ascii="Garamond" w:eastAsia="Garamond" w:hAnsi="Garamond" w:cs="Garamond"/>
          <w:lang w:val="es-CO"/>
        </w:rPr>
      </w:pPr>
    </w:p>
    <w:p w14:paraId="5D96E9DA" w14:textId="251F4F3C" w:rsidR="00C11064" w:rsidRPr="005A20EF" w:rsidRDefault="00C11064" w:rsidP="005A20EF">
      <w:pPr>
        <w:numPr>
          <w:ilvl w:val="0"/>
          <w:numId w:val="34"/>
        </w:numPr>
        <w:rPr>
          <w:rFonts w:ascii="Garamond" w:eastAsia="Garamond" w:hAnsi="Garamond" w:cs="Garamond"/>
          <w:b/>
          <w:lang w:val="es-CO"/>
        </w:rPr>
      </w:pPr>
      <w:r w:rsidRPr="005A20EF">
        <w:rPr>
          <w:rFonts w:ascii="Garamond" w:eastAsia="Garamond" w:hAnsi="Garamond" w:cs="Garamond"/>
          <w:b/>
          <w:lang w:val="es-CO"/>
        </w:rPr>
        <w:t>META PLAN DE DESARROLLO:  No. 92 - Optimizar sistemas de información para optimizar la gestión (hardware y software)</w:t>
      </w:r>
    </w:p>
    <w:p w14:paraId="3D2F804C" w14:textId="77777777" w:rsidR="00760407" w:rsidRPr="00C11064" w:rsidRDefault="00760407" w:rsidP="00760407">
      <w:pPr>
        <w:ind w:left="720"/>
        <w:jc w:val="both"/>
        <w:rPr>
          <w:rFonts w:ascii="Garamond" w:eastAsia="Garamond" w:hAnsi="Garamond" w:cs="Garamond"/>
          <w:i/>
          <w:u w:val="single"/>
          <w:lang w:val="es-CO"/>
        </w:rPr>
      </w:pPr>
    </w:p>
    <w:p w14:paraId="0196374D" w14:textId="3756D673" w:rsidR="00C11064" w:rsidRDefault="00C11064" w:rsidP="00DE0682">
      <w:pPr>
        <w:jc w:val="both"/>
        <w:rPr>
          <w:rFonts w:ascii="Garamond" w:eastAsia="Garamond" w:hAnsi="Garamond" w:cs="Garamond"/>
          <w:lang w:val="es-CO"/>
        </w:rPr>
      </w:pPr>
      <w:r w:rsidRPr="00C11064">
        <w:rPr>
          <w:rFonts w:ascii="Garamond" w:eastAsia="Garamond" w:hAnsi="Garamond" w:cs="Garamond"/>
          <w:lang w:val="es-CO"/>
        </w:rPr>
        <w:t>La meta Plan de Desarrollo cuenta para su ejecución con cuatro Metas Proyecto:</w:t>
      </w:r>
    </w:p>
    <w:p w14:paraId="262AA8F2" w14:textId="77777777" w:rsidR="00760407" w:rsidRPr="00C11064" w:rsidRDefault="00760407" w:rsidP="00DE0682">
      <w:pPr>
        <w:jc w:val="both"/>
        <w:rPr>
          <w:rFonts w:ascii="Garamond" w:eastAsia="Garamond" w:hAnsi="Garamond" w:cs="Garamond"/>
          <w:lang w:val="es-CO"/>
        </w:rPr>
      </w:pPr>
    </w:p>
    <w:p w14:paraId="7AD4360C" w14:textId="512C79DE" w:rsidR="00C11064" w:rsidRDefault="00C11064" w:rsidP="005A20EF">
      <w:pPr>
        <w:numPr>
          <w:ilvl w:val="1"/>
          <w:numId w:val="32"/>
        </w:numPr>
        <w:rPr>
          <w:rFonts w:ascii="Garamond" w:eastAsia="Garamond" w:hAnsi="Garamond" w:cs="Garamond"/>
          <w:b/>
          <w:lang w:val="es-CO"/>
        </w:rPr>
      </w:pPr>
      <w:r w:rsidRPr="005A20EF">
        <w:rPr>
          <w:rFonts w:ascii="Garamond" w:eastAsia="Garamond" w:hAnsi="Garamond" w:cs="Garamond"/>
          <w:b/>
          <w:lang w:val="es-CO"/>
        </w:rPr>
        <w:t>META PROYECTO 8. Implementar 1.0 programa de renovación tecnológica y de alta disponibilidad para fortalecer los servicios de la entidad.</w:t>
      </w:r>
    </w:p>
    <w:p w14:paraId="324C16B6" w14:textId="77777777" w:rsidR="005A20EF" w:rsidRPr="005A20EF" w:rsidRDefault="005A20EF" w:rsidP="005A20EF">
      <w:pPr>
        <w:ind w:left="720"/>
        <w:rPr>
          <w:rFonts w:ascii="Garamond" w:eastAsia="Garamond" w:hAnsi="Garamond" w:cs="Garamond"/>
          <w:b/>
          <w:lang w:val="es-CO"/>
        </w:rPr>
      </w:pPr>
    </w:p>
    <w:p w14:paraId="3A2A6997" w14:textId="77777777" w:rsidR="00C11064" w:rsidRPr="00C11064" w:rsidRDefault="00C11064" w:rsidP="00DE0682">
      <w:pPr>
        <w:jc w:val="both"/>
        <w:rPr>
          <w:rFonts w:ascii="Garamond" w:eastAsia="Garamond" w:hAnsi="Garamond" w:cs="Garamond"/>
          <w:lang w:val="es-CO"/>
        </w:rPr>
      </w:pPr>
      <w:r w:rsidRPr="00C11064">
        <w:rPr>
          <w:rFonts w:ascii="Garamond" w:eastAsia="Garamond" w:hAnsi="Garamond" w:cs="Garamond"/>
          <w:lang w:val="es-CO"/>
        </w:rPr>
        <w:t>Para el cumplimento de esta meta proyecto se desarrolló:</w:t>
      </w:r>
    </w:p>
    <w:p w14:paraId="08219535" w14:textId="77777777" w:rsidR="00C11064" w:rsidRPr="00C11064" w:rsidRDefault="00C11064" w:rsidP="00DE0682">
      <w:pPr>
        <w:numPr>
          <w:ilvl w:val="0"/>
          <w:numId w:val="33"/>
        </w:numPr>
        <w:jc w:val="both"/>
        <w:rPr>
          <w:rFonts w:ascii="Garamond" w:eastAsia="Garamond" w:hAnsi="Garamond" w:cs="Garamond"/>
          <w:lang w:val="es-CO"/>
        </w:rPr>
      </w:pPr>
      <w:r w:rsidRPr="00C11064">
        <w:rPr>
          <w:rFonts w:ascii="Garamond" w:eastAsia="Garamond" w:hAnsi="Garamond" w:cs="Garamond"/>
          <w:lang w:val="es-CO"/>
        </w:rPr>
        <w:t>Se realiza la publicación de las direcciones públicas en los proveedores de Internet de la ETB, con el fin de que ya sean reconocidas por estos.</w:t>
      </w:r>
    </w:p>
    <w:p w14:paraId="0B65D372" w14:textId="77777777" w:rsidR="00C11064" w:rsidRPr="00C11064" w:rsidRDefault="00C11064" w:rsidP="00DE0682">
      <w:pPr>
        <w:numPr>
          <w:ilvl w:val="0"/>
          <w:numId w:val="33"/>
        </w:numPr>
        <w:jc w:val="both"/>
        <w:rPr>
          <w:rFonts w:ascii="Garamond" w:eastAsia="Garamond" w:hAnsi="Garamond" w:cs="Garamond"/>
          <w:lang w:val="es-CO"/>
        </w:rPr>
      </w:pPr>
      <w:r w:rsidRPr="00C11064">
        <w:rPr>
          <w:rFonts w:ascii="Garamond" w:eastAsia="Garamond" w:hAnsi="Garamond" w:cs="Garamond"/>
          <w:lang w:val="es-CO"/>
        </w:rPr>
        <w:t>Se realiza la segmentación en IPV6 para los equipos principales de ETB, equipos activos y firewall.</w:t>
      </w:r>
    </w:p>
    <w:p w14:paraId="5C6D70F0" w14:textId="56AB8F25" w:rsidR="00C11064" w:rsidRPr="00C11064" w:rsidRDefault="00C11064" w:rsidP="00DE0682">
      <w:pPr>
        <w:numPr>
          <w:ilvl w:val="0"/>
          <w:numId w:val="33"/>
        </w:numPr>
        <w:jc w:val="both"/>
        <w:rPr>
          <w:rFonts w:ascii="Garamond" w:eastAsia="Garamond" w:hAnsi="Garamond" w:cs="Garamond"/>
          <w:lang w:val="es-CO"/>
        </w:rPr>
      </w:pPr>
      <w:r w:rsidRPr="00C11064">
        <w:rPr>
          <w:rFonts w:ascii="Garamond" w:eastAsia="Garamond" w:hAnsi="Garamond" w:cs="Garamond"/>
          <w:lang w:val="es-CO"/>
        </w:rPr>
        <w:t xml:space="preserve">Se configuran en IPV6 por parte de ETB, 50 </w:t>
      </w:r>
      <w:proofErr w:type="spellStart"/>
      <w:r w:rsidRPr="00C11064">
        <w:rPr>
          <w:rFonts w:ascii="Garamond" w:eastAsia="Garamond" w:hAnsi="Garamond" w:cs="Garamond"/>
          <w:lang w:val="es-CO"/>
        </w:rPr>
        <w:t>router</w:t>
      </w:r>
      <w:proofErr w:type="spellEnd"/>
      <w:r w:rsidRPr="00C11064">
        <w:rPr>
          <w:rFonts w:ascii="Garamond" w:eastAsia="Garamond" w:hAnsi="Garamond" w:cs="Garamond"/>
          <w:lang w:val="es-CO"/>
        </w:rPr>
        <w:t xml:space="preserve"> de los 61 equipos que tiene la Secretar</w:t>
      </w:r>
      <w:r w:rsidR="008245E2">
        <w:rPr>
          <w:rFonts w:ascii="Garamond" w:eastAsia="Garamond" w:hAnsi="Garamond" w:cs="Garamond"/>
          <w:lang w:val="es-CO"/>
        </w:rPr>
        <w:t>í</w:t>
      </w:r>
      <w:r w:rsidRPr="00C11064">
        <w:rPr>
          <w:rFonts w:ascii="Garamond" w:eastAsia="Garamond" w:hAnsi="Garamond" w:cs="Garamond"/>
          <w:lang w:val="es-CO"/>
        </w:rPr>
        <w:t>a de Gobierno</w:t>
      </w:r>
    </w:p>
    <w:p w14:paraId="6D928DB0" w14:textId="77777777" w:rsidR="00C11064" w:rsidRPr="00C11064" w:rsidRDefault="00C11064" w:rsidP="00DE0682">
      <w:pPr>
        <w:numPr>
          <w:ilvl w:val="0"/>
          <w:numId w:val="33"/>
        </w:numPr>
        <w:jc w:val="both"/>
        <w:rPr>
          <w:rFonts w:ascii="Garamond" w:eastAsia="Garamond" w:hAnsi="Garamond" w:cs="Garamond"/>
          <w:lang w:val="es-CO"/>
        </w:rPr>
      </w:pPr>
      <w:r w:rsidRPr="00C11064">
        <w:rPr>
          <w:rFonts w:ascii="Garamond" w:eastAsia="Garamond" w:hAnsi="Garamond" w:cs="Garamond"/>
          <w:lang w:val="es-CO"/>
        </w:rPr>
        <w:t>Se configuran en IPV6 los 61 equipos activos Core.</w:t>
      </w:r>
    </w:p>
    <w:p w14:paraId="2A52855C" w14:textId="77777777" w:rsidR="00C11064" w:rsidRPr="00C11064" w:rsidRDefault="00C11064" w:rsidP="00DE0682">
      <w:pPr>
        <w:numPr>
          <w:ilvl w:val="0"/>
          <w:numId w:val="33"/>
        </w:numPr>
        <w:jc w:val="both"/>
        <w:rPr>
          <w:rFonts w:ascii="Garamond" w:eastAsia="Garamond" w:hAnsi="Garamond" w:cs="Garamond"/>
          <w:lang w:val="es-CO"/>
        </w:rPr>
      </w:pPr>
      <w:r w:rsidRPr="00C11064">
        <w:rPr>
          <w:rFonts w:ascii="Garamond" w:eastAsia="Garamond" w:hAnsi="Garamond" w:cs="Garamond"/>
          <w:lang w:val="es-CO"/>
        </w:rPr>
        <w:t xml:space="preserve">Se realiza el monitoreo de la Plataforma de Seguridad, observando que el uso de internet es en promedio de 1.000 Gb (Gigabits) diario. Por esta razón es importante la protección brindada a través de la herramienta de </w:t>
      </w:r>
      <w:r w:rsidRPr="00C11064">
        <w:rPr>
          <w:rFonts w:ascii="Garamond" w:eastAsia="Garamond" w:hAnsi="Garamond" w:cs="Garamond"/>
          <w:lang w:val="es-CO"/>
        </w:rPr>
        <w:lastRenderedPageBreak/>
        <w:t>Firewall.</w:t>
      </w:r>
    </w:p>
    <w:p w14:paraId="3AD2EDF8" w14:textId="77777777" w:rsidR="00C11064" w:rsidRPr="00C11064" w:rsidRDefault="00C11064" w:rsidP="00DE0682">
      <w:pPr>
        <w:numPr>
          <w:ilvl w:val="0"/>
          <w:numId w:val="33"/>
        </w:numPr>
        <w:jc w:val="both"/>
        <w:rPr>
          <w:rFonts w:ascii="Garamond" w:eastAsia="Garamond" w:hAnsi="Garamond" w:cs="Garamond"/>
          <w:lang w:val="es-CO"/>
        </w:rPr>
      </w:pPr>
      <w:r w:rsidRPr="00C11064">
        <w:rPr>
          <w:rFonts w:ascii="Garamond" w:eastAsia="Garamond" w:hAnsi="Garamond" w:cs="Garamond"/>
          <w:lang w:val="es-CO"/>
        </w:rPr>
        <w:t>Monitoreo y generación de reportes de la solución de balanceador de cargas, en el monitoreo realizado en el mes de octubre al balanceador, se observa que la aplicación que se tiene un tráfico normal con un pico los días 5 a 7 de octubre.</w:t>
      </w:r>
    </w:p>
    <w:p w14:paraId="49000AE0" w14:textId="77777777" w:rsidR="00C11064" w:rsidRPr="00C11064" w:rsidRDefault="00C11064" w:rsidP="00DE0682">
      <w:pPr>
        <w:jc w:val="both"/>
        <w:rPr>
          <w:rFonts w:ascii="Garamond" w:eastAsia="Garamond" w:hAnsi="Garamond" w:cs="Garamond"/>
        </w:rPr>
      </w:pPr>
    </w:p>
    <w:p w14:paraId="21AE0DAA" w14:textId="77777777" w:rsidR="00C11064" w:rsidRPr="005A20EF" w:rsidRDefault="00C11064" w:rsidP="005A20EF">
      <w:pPr>
        <w:numPr>
          <w:ilvl w:val="1"/>
          <w:numId w:val="32"/>
        </w:numPr>
        <w:rPr>
          <w:rFonts w:ascii="Garamond" w:eastAsia="Garamond" w:hAnsi="Garamond" w:cs="Garamond"/>
          <w:b/>
          <w:lang w:val="es-CO"/>
        </w:rPr>
      </w:pPr>
      <w:r w:rsidRPr="005A20EF">
        <w:rPr>
          <w:rFonts w:ascii="Garamond" w:eastAsia="Garamond" w:hAnsi="Garamond" w:cs="Garamond"/>
          <w:b/>
          <w:lang w:val="es-CO"/>
        </w:rPr>
        <w:t>META PROYECTO 9. Fortalecer 1.0 plataforma tecnológica de la Secretaría Distrital de Gobierno.</w:t>
      </w:r>
    </w:p>
    <w:p w14:paraId="2D4F07E1" w14:textId="77777777" w:rsidR="00C11064" w:rsidRPr="00C11064" w:rsidRDefault="00C11064" w:rsidP="00DE0682">
      <w:pPr>
        <w:jc w:val="both"/>
        <w:rPr>
          <w:rFonts w:ascii="Garamond" w:eastAsia="Garamond" w:hAnsi="Garamond" w:cs="Garamond"/>
          <w:lang w:val="es-CO"/>
        </w:rPr>
      </w:pPr>
      <w:r w:rsidRPr="00C11064">
        <w:rPr>
          <w:rFonts w:ascii="Garamond" w:eastAsia="Garamond" w:hAnsi="Garamond" w:cs="Garamond"/>
          <w:lang w:val="es-CO"/>
        </w:rPr>
        <w:t>Para el cumplimento de esta meta proyecto se desarrolló:</w:t>
      </w:r>
    </w:p>
    <w:p w14:paraId="4BEE0367" w14:textId="77777777" w:rsidR="00C11064" w:rsidRPr="00C11064" w:rsidRDefault="00C11064" w:rsidP="00DE0682">
      <w:pPr>
        <w:numPr>
          <w:ilvl w:val="0"/>
          <w:numId w:val="33"/>
        </w:numPr>
        <w:jc w:val="both"/>
        <w:rPr>
          <w:rFonts w:ascii="Garamond" w:eastAsia="Garamond" w:hAnsi="Garamond" w:cs="Garamond"/>
          <w:lang w:val="es-CO"/>
        </w:rPr>
      </w:pPr>
      <w:r w:rsidRPr="00C11064">
        <w:rPr>
          <w:rFonts w:ascii="Garamond" w:eastAsia="Garamond" w:hAnsi="Garamond" w:cs="Garamond"/>
          <w:lang w:val="es-CO"/>
        </w:rPr>
        <w:t>El Tramité Propiedad Horizontal permite realizar 100% en línea la inscripción, extinción y actualización de una Propiedad Horizontal, para el mes de noviembre se realizaron 303 solicitudes de Propiedad Horizontal en las diferentes localidades de Bogotá.</w:t>
      </w:r>
    </w:p>
    <w:p w14:paraId="050556E5" w14:textId="77777777" w:rsidR="00C11064" w:rsidRPr="00C11064" w:rsidRDefault="00C11064" w:rsidP="00DE0682">
      <w:pPr>
        <w:jc w:val="both"/>
        <w:rPr>
          <w:rFonts w:ascii="Garamond" w:eastAsia="Garamond" w:hAnsi="Garamond" w:cs="Garamond"/>
          <w:lang w:val="es-CO"/>
        </w:rPr>
      </w:pPr>
    </w:p>
    <w:p w14:paraId="38E345D1" w14:textId="77777777" w:rsidR="00C11064" w:rsidRPr="005A20EF" w:rsidRDefault="00C11064" w:rsidP="005A20EF">
      <w:pPr>
        <w:numPr>
          <w:ilvl w:val="1"/>
          <w:numId w:val="32"/>
        </w:numPr>
        <w:rPr>
          <w:rFonts w:ascii="Garamond" w:eastAsia="Garamond" w:hAnsi="Garamond" w:cs="Garamond"/>
          <w:b/>
          <w:lang w:val="es-CO"/>
        </w:rPr>
      </w:pPr>
      <w:r w:rsidRPr="005A20EF">
        <w:rPr>
          <w:rFonts w:ascii="Garamond" w:eastAsia="Garamond" w:hAnsi="Garamond" w:cs="Garamond"/>
          <w:b/>
          <w:lang w:val="es-CO"/>
        </w:rPr>
        <w:t>META PROYECTO 10. Implementar 1 modelo de gestión de TI dentro de la entidad.</w:t>
      </w:r>
    </w:p>
    <w:p w14:paraId="01FA265E" w14:textId="77777777" w:rsidR="00C11064" w:rsidRPr="00C11064" w:rsidRDefault="00C11064" w:rsidP="00DE0682">
      <w:pPr>
        <w:jc w:val="both"/>
        <w:rPr>
          <w:rFonts w:ascii="Garamond" w:eastAsia="Garamond" w:hAnsi="Garamond" w:cs="Garamond"/>
          <w:lang w:val="es-CO"/>
        </w:rPr>
      </w:pPr>
      <w:r w:rsidRPr="00C11064">
        <w:rPr>
          <w:rFonts w:ascii="Garamond" w:eastAsia="Garamond" w:hAnsi="Garamond" w:cs="Garamond"/>
          <w:lang w:val="es-CO"/>
        </w:rPr>
        <w:t>Para el cumplimento de esta meta proyecto se desarrolló:</w:t>
      </w:r>
    </w:p>
    <w:p w14:paraId="749E838A" w14:textId="7502C0D2" w:rsidR="00C11064" w:rsidRPr="00C11064" w:rsidRDefault="00C11064" w:rsidP="00DE0682">
      <w:pPr>
        <w:numPr>
          <w:ilvl w:val="0"/>
          <w:numId w:val="33"/>
        </w:numPr>
        <w:jc w:val="both"/>
        <w:rPr>
          <w:rFonts w:ascii="Garamond" w:eastAsia="Garamond" w:hAnsi="Garamond" w:cs="Garamond"/>
          <w:lang w:val="es-CO"/>
        </w:rPr>
      </w:pPr>
      <w:r w:rsidRPr="00C11064">
        <w:rPr>
          <w:rFonts w:ascii="Garamond" w:eastAsia="Garamond" w:hAnsi="Garamond" w:cs="Garamond"/>
          <w:lang w:val="es-CO"/>
        </w:rPr>
        <w:t xml:space="preserve">Se crearon los siguientes documentos, con el fin de realizar la implementación del Modelo de Seguridad y Privacidad de la Información: Procedimiento </w:t>
      </w:r>
      <w:r w:rsidR="00EC580F">
        <w:rPr>
          <w:rFonts w:ascii="Garamond" w:eastAsia="Garamond" w:hAnsi="Garamond" w:cs="Garamond"/>
          <w:lang w:val="es-CO"/>
        </w:rPr>
        <w:t>d</w:t>
      </w:r>
      <w:r w:rsidRPr="00C11064">
        <w:rPr>
          <w:rFonts w:ascii="Garamond" w:eastAsia="Garamond" w:hAnsi="Garamond" w:cs="Garamond"/>
          <w:lang w:val="es-CO"/>
        </w:rPr>
        <w:t xml:space="preserve">e Identificación </w:t>
      </w:r>
      <w:r w:rsidR="00EC580F">
        <w:rPr>
          <w:rFonts w:ascii="Garamond" w:eastAsia="Garamond" w:hAnsi="Garamond" w:cs="Garamond"/>
          <w:lang w:val="es-CO"/>
        </w:rPr>
        <w:t>y</w:t>
      </w:r>
      <w:r w:rsidRPr="00C11064">
        <w:rPr>
          <w:rFonts w:ascii="Garamond" w:eastAsia="Garamond" w:hAnsi="Garamond" w:cs="Garamond"/>
          <w:lang w:val="es-CO"/>
        </w:rPr>
        <w:t xml:space="preserve"> Clasificación </w:t>
      </w:r>
      <w:r w:rsidR="00EC580F">
        <w:rPr>
          <w:rFonts w:ascii="Garamond" w:eastAsia="Garamond" w:hAnsi="Garamond" w:cs="Garamond"/>
          <w:lang w:val="es-CO"/>
        </w:rPr>
        <w:t>d</w:t>
      </w:r>
      <w:r w:rsidRPr="00C11064">
        <w:rPr>
          <w:rFonts w:ascii="Garamond" w:eastAsia="Garamond" w:hAnsi="Garamond" w:cs="Garamond"/>
          <w:lang w:val="es-CO"/>
        </w:rPr>
        <w:t xml:space="preserve">e Activos, Procedimiento </w:t>
      </w:r>
      <w:r w:rsidR="00E84F67">
        <w:rPr>
          <w:rFonts w:ascii="Garamond" w:eastAsia="Garamond" w:hAnsi="Garamond" w:cs="Garamond"/>
          <w:lang w:val="es-CO"/>
        </w:rPr>
        <w:t>p</w:t>
      </w:r>
      <w:r w:rsidRPr="00C11064">
        <w:rPr>
          <w:rFonts w:ascii="Garamond" w:eastAsia="Garamond" w:hAnsi="Garamond" w:cs="Garamond"/>
          <w:lang w:val="es-CO"/>
        </w:rPr>
        <w:t xml:space="preserve">ara Ingreso Seguro a los Sistemas </w:t>
      </w:r>
      <w:r w:rsidR="00E84F67">
        <w:rPr>
          <w:rFonts w:ascii="Garamond" w:eastAsia="Garamond" w:hAnsi="Garamond" w:cs="Garamond"/>
          <w:lang w:val="es-CO"/>
        </w:rPr>
        <w:t>d</w:t>
      </w:r>
      <w:r w:rsidRPr="00C11064">
        <w:rPr>
          <w:rFonts w:ascii="Garamond" w:eastAsia="Garamond" w:hAnsi="Garamond" w:cs="Garamond"/>
          <w:lang w:val="es-CO"/>
        </w:rPr>
        <w:t xml:space="preserve">e Información, Procedimiento </w:t>
      </w:r>
      <w:r w:rsidR="00E84F67">
        <w:rPr>
          <w:rFonts w:ascii="Garamond" w:eastAsia="Garamond" w:hAnsi="Garamond" w:cs="Garamond"/>
          <w:lang w:val="es-CO"/>
        </w:rPr>
        <w:t>d</w:t>
      </w:r>
      <w:r w:rsidRPr="00C11064">
        <w:rPr>
          <w:rFonts w:ascii="Garamond" w:eastAsia="Garamond" w:hAnsi="Garamond" w:cs="Garamond"/>
          <w:lang w:val="es-CO"/>
        </w:rPr>
        <w:t xml:space="preserve">e Controles Criptográficos, Procedimiento </w:t>
      </w:r>
      <w:r w:rsidR="00E84F67">
        <w:rPr>
          <w:rFonts w:ascii="Garamond" w:eastAsia="Garamond" w:hAnsi="Garamond" w:cs="Garamond"/>
          <w:lang w:val="es-CO"/>
        </w:rPr>
        <w:t>d</w:t>
      </w:r>
      <w:r w:rsidRPr="00C11064">
        <w:rPr>
          <w:rFonts w:ascii="Garamond" w:eastAsia="Garamond" w:hAnsi="Garamond" w:cs="Garamond"/>
          <w:lang w:val="es-CO"/>
        </w:rPr>
        <w:t xml:space="preserve">e Gestión </w:t>
      </w:r>
      <w:r w:rsidR="00E84F67">
        <w:rPr>
          <w:rFonts w:ascii="Garamond" w:eastAsia="Garamond" w:hAnsi="Garamond" w:cs="Garamond"/>
          <w:lang w:val="es-CO"/>
        </w:rPr>
        <w:t>d</w:t>
      </w:r>
      <w:r w:rsidRPr="00C11064">
        <w:rPr>
          <w:rFonts w:ascii="Garamond" w:eastAsia="Garamond" w:hAnsi="Garamond" w:cs="Garamond"/>
          <w:lang w:val="es-CO"/>
        </w:rPr>
        <w:t xml:space="preserve">e Llaves Criptográficas, Procedimiento </w:t>
      </w:r>
      <w:r w:rsidR="00E84F67">
        <w:rPr>
          <w:rFonts w:ascii="Garamond" w:eastAsia="Garamond" w:hAnsi="Garamond" w:cs="Garamond"/>
          <w:lang w:val="es-CO"/>
        </w:rPr>
        <w:t>d</w:t>
      </w:r>
      <w:r w:rsidRPr="00C11064">
        <w:rPr>
          <w:rFonts w:ascii="Garamond" w:eastAsia="Garamond" w:hAnsi="Garamond" w:cs="Garamond"/>
          <w:lang w:val="es-CO"/>
        </w:rPr>
        <w:t xml:space="preserve">e Control </w:t>
      </w:r>
      <w:r w:rsidR="00E84F67">
        <w:rPr>
          <w:rFonts w:ascii="Garamond" w:eastAsia="Garamond" w:hAnsi="Garamond" w:cs="Garamond"/>
          <w:lang w:val="es-CO"/>
        </w:rPr>
        <w:t>d</w:t>
      </w:r>
      <w:r w:rsidRPr="00C11064">
        <w:rPr>
          <w:rFonts w:ascii="Garamond" w:eastAsia="Garamond" w:hAnsi="Garamond" w:cs="Garamond"/>
          <w:lang w:val="es-CO"/>
        </w:rPr>
        <w:t xml:space="preserve">e Acceso Físico, Procedimiento </w:t>
      </w:r>
      <w:r w:rsidR="00E84F67">
        <w:rPr>
          <w:rFonts w:ascii="Garamond" w:eastAsia="Garamond" w:hAnsi="Garamond" w:cs="Garamond"/>
          <w:lang w:val="es-CO"/>
        </w:rPr>
        <w:t>d</w:t>
      </w:r>
      <w:r w:rsidRPr="00C11064">
        <w:rPr>
          <w:rFonts w:ascii="Garamond" w:eastAsia="Garamond" w:hAnsi="Garamond" w:cs="Garamond"/>
          <w:lang w:val="es-CO"/>
        </w:rPr>
        <w:t xml:space="preserve">e Retiro </w:t>
      </w:r>
      <w:r w:rsidR="00E84F67">
        <w:rPr>
          <w:rFonts w:ascii="Garamond" w:eastAsia="Garamond" w:hAnsi="Garamond" w:cs="Garamond"/>
          <w:lang w:val="es-CO"/>
        </w:rPr>
        <w:t>d</w:t>
      </w:r>
      <w:r w:rsidRPr="00C11064">
        <w:rPr>
          <w:rFonts w:ascii="Garamond" w:eastAsia="Garamond" w:hAnsi="Garamond" w:cs="Garamond"/>
          <w:lang w:val="es-CO"/>
        </w:rPr>
        <w:t xml:space="preserve">e Activos, Procedimiento </w:t>
      </w:r>
      <w:r w:rsidR="00E84F67">
        <w:rPr>
          <w:rFonts w:ascii="Garamond" w:eastAsia="Garamond" w:hAnsi="Garamond" w:cs="Garamond"/>
          <w:lang w:val="es-CO"/>
        </w:rPr>
        <w:t>d</w:t>
      </w:r>
      <w:r w:rsidRPr="00C11064">
        <w:rPr>
          <w:rFonts w:ascii="Garamond" w:eastAsia="Garamond" w:hAnsi="Garamond" w:cs="Garamond"/>
          <w:lang w:val="es-CO"/>
        </w:rPr>
        <w:t xml:space="preserve">e Control Software. </w:t>
      </w:r>
    </w:p>
    <w:p w14:paraId="00294976" w14:textId="77777777" w:rsidR="00C11064" w:rsidRPr="00C11064" w:rsidRDefault="00C11064" w:rsidP="00DE0682">
      <w:pPr>
        <w:jc w:val="both"/>
        <w:rPr>
          <w:rFonts w:ascii="Garamond" w:eastAsia="Garamond" w:hAnsi="Garamond" w:cs="Garamond"/>
          <w:lang w:val="es-CO"/>
        </w:rPr>
      </w:pPr>
    </w:p>
    <w:p w14:paraId="4AF3F5E1" w14:textId="77777777" w:rsidR="00C11064" w:rsidRPr="005A20EF" w:rsidRDefault="00C11064" w:rsidP="005A20EF">
      <w:pPr>
        <w:numPr>
          <w:ilvl w:val="1"/>
          <w:numId w:val="32"/>
        </w:numPr>
        <w:rPr>
          <w:rFonts w:ascii="Garamond" w:eastAsia="Garamond" w:hAnsi="Garamond" w:cs="Garamond"/>
          <w:b/>
          <w:lang w:val="es-CO"/>
        </w:rPr>
      </w:pPr>
      <w:r w:rsidRPr="005A20EF">
        <w:rPr>
          <w:rFonts w:ascii="Garamond" w:eastAsia="Garamond" w:hAnsi="Garamond" w:cs="Garamond"/>
          <w:b/>
          <w:lang w:val="es-CO"/>
        </w:rPr>
        <w:t>META PROYECTO 11. Desarrollar 1 programa de mejores prácticas en gestión de servicios tecnológicos</w:t>
      </w:r>
    </w:p>
    <w:p w14:paraId="0C2C938E" w14:textId="77777777" w:rsidR="00C11064" w:rsidRPr="00C11064" w:rsidRDefault="00C11064" w:rsidP="00DE0682">
      <w:pPr>
        <w:jc w:val="both"/>
        <w:rPr>
          <w:rFonts w:ascii="Garamond" w:eastAsia="Garamond" w:hAnsi="Garamond" w:cs="Garamond"/>
          <w:lang w:val="es-CO"/>
        </w:rPr>
      </w:pPr>
      <w:r w:rsidRPr="00C11064">
        <w:rPr>
          <w:rFonts w:ascii="Garamond" w:eastAsia="Garamond" w:hAnsi="Garamond" w:cs="Garamond"/>
          <w:lang w:val="es-CO"/>
        </w:rPr>
        <w:t>Para el cumplimento de esta meta proyecto se desarrolló:</w:t>
      </w:r>
    </w:p>
    <w:p w14:paraId="25257625" w14:textId="77777777" w:rsidR="00C11064" w:rsidRPr="00C11064" w:rsidRDefault="00C11064" w:rsidP="00DE0682">
      <w:pPr>
        <w:numPr>
          <w:ilvl w:val="0"/>
          <w:numId w:val="33"/>
        </w:numPr>
        <w:jc w:val="both"/>
        <w:rPr>
          <w:rFonts w:ascii="Garamond" w:eastAsia="Garamond" w:hAnsi="Garamond" w:cs="Garamond"/>
          <w:lang w:val="es-CO"/>
        </w:rPr>
      </w:pPr>
      <w:r w:rsidRPr="00C11064">
        <w:rPr>
          <w:rFonts w:ascii="Garamond" w:eastAsia="Garamond" w:hAnsi="Garamond" w:cs="Garamond"/>
          <w:lang w:val="es-CO"/>
        </w:rPr>
        <w:t xml:space="preserve">A través del módulo </w:t>
      </w:r>
      <w:proofErr w:type="spellStart"/>
      <w:r w:rsidRPr="00C11064">
        <w:rPr>
          <w:rFonts w:ascii="Garamond" w:eastAsia="Garamond" w:hAnsi="Garamond" w:cs="Garamond"/>
          <w:lang w:val="es-CO"/>
        </w:rPr>
        <w:t>Power</w:t>
      </w:r>
      <w:proofErr w:type="spellEnd"/>
      <w:r w:rsidRPr="00C11064">
        <w:rPr>
          <w:rFonts w:ascii="Garamond" w:eastAsia="Garamond" w:hAnsi="Garamond" w:cs="Garamond"/>
          <w:lang w:val="es-CO"/>
        </w:rPr>
        <w:t>, se realiza la configuración de 3 políticas las cuales permiten administrar el ahorro de energía de los Computadores de la Secretaría Distrital de Gobierno. Las políticas configuradas se aplican de manera automática a los computadores que presenten el siguiente tiempo de inactividad: 5 minutos de inactividad: Apagado de monitor, 20 minutos de inactividad: Suspensión CPU y, 30 minutos de inactividad: Hibernación del equipo.</w:t>
      </w:r>
    </w:p>
    <w:p w14:paraId="2B10C764" w14:textId="2BF4AEB8" w:rsidR="00C11064" w:rsidRDefault="00C11064" w:rsidP="00C11064">
      <w:pPr>
        <w:rPr>
          <w:rFonts w:ascii="Garamond" w:eastAsia="Garamond" w:hAnsi="Garamond" w:cs="Garamond"/>
          <w:lang w:val="es-CO"/>
        </w:rPr>
      </w:pPr>
    </w:p>
    <w:p w14:paraId="1447FCB6" w14:textId="37FA56CE" w:rsidR="009A47A5" w:rsidRPr="009A47A5" w:rsidRDefault="009A47A5" w:rsidP="009A47A5">
      <w:pPr>
        <w:pStyle w:val="Prrafodelista"/>
        <w:numPr>
          <w:ilvl w:val="0"/>
          <w:numId w:val="35"/>
        </w:numPr>
        <w:rPr>
          <w:rFonts w:ascii="Garamond" w:eastAsia="Garamond" w:hAnsi="Garamond" w:cs="Garamond"/>
          <w:b/>
          <w:lang w:val="es-CO"/>
        </w:rPr>
      </w:pPr>
      <w:r w:rsidRPr="009A47A5">
        <w:rPr>
          <w:rFonts w:ascii="Garamond" w:eastAsia="Garamond" w:hAnsi="Garamond" w:cs="Garamond"/>
          <w:b/>
          <w:lang w:val="es-CO"/>
        </w:rPr>
        <w:t>Proyecto 1128: “</w:t>
      </w:r>
      <w:r>
        <w:rPr>
          <w:rFonts w:ascii="Garamond" w:eastAsia="Garamond" w:hAnsi="Garamond" w:cs="Garamond"/>
          <w:b/>
          <w:lang w:val="es-CO"/>
        </w:rPr>
        <w:t>F</w:t>
      </w:r>
      <w:r w:rsidRPr="009A47A5">
        <w:rPr>
          <w:rFonts w:ascii="Garamond" w:eastAsia="Garamond" w:hAnsi="Garamond" w:cs="Garamond"/>
          <w:b/>
          <w:lang w:val="es-CO"/>
        </w:rPr>
        <w:t xml:space="preserve">ortalecimiento de la </w:t>
      </w:r>
      <w:r>
        <w:rPr>
          <w:rFonts w:ascii="Garamond" w:eastAsia="Garamond" w:hAnsi="Garamond" w:cs="Garamond"/>
          <w:b/>
          <w:lang w:val="es-CO"/>
        </w:rPr>
        <w:t>C</w:t>
      </w:r>
      <w:r w:rsidRPr="009A47A5">
        <w:rPr>
          <w:rFonts w:ascii="Garamond" w:eastAsia="Garamond" w:hAnsi="Garamond" w:cs="Garamond"/>
          <w:b/>
          <w:lang w:val="es-CO"/>
        </w:rPr>
        <w:t xml:space="preserve">apacidad </w:t>
      </w:r>
      <w:r>
        <w:rPr>
          <w:rFonts w:ascii="Garamond" w:eastAsia="Garamond" w:hAnsi="Garamond" w:cs="Garamond"/>
          <w:b/>
          <w:lang w:val="es-CO"/>
        </w:rPr>
        <w:t>I</w:t>
      </w:r>
      <w:r w:rsidRPr="009A47A5">
        <w:rPr>
          <w:rFonts w:ascii="Garamond" w:eastAsia="Garamond" w:hAnsi="Garamond" w:cs="Garamond"/>
          <w:b/>
          <w:lang w:val="es-CO"/>
        </w:rPr>
        <w:t>nstitucional”</w:t>
      </w:r>
    </w:p>
    <w:p w14:paraId="7BBD3E45" w14:textId="77777777" w:rsidR="009A47A5" w:rsidRDefault="009A47A5" w:rsidP="009A47A5">
      <w:pPr>
        <w:rPr>
          <w:rFonts w:ascii="Garamond" w:eastAsia="Garamond" w:hAnsi="Garamond" w:cs="Garamond"/>
          <w:lang w:val="es-CO"/>
        </w:rPr>
      </w:pPr>
    </w:p>
    <w:p w14:paraId="28B6957B" w14:textId="5139BDBB" w:rsidR="009A47A5" w:rsidRDefault="009A47A5" w:rsidP="00A63524">
      <w:pPr>
        <w:jc w:val="both"/>
        <w:rPr>
          <w:rFonts w:ascii="Garamond" w:eastAsia="Garamond" w:hAnsi="Garamond" w:cs="Garamond"/>
          <w:lang w:val="es-CO"/>
        </w:rPr>
      </w:pPr>
      <w:r w:rsidRPr="009A47A5">
        <w:rPr>
          <w:rFonts w:ascii="Garamond" w:eastAsia="Garamond" w:hAnsi="Garamond" w:cs="Garamond"/>
          <w:lang w:val="es-CO"/>
        </w:rPr>
        <w:t xml:space="preserve">El proyecto 1128 cuenta con la programación de </w:t>
      </w:r>
      <w:r w:rsidR="00A63524">
        <w:rPr>
          <w:rFonts w:ascii="Garamond" w:eastAsia="Garamond" w:hAnsi="Garamond" w:cs="Garamond"/>
          <w:lang w:val="es-CO"/>
        </w:rPr>
        <w:t>t</w:t>
      </w:r>
      <w:r w:rsidRPr="009A47A5">
        <w:rPr>
          <w:rFonts w:ascii="Garamond" w:eastAsia="Garamond" w:hAnsi="Garamond" w:cs="Garamond"/>
          <w:lang w:val="es-CO"/>
        </w:rPr>
        <w:t xml:space="preserve">res Metas Plan de Desarrollo y cinco Mestas Proyecto, estas se desarrollan a continuación:  </w:t>
      </w:r>
    </w:p>
    <w:p w14:paraId="700E1677" w14:textId="77777777" w:rsidR="00A63524" w:rsidRPr="009A47A5" w:rsidRDefault="00A63524" w:rsidP="009A47A5">
      <w:pPr>
        <w:rPr>
          <w:rFonts w:ascii="Garamond" w:eastAsia="Garamond" w:hAnsi="Garamond" w:cs="Garamond"/>
          <w:lang w:val="es-CO"/>
        </w:rPr>
      </w:pPr>
    </w:p>
    <w:p w14:paraId="7F914E78" w14:textId="77777777" w:rsidR="009A47A5" w:rsidRPr="005A20EF" w:rsidRDefault="009A47A5" w:rsidP="005A20EF">
      <w:pPr>
        <w:numPr>
          <w:ilvl w:val="1"/>
          <w:numId w:val="32"/>
        </w:numPr>
        <w:rPr>
          <w:rFonts w:ascii="Garamond" w:eastAsia="Garamond" w:hAnsi="Garamond" w:cs="Garamond"/>
          <w:b/>
          <w:lang w:val="es-CO"/>
        </w:rPr>
      </w:pPr>
      <w:r w:rsidRPr="005A20EF">
        <w:rPr>
          <w:rFonts w:ascii="Garamond" w:eastAsia="Garamond" w:hAnsi="Garamond" w:cs="Garamond"/>
          <w:b/>
          <w:lang w:val="es-CO"/>
        </w:rPr>
        <w:t>META PLAN: 70. Llevar a un 100% la implementación de las leyes 1712 de 2014 (Ley de Transparencia y del Derecho de Acceso a la Información Pública) y 1474 de 2011 (Por la cual se dictan normas orientadas a fortalecer los mecanismos de prevención, investigación y sanción de actos de corrupción y la efectividad del control de la gestión pública).</w:t>
      </w:r>
    </w:p>
    <w:p w14:paraId="33D41B24" w14:textId="77777777" w:rsidR="0001463C" w:rsidRDefault="0001463C" w:rsidP="00A63524">
      <w:pPr>
        <w:jc w:val="both"/>
        <w:rPr>
          <w:rFonts w:ascii="Garamond" w:eastAsia="Garamond" w:hAnsi="Garamond" w:cs="Garamond"/>
          <w:lang w:val="es-CO"/>
        </w:rPr>
      </w:pPr>
    </w:p>
    <w:p w14:paraId="047C5A0B" w14:textId="5FC23B4F" w:rsidR="009A47A5" w:rsidRDefault="009A47A5" w:rsidP="00A63524">
      <w:pPr>
        <w:jc w:val="both"/>
        <w:rPr>
          <w:rFonts w:ascii="Garamond" w:eastAsia="Garamond" w:hAnsi="Garamond" w:cs="Garamond"/>
          <w:lang w:val="es-CO"/>
        </w:rPr>
      </w:pPr>
      <w:r w:rsidRPr="009A47A5">
        <w:rPr>
          <w:rFonts w:ascii="Garamond" w:eastAsia="Garamond" w:hAnsi="Garamond" w:cs="Garamond"/>
          <w:lang w:val="es-CO"/>
        </w:rPr>
        <w:t>La meta Plan de Desarrollo cuenta para su ejecución con dos Metas Proyecto:</w:t>
      </w:r>
    </w:p>
    <w:p w14:paraId="396A20D0" w14:textId="77777777" w:rsidR="0001463C" w:rsidRPr="009A47A5" w:rsidRDefault="0001463C" w:rsidP="00A63524">
      <w:pPr>
        <w:jc w:val="both"/>
        <w:rPr>
          <w:rFonts w:ascii="Garamond" w:eastAsia="Garamond" w:hAnsi="Garamond" w:cs="Garamond"/>
          <w:lang w:val="es-CO"/>
        </w:rPr>
      </w:pPr>
    </w:p>
    <w:p w14:paraId="319702A2" w14:textId="77777777" w:rsidR="009A47A5" w:rsidRPr="005A20EF" w:rsidRDefault="009A47A5" w:rsidP="005A20EF">
      <w:pPr>
        <w:numPr>
          <w:ilvl w:val="1"/>
          <w:numId w:val="32"/>
        </w:numPr>
        <w:rPr>
          <w:rFonts w:ascii="Garamond" w:eastAsia="Garamond" w:hAnsi="Garamond" w:cs="Garamond"/>
          <w:b/>
          <w:lang w:val="es-CO"/>
        </w:rPr>
      </w:pPr>
      <w:r w:rsidRPr="005A20EF">
        <w:rPr>
          <w:rFonts w:ascii="Garamond" w:eastAsia="Garamond" w:hAnsi="Garamond" w:cs="Garamond"/>
          <w:b/>
          <w:lang w:val="es-CO"/>
        </w:rPr>
        <w:t>META PROYECTO “Realizar 1 plan estratégico de comunicaciones (en las etapas de diseño e implementación), que se articule con la gestión realizada desde los procesos.</w:t>
      </w:r>
    </w:p>
    <w:p w14:paraId="094CC1E5" w14:textId="77777777" w:rsidR="009A47A5" w:rsidRPr="009A47A5" w:rsidRDefault="009A47A5" w:rsidP="00A63524">
      <w:pPr>
        <w:jc w:val="both"/>
        <w:rPr>
          <w:rFonts w:ascii="Garamond" w:eastAsia="Garamond" w:hAnsi="Garamond" w:cs="Garamond"/>
          <w:lang w:val="es-CO"/>
        </w:rPr>
      </w:pPr>
      <w:r w:rsidRPr="009A47A5">
        <w:rPr>
          <w:rFonts w:ascii="Garamond" w:eastAsia="Garamond" w:hAnsi="Garamond" w:cs="Garamond"/>
          <w:lang w:val="es-CO"/>
        </w:rPr>
        <w:t>Par el cumplimento de esta meta proyecto se desarrolló:</w:t>
      </w:r>
    </w:p>
    <w:p w14:paraId="60B714C7" w14:textId="77777777" w:rsidR="009A47A5" w:rsidRPr="009A47A5" w:rsidRDefault="009A47A5" w:rsidP="00A63524">
      <w:pPr>
        <w:numPr>
          <w:ilvl w:val="0"/>
          <w:numId w:val="33"/>
        </w:numPr>
        <w:jc w:val="both"/>
        <w:rPr>
          <w:rFonts w:ascii="Garamond" w:eastAsia="Garamond" w:hAnsi="Garamond" w:cs="Garamond"/>
          <w:lang w:val="es-CO"/>
        </w:rPr>
      </w:pPr>
      <w:r w:rsidRPr="009A47A5">
        <w:rPr>
          <w:rFonts w:ascii="Garamond" w:eastAsia="Garamond" w:hAnsi="Garamond" w:cs="Garamond"/>
          <w:lang w:val="es-CO"/>
        </w:rPr>
        <w:t>Diseño e implementación de estrategias y piezas de comunicación para la socialización de los programas y proyectos de la entidad dirigida a los servidores públicos y ciudadanía en general.</w:t>
      </w:r>
    </w:p>
    <w:p w14:paraId="6AA50509" w14:textId="77777777" w:rsidR="009A47A5" w:rsidRPr="009A47A5" w:rsidRDefault="009A47A5" w:rsidP="00A63524">
      <w:pPr>
        <w:numPr>
          <w:ilvl w:val="0"/>
          <w:numId w:val="33"/>
        </w:numPr>
        <w:jc w:val="both"/>
        <w:rPr>
          <w:rFonts w:ascii="Garamond" w:eastAsia="Garamond" w:hAnsi="Garamond" w:cs="Garamond"/>
          <w:lang w:val="es-CO"/>
        </w:rPr>
      </w:pPr>
      <w:r w:rsidRPr="009A47A5">
        <w:rPr>
          <w:rFonts w:ascii="Garamond" w:eastAsia="Garamond" w:hAnsi="Garamond" w:cs="Garamond"/>
          <w:lang w:val="es-CO"/>
        </w:rPr>
        <w:t>Durante el mes de noviembre se realizó la difusión de las campañas Trata y Feria de Nico, de acuerdo con el Plan de Medios de la entidad a través de las activaciones BTL de estas campañas en diferentes espacios y parques.</w:t>
      </w:r>
    </w:p>
    <w:p w14:paraId="57BF15F1" w14:textId="77777777" w:rsidR="009A47A5" w:rsidRPr="009A47A5" w:rsidRDefault="009A47A5" w:rsidP="00A63524">
      <w:pPr>
        <w:numPr>
          <w:ilvl w:val="0"/>
          <w:numId w:val="33"/>
        </w:numPr>
        <w:jc w:val="both"/>
        <w:rPr>
          <w:rFonts w:ascii="Garamond" w:eastAsia="Garamond" w:hAnsi="Garamond" w:cs="Garamond"/>
          <w:lang w:val="es-CO"/>
        </w:rPr>
      </w:pPr>
      <w:r w:rsidRPr="009A47A5">
        <w:rPr>
          <w:rFonts w:ascii="Garamond" w:eastAsia="Garamond" w:hAnsi="Garamond" w:cs="Garamond"/>
          <w:lang w:val="es-CO"/>
        </w:rPr>
        <w:lastRenderedPageBreak/>
        <w:t>Para el cuarto trimestre de la vigencia 2019 se han programado 3 campañas externas, en noviembre se realiza el diseño de la campaña “Pólvora”, también se desarrolla en el marco de la campaña de rendición de cuentas la Campaña “Venga le Cuento” para informar a la ciudadanía los logros y cumplimientos de la gestión de la Administración Distrital.</w:t>
      </w:r>
    </w:p>
    <w:p w14:paraId="58B99910" w14:textId="77777777" w:rsidR="009A47A5" w:rsidRPr="009A47A5" w:rsidRDefault="009A47A5" w:rsidP="00A63524">
      <w:pPr>
        <w:numPr>
          <w:ilvl w:val="0"/>
          <w:numId w:val="33"/>
        </w:numPr>
        <w:jc w:val="both"/>
        <w:rPr>
          <w:rFonts w:ascii="Garamond" w:eastAsia="Garamond" w:hAnsi="Garamond" w:cs="Garamond"/>
          <w:lang w:val="es-CO"/>
        </w:rPr>
      </w:pPr>
      <w:r w:rsidRPr="009A47A5">
        <w:rPr>
          <w:rFonts w:ascii="Garamond" w:eastAsia="Garamond" w:hAnsi="Garamond" w:cs="Garamond"/>
        </w:rPr>
        <w:t>Para el mes de noviembre de 2019 y de acuerdo con el contenido encontrado en la página de MYMCOL hizo 5.816 registros de noticias de medios, clasificados así: impresos: 915, televisivos:1670; radiales: 363; internet: 2868. El monitoreo fue hecho diariamente de lunes a domingo.</w:t>
      </w:r>
    </w:p>
    <w:p w14:paraId="6331E4D6" w14:textId="6D3A671B" w:rsidR="009A47A5" w:rsidRPr="009A47A5" w:rsidRDefault="009A47A5" w:rsidP="00A63524">
      <w:pPr>
        <w:numPr>
          <w:ilvl w:val="0"/>
          <w:numId w:val="33"/>
        </w:numPr>
        <w:jc w:val="both"/>
        <w:rPr>
          <w:rFonts w:ascii="Garamond" w:eastAsia="Garamond" w:hAnsi="Garamond" w:cs="Garamond"/>
        </w:rPr>
      </w:pPr>
      <w:r w:rsidRPr="009A47A5">
        <w:rPr>
          <w:rFonts w:ascii="Garamond" w:eastAsia="Garamond" w:hAnsi="Garamond" w:cs="Garamond"/>
        </w:rPr>
        <w:t>Se llev</w:t>
      </w:r>
      <w:r w:rsidR="00866894">
        <w:rPr>
          <w:rFonts w:ascii="Garamond" w:eastAsia="Garamond" w:hAnsi="Garamond" w:cs="Garamond"/>
        </w:rPr>
        <w:t>ó</w:t>
      </w:r>
      <w:r w:rsidRPr="009A47A5">
        <w:rPr>
          <w:rFonts w:ascii="Garamond" w:eastAsia="Garamond" w:hAnsi="Garamond" w:cs="Garamond"/>
        </w:rPr>
        <w:t xml:space="preserve"> a cabo cubrimientos periodísticos y comunicados de prensa.</w:t>
      </w:r>
    </w:p>
    <w:p w14:paraId="0C24C069" w14:textId="77777777" w:rsidR="009A47A5" w:rsidRPr="009A47A5" w:rsidRDefault="009A47A5" w:rsidP="00A63524">
      <w:pPr>
        <w:jc w:val="both"/>
        <w:rPr>
          <w:rFonts w:ascii="Garamond" w:eastAsia="Garamond" w:hAnsi="Garamond" w:cs="Garamond"/>
        </w:rPr>
      </w:pPr>
    </w:p>
    <w:p w14:paraId="78F62760" w14:textId="77777777" w:rsidR="009A47A5" w:rsidRPr="00023388" w:rsidRDefault="009A47A5" w:rsidP="00023388">
      <w:pPr>
        <w:numPr>
          <w:ilvl w:val="1"/>
          <w:numId w:val="32"/>
        </w:numPr>
        <w:rPr>
          <w:rFonts w:ascii="Garamond" w:eastAsia="Garamond" w:hAnsi="Garamond" w:cs="Garamond"/>
          <w:b/>
          <w:lang w:val="es-CO"/>
        </w:rPr>
      </w:pPr>
      <w:r w:rsidRPr="00023388">
        <w:rPr>
          <w:rFonts w:ascii="Garamond" w:eastAsia="Garamond" w:hAnsi="Garamond" w:cs="Garamond"/>
          <w:b/>
          <w:lang w:val="es-CO"/>
        </w:rPr>
        <w:t>META PROYECTO “Elaborar una estrategia de simplificación y racionalización de tramites externos e internos (en sus etapas de diseño, implementación y evaluación) para mejorar el servicio de atención a la ciudadanía Descripción de la meta proyecto: acciones de avance/cumplimiento de la meta”.</w:t>
      </w:r>
    </w:p>
    <w:p w14:paraId="165186AA" w14:textId="77777777" w:rsidR="009A47A5" w:rsidRPr="009A47A5" w:rsidRDefault="009A47A5" w:rsidP="00A63524">
      <w:pPr>
        <w:jc w:val="both"/>
        <w:rPr>
          <w:rFonts w:ascii="Garamond" w:eastAsia="Garamond" w:hAnsi="Garamond" w:cs="Garamond"/>
          <w:lang w:val="es-CO"/>
        </w:rPr>
      </w:pPr>
      <w:r w:rsidRPr="009A47A5">
        <w:rPr>
          <w:rFonts w:ascii="Garamond" w:eastAsia="Garamond" w:hAnsi="Garamond" w:cs="Garamond"/>
          <w:lang w:val="es-CO"/>
        </w:rPr>
        <w:t>Par el cumplimento de esta meta proyecto se desarrolló:</w:t>
      </w:r>
    </w:p>
    <w:p w14:paraId="50A7D3BD" w14:textId="77777777" w:rsidR="009A47A5" w:rsidRPr="009A47A5" w:rsidRDefault="009A47A5" w:rsidP="00A63524">
      <w:pPr>
        <w:numPr>
          <w:ilvl w:val="0"/>
          <w:numId w:val="33"/>
        </w:numPr>
        <w:jc w:val="both"/>
        <w:rPr>
          <w:rFonts w:ascii="Garamond" w:eastAsia="Garamond" w:hAnsi="Garamond" w:cs="Garamond"/>
          <w:lang w:val="es-CO"/>
        </w:rPr>
      </w:pPr>
      <w:r w:rsidRPr="009A47A5">
        <w:rPr>
          <w:rFonts w:ascii="Garamond" w:eastAsia="Garamond" w:hAnsi="Garamond" w:cs="Garamond"/>
          <w:lang w:val="es-CO"/>
        </w:rPr>
        <w:t>Seguimiento mensual de SDQS mismo que es publicado en la página oficial de la entidad para conocimiento de la ciudadanía en general y entes de control en cual sirve como insumo básico para la toma de decisión generando estrategias para el mejoramiento continuo al cumplimiento de la normatividad en materia de respuesta a las solicitudes ciudadanas, se recibieron 2.365 SDQS.</w:t>
      </w:r>
    </w:p>
    <w:p w14:paraId="5172EB67" w14:textId="77777777" w:rsidR="009A47A5" w:rsidRPr="009A47A5" w:rsidRDefault="009A47A5" w:rsidP="00A63524">
      <w:pPr>
        <w:jc w:val="both"/>
        <w:rPr>
          <w:rFonts w:ascii="Garamond" w:eastAsia="Garamond" w:hAnsi="Garamond" w:cs="Garamond"/>
          <w:lang w:val="es-CO"/>
        </w:rPr>
      </w:pPr>
    </w:p>
    <w:p w14:paraId="40BD9DEB" w14:textId="77777777" w:rsidR="009A47A5" w:rsidRPr="00023388" w:rsidRDefault="009A47A5" w:rsidP="00023388">
      <w:pPr>
        <w:numPr>
          <w:ilvl w:val="1"/>
          <w:numId w:val="32"/>
        </w:numPr>
        <w:rPr>
          <w:rFonts w:ascii="Garamond" w:eastAsia="Garamond" w:hAnsi="Garamond" w:cs="Garamond"/>
          <w:b/>
          <w:lang w:val="es-CO"/>
        </w:rPr>
      </w:pPr>
      <w:r w:rsidRPr="00023388">
        <w:rPr>
          <w:rFonts w:ascii="Garamond" w:eastAsia="Garamond" w:hAnsi="Garamond" w:cs="Garamond"/>
          <w:b/>
          <w:lang w:val="es-CO"/>
        </w:rPr>
        <w:t>META PLAN: 544. Gestionar el 100% del plan de adecuación y sostenibilidad SIGD-MIPG</w:t>
      </w:r>
    </w:p>
    <w:p w14:paraId="4B2D2C57" w14:textId="77777777" w:rsidR="008D7632" w:rsidRDefault="008D7632" w:rsidP="00A63524">
      <w:pPr>
        <w:jc w:val="both"/>
        <w:rPr>
          <w:rFonts w:ascii="Garamond" w:eastAsia="Garamond" w:hAnsi="Garamond" w:cs="Garamond"/>
          <w:lang w:val="es-CO"/>
        </w:rPr>
      </w:pPr>
    </w:p>
    <w:p w14:paraId="45600F7F" w14:textId="1F0ADBC6" w:rsidR="009A47A5" w:rsidRDefault="009A47A5" w:rsidP="00A63524">
      <w:pPr>
        <w:jc w:val="both"/>
        <w:rPr>
          <w:rFonts w:ascii="Garamond" w:eastAsia="Garamond" w:hAnsi="Garamond" w:cs="Garamond"/>
          <w:lang w:val="es-CO"/>
        </w:rPr>
      </w:pPr>
      <w:r w:rsidRPr="009A47A5">
        <w:rPr>
          <w:rFonts w:ascii="Garamond" w:eastAsia="Garamond" w:hAnsi="Garamond" w:cs="Garamond"/>
          <w:lang w:val="es-CO"/>
        </w:rPr>
        <w:t>La meta Plan de Desarrollo cuenta para su ejecución con dos Metas Proyecto:</w:t>
      </w:r>
    </w:p>
    <w:p w14:paraId="7E9E106B" w14:textId="77777777" w:rsidR="008D7632" w:rsidRPr="009A47A5" w:rsidRDefault="008D7632" w:rsidP="00A63524">
      <w:pPr>
        <w:jc w:val="both"/>
        <w:rPr>
          <w:rFonts w:ascii="Garamond" w:eastAsia="Garamond" w:hAnsi="Garamond" w:cs="Garamond"/>
          <w:lang w:val="es-CO"/>
        </w:rPr>
      </w:pPr>
    </w:p>
    <w:p w14:paraId="113F4DC9" w14:textId="77777777" w:rsidR="009A47A5" w:rsidRPr="00023388" w:rsidRDefault="009A47A5" w:rsidP="00023388">
      <w:pPr>
        <w:numPr>
          <w:ilvl w:val="1"/>
          <w:numId w:val="32"/>
        </w:numPr>
        <w:rPr>
          <w:rFonts w:ascii="Garamond" w:eastAsia="Garamond" w:hAnsi="Garamond" w:cs="Garamond"/>
          <w:b/>
          <w:lang w:val="es-CO"/>
        </w:rPr>
      </w:pPr>
      <w:r w:rsidRPr="00023388">
        <w:rPr>
          <w:rFonts w:ascii="Garamond" w:eastAsia="Garamond" w:hAnsi="Garamond" w:cs="Garamond"/>
          <w:b/>
          <w:lang w:val="es-CO"/>
        </w:rPr>
        <w:t>META PROYECTO “Implementar un (1) Modelo de Planeación y Gestión Institucional y Sectorial, articulado con los diferentes planes, programas y proyectos de la entidad y del sector para el cumplimiento de la misión institucional”.</w:t>
      </w:r>
    </w:p>
    <w:p w14:paraId="4497D8E8" w14:textId="77777777" w:rsidR="009A47A5" w:rsidRPr="009A47A5" w:rsidRDefault="009A47A5" w:rsidP="00A63524">
      <w:pPr>
        <w:jc w:val="both"/>
        <w:rPr>
          <w:rFonts w:ascii="Garamond" w:eastAsia="Garamond" w:hAnsi="Garamond" w:cs="Garamond"/>
          <w:lang w:val="es-CO"/>
        </w:rPr>
      </w:pPr>
      <w:r w:rsidRPr="009A47A5">
        <w:rPr>
          <w:rFonts w:ascii="Garamond" w:eastAsia="Garamond" w:hAnsi="Garamond" w:cs="Garamond"/>
          <w:lang w:val="es-CO"/>
        </w:rPr>
        <w:t>Par el cumplimento de esta meta proyecto se desarrolló:</w:t>
      </w:r>
    </w:p>
    <w:p w14:paraId="106921AA" w14:textId="77777777" w:rsidR="009A47A5" w:rsidRPr="009A47A5" w:rsidRDefault="009A47A5" w:rsidP="00A63524">
      <w:pPr>
        <w:numPr>
          <w:ilvl w:val="0"/>
          <w:numId w:val="33"/>
        </w:numPr>
        <w:jc w:val="both"/>
        <w:rPr>
          <w:rFonts w:ascii="Garamond" w:eastAsia="Garamond" w:hAnsi="Garamond" w:cs="Garamond"/>
          <w:lang w:val="es-CO"/>
        </w:rPr>
      </w:pPr>
      <w:r w:rsidRPr="009A47A5">
        <w:rPr>
          <w:rFonts w:ascii="Garamond" w:eastAsia="Garamond" w:hAnsi="Garamond" w:cs="Garamond"/>
          <w:lang w:val="es-CO"/>
        </w:rPr>
        <w:t>Para el mes de noviembre, se actualizaron siete (7) documentos del Sistema de Gestión ambiental: PLE-PIN-P006 procedimiento de formación y toma de conciencia, PLE-PIN-P003 Procedimiento de Control Operacional, PLE-PIN-IN001 Instrucciones para la gestión integral de residuos aprovechables y no aprovechables, PLE-PIN-IN004 Instrucciones para la evaluación, control y seguimiento de las condiciones de calidad del Aire y Publicidad Exterior Visual, PLE-PIN-IN002 Instrucciones para la gestión integral de residuos peligrosos y manejo de sustancias peligrosas, PLE-PIN-IN003 Instrucciones para la gestión de residuos de manejo especial y diferencial, PLE-PIN-IN005 Instrucciones para el control del consumo de agua, energía, papel y combustible.</w:t>
      </w:r>
    </w:p>
    <w:p w14:paraId="2C3D2105" w14:textId="77777777" w:rsidR="009A47A5" w:rsidRPr="009A47A5" w:rsidRDefault="009A47A5" w:rsidP="00A63524">
      <w:pPr>
        <w:numPr>
          <w:ilvl w:val="0"/>
          <w:numId w:val="33"/>
        </w:numPr>
        <w:jc w:val="both"/>
        <w:rPr>
          <w:rFonts w:ascii="Garamond" w:eastAsia="Garamond" w:hAnsi="Garamond" w:cs="Garamond"/>
          <w:lang w:val="es-CO"/>
        </w:rPr>
      </w:pPr>
      <w:r w:rsidRPr="009A47A5">
        <w:rPr>
          <w:rFonts w:ascii="Garamond" w:eastAsia="Garamond" w:hAnsi="Garamond" w:cs="Garamond"/>
          <w:lang w:val="es-CO"/>
        </w:rPr>
        <w:t>Elaboración de 18 propuestas de matrices de riesgos, de las cuales 17 se encuentran publicadas en la Web institucional.</w:t>
      </w:r>
    </w:p>
    <w:p w14:paraId="40288160" w14:textId="77777777" w:rsidR="009A47A5" w:rsidRPr="009A47A5" w:rsidRDefault="009A47A5" w:rsidP="00A63524">
      <w:pPr>
        <w:numPr>
          <w:ilvl w:val="0"/>
          <w:numId w:val="33"/>
        </w:numPr>
        <w:jc w:val="both"/>
        <w:rPr>
          <w:rFonts w:ascii="Garamond" w:eastAsia="Garamond" w:hAnsi="Garamond" w:cs="Garamond"/>
          <w:lang w:val="es-CO"/>
        </w:rPr>
      </w:pPr>
      <w:r w:rsidRPr="009A47A5">
        <w:rPr>
          <w:rFonts w:ascii="Garamond" w:eastAsia="Garamond" w:hAnsi="Garamond" w:cs="Garamond"/>
          <w:lang w:val="es-CO"/>
        </w:rPr>
        <w:t>El cierre de 21 planes de mejoramientos en el aplicativo SIG.</w:t>
      </w:r>
    </w:p>
    <w:p w14:paraId="6CF8216E" w14:textId="77777777" w:rsidR="009A47A5" w:rsidRPr="009A47A5" w:rsidRDefault="009A47A5" w:rsidP="00A63524">
      <w:pPr>
        <w:numPr>
          <w:ilvl w:val="0"/>
          <w:numId w:val="33"/>
        </w:numPr>
        <w:jc w:val="both"/>
        <w:rPr>
          <w:rFonts w:ascii="Garamond" w:eastAsia="Garamond" w:hAnsi="Garamond" w:cs="Garamond"/>
          <w:lang w:val="es-CO"/>
        </w:rPr>
      </w:pPr>
      <w:r w:rsidRPr="009A47A5">
        <w:rPr>
          <w:rFonts w:ascii="Garamond" w:eastAsia="Garamond" w:hAnsi="Garamond" w:cs="Garamond"/>
        </w:rPr>
        <w:t>La unificación de criterios y herramientas de los procedimientos que se realizan en las alcaldías locales y en el nivel central con relación a temas como contratación, presupuesto, inventarios con el fin de mejorar los niveles de confiabilidad de la información en la entidad.</w:t>
      </w:r>
    </w:p>
    <w:p w14:paraId="062765D6" w14:textId="77777777" w:rsidR="009A47A5" w:rsidRPr="00023388" w:rsidRDefault="009A47A5" w:rsidP="00023388">
      <w:pPr>
        <w:ind w:left="720"/>
        <w:rPr>
          <w:rFonts w:ascii="Garamond" w:eastAsia="Garamond" w:hAnsi="Garamond" w:cs="Garamond"/>
          <w:b/>
          <w:lang w:val="es-CO"/>
        </w:rPr>
      </w:pPr>
    </w:p>
    <w:p w14:paraId="307A735F" w14:textId="77777777" w:rsidR="009A47A5" w:rsidRPr="00023388" w:rsidRDefault="009A47A5" w:rsidP="00023388">
      <w:pPr>
        <w:numPr>
          <w:ilvl w:val="1"/>
          <w:numId w:val="32"/>
        </w:numPr>
        <w:rPr>
          <w:rFonts w:ascii="Garamond" w:eastAsia="Garamond" w:hAnsi="Garamond" w:cs="Garamond"/>
          <w:b/>
          <w:lang w:val="es-CO"/>
        </w:rPr>
      </w:pPr>
      <w:r w:rsidRPr="00023388">
        <w:rPr>
          <w:rFonts w:ascii="Garamond" w:eastAsia="Garamond" w:hAnsi="Garamond" w:cs="Garamond"/>
          <w:b/>
          <w:lang w:val="es-CO"/>
        </w:rPr>
        <w:t>META PROYECTO “Realizar 100% de las acciones programadas en la vigencia para el fortalecimiento de las áreas de apoyo en aras del cumplimiento de la misionalidad de la entidad”.</w:t>
      </w:r>
    </w:p>
    <w:p w14:paraId="64A8D8EE" w14:textId="77777777" w:rsidR="009A47A5" w:rsidRPr="009A47A5" w:rsidRDefault="009A47A5" w:rsidP="00A63524">
      <w:pPr>
        <w:jc w:val="both"/>
        <w:rPr>
          <w:rFonts w:ascii="Garamond" w:eastAsia="Garamond" w:hAnsi="Garamond" w:cs="Garamond"/>
          <w:lang w:val="es-CO"/>
        </w:rPr>
      </w:pPr>
      <w:r w:rsidRPr="009A47A5">
        <w:rPr>
          <w:rFonts w:ascii="Garamond" w:eastAsia="Garamond" w:hAnsi="Garamond" w:cs="Garamond"/>
          <w:lang w:val="es-CO"/>
        </w:rPr>
        <w:t>Par el cumplimento de esta meta proyecto se desarrolló:</w:t>
      </w:r>
    </w:p>
    <w:p w14:paraId="3C96FEFF" w14:textId="77777777" w:rsidR="009A47A5" w:rsidRPr="009A47A5" w:rsidRDefault="009A47A5" w:rsidP="00A63524">
      <w:pPr>
        <w:numPr>
          <w:ilvl w:val="0"/>
          <w:numId w:val="33"/>
        </w:numPr>
        <w:jc w:val="both"/>
        <w:rPr>
          <w:rFonts w:ascii="Garamond" w:eastAsia="Garamond" w:hAnsi="Garamond" w:cs="Garamond"/>
          <w:lang w:val="es-CO"/>
        </w:rPr>
      </w:pPr>
      <w:r w:rsidRPr="009A47A5">
        <w:rPr>
          <w:rFonts w:ascii="Garamond" w:eastAsia="Garamond" w:hAnsi="Garamond" w:cs="Garamond"/>
          <w:lang w:val="es-CO"/>
        </w:rPr>
        <w:t xml:space="preserve">Durante el tercer trimestre el equipo de la Dirección Jurídica realizó tres (3) actos administrativos de segunda instancia, doscientos dos (202) procesos de representación judicial y extrajudicial, veintisiete (27) conceptos y cuarenta y seis (46) viabilidades jurídicas. Así mismo, se recibió y dio respuesta a 8 derechos de petición y </w:t>
      </w:r>
      <w:r w:rsidRPr="009A47A5">
        <w:rPr>
          <w:rFonts w:ascii="Garamond" w:eastAsia="Garamond" w:hAnsi="Garamond" w:cs="Garamond"/>
          <w:lang w:val="es-CO"/>
        </w:rPr>
        <w:lastRenderedPageBreak/>
        <w:t>755 tutelas.</w:t>
      </w:r>
    </w:p>
    <w:p w14:paraId="07C162FE" w14:textId="77777777" w:rsidR="009A47A5" w:rsidRPr="009A47A5" w:rsidRDefault="009A47A5" w:rsidP="00A63524">
      <w:pPr>
        <w:numPr>
          <w:ilvl w:val="0"/>
          <w:numId w:val="33"/>
        </w:numPr>
        <w:jc w:val="both"/>
        <w:rPr>
          <w:rFonts w:ascii="Garamond" w:eastAsia="Garamond" w:hAnsi="Garamond" w:cs="Garamond"/>
          <w:lang w:val="es-CO"/>
        </w:rPr>
      </w:pPr>
      <w:r w:rsidRPr="009A47A5">
        <w:rPr>
          <w:rFonts w:ascii="Garamond" w:eastAsia="Garamond" w:hAnsi="Garamond" w:cs="Garamond"/>
          <w:lang w:val="es-CO"/>
        </w:rPr>
        <w:t>Durante el tercer trimestre el equipo de la Dirección de Contratación realizó 65 liquidaciones de contratos.</w:t>
      </w:r>
    </w:p>
    <w:p w14:paraId="20FF6266" w14:textId="69B5F5C8" w:rsidR="009A47A5" w:rsidRPr="009A47A5" w:rsidRDefault="009A47A5" w:rsidP="00A63524">
      <w:pPr>
        <w:numPr>
          <w:ilvl w:val="0"/>
          <w:numId w:val="33"/>
        </w:numPr>
        <w:jc w:val="both"/>
        <w:rPr>
          <w:rFonts w:ascii="Garamond" w:eastAsia="Garamond" w:hAnsi="Garamond" w:cs="Garamond"/>
          <w:lang w:val="es-CO"/>
        </w:rPr>
      </w:pPr>
      <w:r w:rsidRPr="009A47A5">
        <w:rPr>
          <w:rFonts w:ascii="Garamond" w:eastAsia="Garamond" w:hAnsi="Garamond" w:cs="Garamond"/>
          <w:lang w:val="es-CO"/>
        </w:rPr>
        <w:t>Se expidió la Resolución 1277 del 05 de septiembre de 2019 “Por la cual se actualiza la Tabla de Retención Documental de la Secretaría Distrital de Gobierno” de acuerdo con el Decreto 411 del 2016, periodo comprendido desde el 29 de septiembre de 2016 en adelante</w:t>
      </w:r>
      <w:r w:rsidR="006B4AC0">
        <w:rPr>
          <w:rFonts w:ascii="Garamond" w:eastAsia="Garamond" w:hAnsi="Garamond" w:cs="Garamond"/>
          <w:lang w:val="es-CO"/>
        </w:rPr>
        <w:t>.</w:t>
      </w:r>
    </w:p>
    <w:p w14:paraId="006E9868" w14:textId="77777777" w:rsidR="009A47A5" w:rsidRPr="009A47A5" w:rsidRDefault="009A47A5" w:rsidP="00A63524">
      <w:pPr>
        <w:numPr>
          <w:ilvl w:val="0"/>
          <w:numId w:val="33"/>
        </w:numPr>
        <w:jc w:val="both"/>
        <w:rPr>
          <w:rFonts w:ascii="Garamond" w:eastAsia="Garamond" w:hAnsi="Garamond" w:cs="Garamond"/>
          <w:lang w:val="es-CO"/>
        </w:rPr>
      </w:pPr>
      <w:r w:rsidRPr="009A47A5">
        <w:rPr>
          <w:rFonts w:ascii="Garamond" w:eastAsia="Garamond" w:hAnsi="Garamond" w:cs="Garamond"/>
          <w:lang w:val="es-CO"/>
        </w:rPr>
        <w:t xml:space="preserve">Se realizó la socialización del modelo de gestión del talento humano "Gobierno </w:t>
      </w:r>
      <w:proofErr w:type="spellStart"/>
      <w:r w:rsidRPr="009A47A5">
        <w:rPr>
          <w:rFonts w:ascii="Garamond" w:eastAsia="Garamond" w:hAnsi="Garamond" w:cs="Garamond"/>
          <w:lang w:val="es-CO"/>
        </w:rPr>
        <w:t>Abla</w:t>
      </w:r>
      <w:proofErr w:type="spellEnd"/>
      <w:r w:rsidRPr="009A47A5">
        <w:rPr>
          <w:rFonts w:ascii="Garamond" w:eastAsia="Garamond" w:hAnsi="Garamond" w:cs="Garamond"/>
          <w:lang w:val="es-CO"/>
        </w:rPr>
        <w:t>" y sus 4 ejes a un total 864 personas, entre funcionarios y contratistas.</w:t>
      </w:r>
    </w:p>
    <w:p w14:paraId="2DD98DD9" w14:textId="77777777" w:rsidR="009A47A5" w:rsidRPr="009A47A5" w:rsidRDefault="009A47A5" w:rsidP="00A63524">
      <w:pPr>
        <w:numPr>
          <w:ilvl w:val="0"/>
          <w:numId w:val="33"/>
        </w:numPr>
        <w:jc w:val="both"/>
        <w:rPr>
          <w:rFonts w:ascii="Garamond" w:eastAsia="Garamond" w:hAnsi="Garamond" w:cs="Garamond"/>
          <w:lang w:val="es-CO"/>
        </w:rPr>
      </w:pPr>
      <w:r w:rsidRPr="009A47A5">
        <w:rPr>
          <w:rFonts w:ascii="Garamond" w:eastAsia="Garamond" w:hAnsi="Garamond" w:cs="Garamond"/>
          <w:lang w:val="es-CO"/>
        </w:rPr>
        <w:t>Durante el tercer trimestre de la vigencia se generó la orden de pago de las cuentas de prestación de servicios personales (profesionales y de apoyo a la gestión) en 2,58 días hábiles contados a partir del siguiente día hábil a la fecha de cargue de los soportes con pleno cumplimiento de requisitos.</w:t>
      </w:r>
    </w:p>
    <w:p w14:paraId="0E237CED" w14:textId="213A522C" w:rsidR="009A47A5" w:rsidRPr="009A47A5" w:rsidRDefault="009A47A5" w:rsidP="00A63524">
      <w:pPr>
        <w:numPr>
          <w:ilvl w:val="0"/>
          <w:numId w:val="33"/>
        </w:numPr>
        <w:jc w:val="both"/>
        <w:rPr>
          <w:rFonts w:ascii="Garamond" w:eastAsia="Garamond" w:hAnsi="Garamond" w:cs="Garamond"/>
          <w:i/>
          <w:u w:val="single"/>
          <w:lang w:val="es-CO"/>
        </w:rPr>
      </w:pPr>
      <w:r w:rsidRPr="009A47A5">
        <w:rPr>
          <w:rFonts w:ascii="Garamond" w:eastAsia="Garamond" w:hAnsi="Garamond" w:cs="Garamond"/>
          <w:lang w:val="es-CO"/>
        </w:rPr>
        <w:t xml:space="preserve">La </w:t>
      </w:r>
      <w:r w:rsidR="00FE57A0">
        <w:rPr>
          <w:rFonts w:ascii="Garamond" w:eastAsia="Garamond" w:hAnsi="Garamond" w:cs="Garamond"/>
          <w:lang w:val="es-CO"/>
        </w:rPr>
        <w:t>O</w:t>
      </w:r>
      <w:r w:rsidRPr="009A47A5">
        <w:rPr>
          <w:rFonts w:ascii="Garamond" w:eastAsia="Garamond" w:hAnsi="Garamond" w:cs="Garamond"/>
          <w:lang w:val="es-CO"/>
        </w:rPr>
        <w:t>ficina de Asuntos Disciplinarios de la Entidad impulsó y terminó 151 procesos disciplinarios del año 2018 y anteriores</w:t>
      </w:r>
      <w:r w:rsidR="00FE57A0">
        <w:rPr>
          <w:rFonts w:ascii="Garamond" w:eastAsia="Garamond" w:hAnsi="Garamond" w:cs="Garamond"/>
          <w:lang w:val="es-CO"/>
        </w:rPr>
        <w:t>.</w:t>
      </w:r>
    </w:p>
    <w:p w14:paraId="027C4CD5" w14:textId="77777777" w:rsidR="009A47A5" w:rsidRPr="009A47A5" w:rsidRDefault="009A47A5" w:rsidP="00A63524">
      <w:pPr>
        <w:jc w:val="both"/>
        <w:rPr>
          <w:rFonts w:ascii="Garamond" w:eastAsia="Garamond" w:hAnsi="Garamond" w:cs="Garamond"/>
          <w:i/>
          <w:u w:val="single"/>
          <w:lang w:val="es-CO"/>
        </w:rPr>
      </w:pPr>
    </w:p>
    <w:p w14:paraId="759C3019" w14:textId="1ADE524F" w:rsidR="009A47A5" w:rsidRPr="00023388" w:rsidRDefault="009A47A5" w:rsidP="00023388">
      <w:pPr>
        <w:numPr>
          <w:ilvl w:val="1"/>
          <w:numId w:val="32"/>
        </w:numPr>
        <w:rPr>
          <w:rFonts w:ascii="Garamond" w:eastAsia="Garamond" w:hAnsi="Garamond" w:cs="Garamond"/>
          <w:b/>
          <w:lang w:val="es-CO"/>
        </w:rPr>
      </w:pPr>
      <w:r w:rsidRPr="00023388">
        <w:rPr>
          <w:rFonts w:ascii="Garamond" w:eastAsia="Garamond" w:hAnsi="Garamond" w:cs="Garamond"/>
          <w:b/>
          <w:lang w:val="es-CO"/>
        </w:rPr>
        <w:t>META PLAN: 529 Formular e implementar la política pública de transparencia, gobierno abierto y control ciudadano en las veinte localidades de la ciudad.</w:t>
      </w:r>
    </w:p>
    <w:p w14:paraId="5E0858E5" w14:textId="77777777" w:rsidR="00913E3B" w:rsidRPr="009A47A5" w:rsidRDefault="00913E3B" w:rsidP="00913E3B">
      <w:pPr>
        <w:ind w:left="720"/>
        <w:jc w:val="both"/>
        <w:rPr>
          <w:rFonts w:ascii="Garamond" w:eastAsia="Garamond" w:hAnsi="Garamond" w:cs="Garamond"/>
          <w:i/>
          <w:u w:val="single"/>
          <w:lang w:val="es-CO"/>
        </w:rPr>
      </w:pPr>
    </w:p>
    <w:p w14:paraId="03EE37CC" w14:textId="01472BE0" w:rsidR="009A47A5" w:rsidRDefault="009A47A5" w:rsidP="00A63524">
      <w:pPr>
        <w:jc w:val="both"/>
        <w:rPr>
          <w:rFonts w:ascii="Garamond" w:eastAsia="Garamond" w:hAnsi="Garamond" w:cs="Garamond"/>
          <w:lang w:val="es-CO"/>
        </w:rPr>
      </w:pPr>
      <w:r w:rsidRPr="009A47A5">
        <w:rPr>
          <w:rFonts w:ascii="Garamond" w:eastAsia="Garamond" w:hAnsi="Garamond" w:cs="Garamond"/>
          <w:lang w:val="es-CO"/>
        </w:rPr>
        <w:t>La meta Plan de Desarrollo cuenta para su ejecución con una Meta Proyecto:</w:t>
      </w:r>
    </w:p>
    <w:p w14:paraId="226AEC52" w14:textId="77777777" w:rsidR="00913E3B" w:rsidRPr="009A47A5" w:rsidRDefault="00913E3B" w:rsidP="00A63524">
      <w:pPr>
        <w:jc w:val="both"/>
        <w:rPr>
          <w:rFonts w:ascii="Garamond" w:eastAsia="Garamond" w:hAnsi="Garamond" w:cs="Garamond"/>
          <w:lang w:val="es-CO"/>
        </w:rPr>
      </w:pPr>
    </w:p>
    <w:p w14:paraId="64DF2D8D" w14:textId="77777777" w:rsidR="009A47A5" w:rsidRPr="00023388" w:rsidRDefault="009A47A5" w:rsidP="00023388">
      <w:pPr>
        <w:numPr>
          <w:ilvl w:val="1"/>
          <w:numId w:val="32"/>
        </w:numPr>
        <w:rPr>
          <w:rFonts w:ascii="Garamond" w:eastAsia="Garamond" w:hAnsi="Garamond" w:cs="Garamond"/>
          <w:b/>
          <w:lang w:val="es-CO"/>
        </w:rPr>
      </w:pPr>
      <w:r w:rsidRPr="00023388">
        <w:rPr>
          <w:rFonts w:ascii="Garamond" w:eastAsia="Garamond" w:hAnsi="Garamond" w:cs="Garamond"/>
          <w:b/>
          <w:lang w:val="es-CO"/>
        </w:rPr>
        <w:t>META PROYECTO “Adelantar 1.0 unidad de las acciones para la formulación e implementación de la política pública de transparencia, integridad y anticorrupción en las 20 alcaldías locales”.</w:t>
      </w:r>
    </w:p>
    <w:p w14:paraId="60E36D03" w14:textId="77777777" w:rsidR="009A47A5" w:rsidRPr="009A47A5" w:rsidRDefault="009A47A5" w:rsidP="00A63524">
      <w:pPr>
        <w:jc w:val="both"/>
        <w:rPr>
          <w:rFonts w:ascii="Garamond" w:eastAsia="Garamond" w:hAnsi="Garamond" w:cs="Garamond"/>
          <w:lang w:val="es-CO"/>
        </w:rPr>
      </w:pPr>
      <w:r w:rsidRPr="009A47A5">
        <w:rPr>
          <w:rFonts w:ascii="Garamond" w:eastAsia="Garamond" w:hAnsi="Garamond" w:cs="Garamond"/>
          <w:lang w:val="es-CO"/>
        </w:rPr>
        <w:t>Par el cumplimento de esta meta proyecto se desarrolló:</w:t>
      </w:r>
    </w:p>
    <w:p w14:paraId="0FD9F06C" w14:textId="04A2EAE0" w:rsidR="009A47A5" w:rsidRPr="009A47A5" w:rsidRDefault="009A47A5" w:rsidP="00A63524">
      <w:pPr>
        <w:numPr>
          <w:ilvl w:val="0"/>
          <w:numId w:val="33"/>
        </w:numPr>
        <w:jc w:val="both"/>
        <w:rPr>
          <w:rFonts w:ascii="Garamond" w:eastAsia="Garamond" w:hAnsi="Garamond" w:cs="Garamond"/>
          <w:lang w:val="es-CO"/>
        </w:rPr>
      </w:pPr>
      <w:r w:rsidRPr="009A47A5">
        <w:rPr>
          <w:rFonts w:ascii="Garamond" w:eastAsia="Garamond" w:hAnsi="Garamond" w:cs="Garamond"/>
          <w:lang w:val="es-CO"/>
        </w:rPr>
        <w:t>Portal ciudadano de acceso a información sobre planeación, presupuesto y contratación de las Alcaldías Locales y de la Secretaría Distrital de Gobierno. El módulo Portal Ciudadano ha sido diseñado con el fin se georreferenciar información sobre planeación, presupuesto y contratación del nivel central y local de la Secretaría Distrital de Gobierno</w:t>
      </w:r>
      <w:r w:rsidR="006B4AC0">
        <w:rPr>
          <w:rFonts w:ascii="Garamond" w:eastAsia="Garamond" w:hAnsi="Garamond" w:cs="Garamond"/>
          <w:lang w:val="es-CO"/>
        </w:rPr>
        <w:t>.</w:t>
      </w:r>
    </w:p>
    <w:p w14:paraId="36E91B07" w14:textId="77777777" w:rsidR="009A47A5" w:rsidRPr="009A47A5" w:rsidRDefault="009A47A5" w:rsidP="00A63524">
      <w:pPr>
        <w:numPr>
          <w:ilvl w:val="0"/>
          <w:numId w:val="33"/>
        </w:numPr>
        <w:jc w:val="both"/>
        <w:rPr>
          <w:rFonts w:ascii="Garamond" w:eastAsia="Garamond" w:hAnsi="Garamond" w:cs="Garamond"/>
          <w:lang w:val="es-CO"/>
        </w:rPr>
      </w:pPr>
      <w:r w:rsidRPr="009A47A5">
        <w:rPr>
          <w:rFonts w:ascii="Garamond" w:eastAsia="Garamond" w:hAnsi="Garamond" w:cs="Garamond"/>
          <w:lang w:val="es-CO"/>
        </w:rPr>
        <w:t>Estrategia de control social sobre la gestión de las Alcaldías Locales en las cuales se vinculen Instituciones de Educación Superior.</w:t>
      </w:r>
    </w:p>
    <w:p w14:paraId="27BEB370" w14:textId="77777777" w:rsidR="009A47A5" w:rsidRPr="009A47A5" w:rsidRDefault="009A47A5" w:rsidP="00A63524">
      <w:pPr>
        <w:numPr>
          <w:ilvl w:val="0"/>
          <w:numId w:val="33"/>
        </w:numPr>
        <w:jc w:val="both"/>
        <w:rPr>
          <w:rFonts w:ascii="Garamond" w:eastAsia="Garamond" w:hAnsi="Garamond" w:cs="Garamond"/>
          <w:lang w:val="es-CO"/>
        </w:rPr>
      </w:pPr>
      <w:r w:rsidRPr="009A47A5">
        <w:rPr>
          <w:rFonts w:ascii="Garamond" w:eastAsia="Garamond" w:hAnsi="Garamond" w:cs="Garamond"/>
          <w:lang w:val="es-CO"/>
        </w:rPr>
        <w:t>Auditorías Visibles sobre procesos de contratación de las Alcaldías Locales, al igual que Auditorías aleatorias sobre procesos de Inspección, Vigilancia y Control adelantado por las autoridades de policía a nivel local.</w:t>
      </w:r>
    </w:p>
    <w:p w14:paraId="59F685A2" w14:textId="77777777" w:rsidR="009A47A5" w:rsidRPr="009A47A5" w:rsidRDefault="009A47A5" w:rsidP="00A63524">
      <w:pPr>
        <w:numPr>
          <w:ilvl w:val="0"/>
          <w:numId w:val="33"/>
        </w:numPr>
        <w:jc w:val="both"/>
        <w:rPr>
          <w:rFonts w:ascii="Garamond" w:eastAsia="Garamond" w:hAnsi="Garamond" w:cs="Garamond"/>
          <w:lang w:val="es-CO"/>
        </w:rPr>
      </w:pPr>
      <w:r w:rsidRPr="009A47A5">
        <w:rPr>
          <w:rFonts w:ascii="Garamond" w:eastAsia="Garamond" w:hAnsi="Garamond" w:cs="Garamond"/>
          <w:lang w:val="es-CO"/>
        </w:rPr>
        <w:t>Lineamientos del proceso de rendición de cuentas de las Juntas Administradoras Locales.</w:t>
      </w:r>
    </w:p>
    <w:p w14:paraId="474D2EBB" w14:textId="77777777" w:rsidR="00C11064" w:rsidRPr="00C11064" w:rsidRDefault="00C11064" w:rsidP="00C11064">
      <w:pPr>
        <w:rPr>
          <w:rFonts w:ascii="Garamond" w:eastAsia="Garamond" w:hAnsi="Garamond" w:cs="Garamond"/>
        </w:rPr>
      </w:pPr>
    </w:p>
    <w:p w14:paraId="7307B097" w14:textId="77777777" w:rsidR="005A6D04" w:rsidRPr="005A6D04" w:rsidRDefault="005A6D04" w:rsidP="00C11064">
      <w:pPr>
        <w:rPr>
          <w:rFonts w:ascii="Garamond" w:eastAsia="Garamond" w:hAnsi="Garamond" w:cs="Garamond"/>
        </w:rPr>
      </w:pPr>
    </w:p>
    <w:p w14:paraId="5A23D5C0" w14:textId="77777777" w:rsidR="00DA7DCA" w:rsidRPr="006B3B06" w:rsidRDefault="003CF9CD" w:rsidP="003CF9CD">
      <w:pPr>
        <w:pStyle w:val="Ttulo3"/>
        <w:ind w:left="963"/>
        <w:rPr>
          <w:rFonts w:ascii="Garamond" w:eastAsia="Garamond" w:hAnsi="Garamond" w:cs="Garamond"/>
          <w:color w:val="1F3762"/>
        </w:rPr>
      </w:pPr>
      <w:bookmarkStart w:id="73" w:name="_Toc28963706"/>
      <w:r w:rsidRPr="00065954">
        <w:rPr>
          <w:rFonts w:ascii="Garamond" w:eastAsia="Garamond" w:hAnsi="Garamond" w:cs="Garamond"/>
          <w:color w:val="1F3762"/>
        </w:rPr>
        <w:t>Actividades en ejecución y acciones a realizar.</w:t>
      </w:r>
      <w:bookmarkEnd w:id="73"/>
    </w:p>
    <w:p w14:paraId="7A25F27E" w14:textId="2AFA6FEA" w:rsidR="00913DDD" w:rsidRPr="006B3B06" w:rsidRDefault="00913DDD" w:rsidP="003CF9CD">
      <w:pPr>
        <w:rPr>
          <w:rFonts w:ascii="Garamond" w:eastAsia="Garamond" w:hAnsi="Garamond" w:cs="Garamond"/>
        </w:rPr>
      </w:pPr>
    </w:p>
    <w:p w14:paraId="31855784" w14:textId="3A8EF925" w:rsidR="00B02A86" w:rsidRDefault="00C61F38" w:rsidP="00C61F38">
      <w:pPr>
        <w:jc w:val="both"/>
        <w:rPr>
          <w:rFonts w:ascii="Garamond" w:eastAsia="Garamond" w:hAnsi="Garamond" w:cs="Garamond"/>
        </w:rPr>
      </w:pPr>
      <w:r>
        <w:rPr>
          <w:rFonts w:ascii="Garamond" w:eastAsia="Garamond" w:hAnsi="Garamond" w:cs="Garamond"/>
        </w:rPr>
        <w:t>Concluida la presentación de los logros de gestión</w:t>
      </w:r>
      <w:r w:rsidR="00D90A99">
        <w:rPr>
          <w:rFonts w:ascii="Garamond" w:eastAsia="Garamond" w:hAnsi="Garamond" w:cs="Garamond"/>
        </w:rPr>
        <w:t xml:space="preserve"> correspondientes a la Subsecretaría de Gestión Institucional, en este acápite se enuncian aquellos temas que se encuentran en ejecución</w:t>
      </w:r>
      <w:r w:rsidR="00ED09F4">
        <w:rPr>
          <w:rFonts w:ascii="Garamond" w:eastAsia="Garamond" w:hAnsi="Garamond" w:cs="Garamond"/>
        </w:rPr>
        <w:t xml:space="preserve"> y cuya continuidad permitirá la obtención de los resultados programados:</w:t>
      </w:r>
    </w:p>
    <w:p w14:paraId="19F8D749" w14:textId="7A67D2FF" w:rsidR="000B04C4" w:rsidRDefault="000B04C4" w:rsidP="00C61F38">
      <w:pPr>
        <w:jc w:val="both"/>
        <w:rPr>
          <w:rFonts w:ascii="Garamond" w:eastAsia="Garamond" w:hAnsi="Garamond" w:cs="Garamond"/>
        </w:rPr>
      </w:pPr>
    </w:p>
    <w:p w14:paraId="7C168BC6" w14:textId="2F2B4248" w:rsidR="000B04C4" w:rsidRPr="00386883" w:rsidRDefault="000B04C4" w:rsidP="00C42CF7">
      <w:pPr>
        <w:pStyle w:val="Prrafodelista"/>
        <w:numPr>
          <w:ilvl w:val="0"/>
          <w:numId w:val="35"/>
        </w:numPr>
        <w:rPr>
          <w:rFonts w:ascii="Garamond" w:eastAsia="Garamond" w:hAnsi="Garamond" w:cs="Garamond"/>
          <w:b/>
        </w:rPr>
      </w:pPr>
      <w:r w:rsidRPr="00386883">
        <w:rPr>
          <w:rFonts w:ascii="Garamond" w:eastAsia="Garamond" w:hAnsi="Garamond" w:cs="Garamond"/>
          <w:b/>
        </w:rPr>
        <w:t>Oferta institucional</w:t>
      </w:r>
      <w:r w:rsidR="00C42CF7" w:rsidRPr="00386883">
        <w:rPr>
          <w:rFonts w:ascii="Garamond" w:eastAsia="Garamond" w:hAnsi="Garamond" w:cs="Garamond"/>
          <w:b/>
        </w:rPr>
        <w:t>.</w:t>
      </w:r>
    </w:p>
    <w:p w14:paraId="299A966E" w14:textId="540465A8" w:rsidR="00C42CF7" w:rsidRDefault="00386883" w:rsidP="00C42CF7">
      <w:pPr>
        <w:pStyle w:val="Prrafodelista"/>
        <w:ind w:left="720" w:firstLine="0"/>
        <w:rPr>
          <w:rFonts w:ascii="Garamond" w:eastAsia="Garamond" w:hAnsi="Garamond" w:cs="Garamond"/>
        </w:rPr>
      </w:pPr>
      <w:r>
        <w:rPr>
          <w:rFonts w:ascii="Garamond" w:eastAsia="Garamond" w:hAnsi="Garamond" w:cs="Garamond"/>
        </w:rPr>
        <w:t>Es un aplicativo que está en desarrollo, liderado por el proceso de Servicio a la Ciudadanía</w:t>
      </w:r>
      <w:r w:rsidR="00462621">
        <w:rPr>
          <w:rFonts w:ascii="Garamond" w:eastAsia="Garamond" w:hAnsi="Garamond" w:cs="Garamond"/>
        </w:rPr>
        <w:t>, con las respectivas</w:t>
      </w:r>
      <w:r w:rsidR="004326F4">
        <w:rPr>
          <w:rFonts w:ascii="Garamond" w:eastAsia="Garamond" w:hAnsi="Garamond" w:cs="Garamond"/>
        </w:rPr>
        <w:t xml:space="preserve"> verificaciones de viabilidad por la Dirección de Tecnologías e Información</w:t>
      </w:r>
      <w:r w:rsidR="00AD35FE">
        <w:rPr>
          <w:rFonts w:ascii="Garamond" w:eastAsia="Garamond" w:hAnsi="Garamond" w:cs="Garamond"/>
        </w:rPr>
        <w:t>. Involucra e</w:t>
      </w:r>
      <w:r w:rsidR="005014A0">
        <w:rPr>
          <w:rFonts w:ascii="Garamond" w:eastAsia="Garamond" w:hAnsi="Garamond" w:cs="Garamond"/>
        </w:rPr>
        <w:t xml:space="preserve">l aplicativo interno de </w:t>
      </w:r>
      <w:r w:rsidR="006131A7" w:rsidRPr="006131A7">
        <w:rPr>
          <w:rFonts w:ascii="Garamond" w:eastAsia="Garamond" w:hAnsi="Garamond" w:cs="Garamond"/>
        </w:rPr>
        <w:t>SIPSE (Sistema de Información para la Programación, Seguimiento y Evaluación de la Gestión Institucional) y el Sistema de Trámites y Servicios</w:t>
      </w:r>
      <w:r w:rsidR="006131A7">
        <w:rPr>
          <w:rFonts w:ascii="Garamond" w:eastAsia="Garamond" w:hAnsi="Garamond" w:cs="Garamond"/>
        </w:rPr>
        <w:t>.</w:t>
      </w:r>
    </w:p>
    <w:p w14:paraId="3BF0F8F9" w14:textId="74C2B216" w:rsidR="00EF7048" w:rsidRDefault="00EF7048" w:rsidP="00EF7048">
      <w:pPr>
        <w:rPr>
          <w:rFonts w:ascii="Garamond" w:eastAsia="Garamond" w:hAnsi="Garamond" w:cs="Garamond"/>
        </w:rPr>
      </w:pPr>
    </w:p>
    <w:p w14:paraId="6C36F033" w14:textId="29323CEB" w:rsidR="00EF7048" w:rsidRPr="00725D14" w:rsidRDefault="00874FAF" w:rsidP="00874FAF">
      <w:pPr>
        <w:pStyle w:val="Prrafodelista"/>
        <w:numPr>
          <w:ilvl w:val="0"/>
          <w:numId w:val="35"/>
        </w:numPr>
        <w:rPr>
          <w:rFonts w:ascii="Garamond" w:eastAsia="Garamond" w:hAnsi="Garamond" w:cs="Garamond"/>
          <w:b/>
        </w:rPr>
      </w:pPr>
      <w:r w:rsidRPr="00725D14">
        <w:rPr>
          <w:rFonts w:ascii="Garamond" w:eastAsia="Garamond" w:hAnsi="Garamond" w:cs="Garamond"/>
          <w:b/>
        </w:rPr>
        <w:t>M</w:t>
      </w:r>
      <w:r w:rsidR="00EF7048" w:rsidRPr="00725D14">
        <w:rPr>
          <w:rFonts w:ascii="Garamond" w:eastAsia="Garamond" w:hAnsi="Garamond" w:cs="Garamond"/>
          <w:b/>
        </w:rPr>
        <w:t>ejoras</w:t>
      </w:r>
      <w:r w:rsidRPr="00725D14">
        <w:rPr>
          <w:rFonts w:ascii="Garamond" w:eastAsia="Garamond" w:hAnsi="Garamond" w:cs="Garamond"/>
          <w:b/>
        </w:rPr>
        <w:t xml:space="preserve"> al sistema SIDE.</w:t>
      </w:r>
    </w:p>
    <w:p w14:paraId="0757C490" w14:textId="43D170C0" w:rsidR="00874FAF" w:rsidRPr="00874FAF" w:rsidRDefault="00061D83" w:rsidP="00874FAF">
      <w:pPr>
        <w:pStyle w:val="Prrafodelista"/>
        <w:ind w:left="720" w:firstLine="0"/>
        <w:rPr>
          <w:rFonts w:ascii="Garamond" w:eastAsia="Garamond" w:hAnsi="Garamond" w:cs="Garamond"/>
        </w:rPr>
      </w:pPr>
      <w:r>
        <w:rPr>
          <w:rFonts w:ascii="Garamond" w:eastAsia="Garamond" w:hAnsi="Garamond" w:cs="Garamond"/>
        </w:rPr>
        <w:t>Ya incluye levantamiento de requerimientos</w:t>
      </w:r>
      <w:r w:rsidR="005206D1">
        <w:rPr>
          <w:rFonts w:ascii="Garamond" w:eastAsia="Garamond" w:hAnsi="Garamond" w:cs="Garamond"/>
        </w:rPr>
        <w:t xml:space="preserve"> para la interconexión</w:t>
      </w:r>
      <w:r w:rsidR="00677DBC">
        <w:rPr>
          <w:rFonts w:ascii="Garamond" w:eastAsia="Garamond" w:hAnsi="Garamond" w:cs="Garamond"/>
        </w:rPr>
        <w:t xml:space="preserve"> en la operación</w:t>
      </w:r>
      <w:r w:rsidR="00B10E0A">
        <w:rPr>
          <w:rFonts w:ascii="Garamond" w:eastAsia="Garamond" w:hAnsi="Garamond" w:cs="Garamond"/>
        </w:rPr>
        <w:t xml:space="preserve"> y comunicación con el ciudadano a través de Chat</w:t>
      </w:r>
      <w:r w:rsidR="00076B01">
        <w:rPr>
          <w:rFonts w:ascii="Garamond" w:eastAsia="Garamond" w:hAnsi="Garamond" w:cs="Garamond"/>
        </w:rPr>
        <w:t xml:space="preserve"> y el Sistema de Asignación</w:t>
      </w:r>
      <w:r w:rsidR="00887B31">
        <w:rPr>
          <w:rFonts w:ascii="Garamond" w:eastAsia="Garamond" w:hAnsi="Garamond" w:cs="Garamond"/>
        </w:rPr>
        <w:t xml:space="preserve"> de turnos.</w:t>
      </w:r>
    </w:p>
    <w:p w14:paraId="5E30B4CD" w14:textId="77777777" w:rsidR="00C42CF7" w:rsidRDefault="00C42CF7" w:rsidP="00C61F38">
      <w:pPr>
        <w:jc w:val="both"/>
        <w:rPr>
          <w:rFonts w:ascii="Garamond" w:eastAsia="Garamond" w:hAnsi="Garamond" w:cs="Garamond"/>
        </w:rPr>
      </w:pPr>
    </w:p>
    <w:p w14:paraId="3EF06624" w14:textId="0FB2B7F3" w:rsidR="00853DB7" w:rsidRPr="00725D14" w:rsidRDefault="00853DB7" w:rsidP="00853DB7">
      <w:pPr>
        <w:pStyle w:val="Prrafodelista"/>
        <w:numPr>
          <w:ilvl w:val="0"/>
          <w:numId w:val="35"/>
        </w:numPr>
        <w:rPr>
          <w:rFonts w:ascii="Garamond" w:eastAsia="Garamond" w:hAnsi="Garamond" w:cs="Garamond"/>
          <w:b/>
        </w:rPr>
      </w:pPr>
      <w:r>
        <w:rPr>
          <w:rFonts w:ascii="Garamond" w:eastAsia="Garamond" w:hAnsi="Garamond" w:cs="Garamond"/>
          <w:b/>
        </w:rPr>
        <w:t>Concurso de mé</w:t>
      </w:r>
      <w:r w:rsidR="00822950">
        <w:rPr>
          <w:rFonts w:ascii="Garamond" w:eastAsia="Garamond" w:hAnsi="Garamond" w:cs="Garamond"/>
          <w:b/>
        </w:rPr>
        <w:t>ritos</w:t>
      </w:r>
      <w:r w:rsidRPr="00725D14">
        <w:rPr>
          <w:rFonts w:ascii="Garamond" w:eastAsia="Garamond" w:hAnsi="Garamond" w:cs="Garamond"/>
          <w:b/>
        </w:rPr>
        <w:t>.</w:t>
      </w:r>
    </w:p>
    <w:p w14:paraId="278B3E62" w14:textId="717C4FD6" w:rsidR="00853DB7" w:rsidRPr="00874FAF" w:rsidRDefault="00364768" w:rsidP="00853DB7">
      <w:pPr>
        <w:pStyle w:val="Prrafodelista"/>
        <w:ind w:left="720" w:firstLine="0"/>
        <w:rPr>
          <w:rFonts w:ascii="Garamond" w:eastAsia="Garamond" w:hAnsi="Garamond" w:cs="Garamond"/>
        </w:rPr>
      </w:pPr>
      <w:r>
        <w:rPr>
          <w:rFonts w:ascii="Garamond" w:eastAsia="Garamond" w:hAnsi="Garamond" w:cs="Garamond"/>
        </w:rPr>
        <w:t>R</w:t>
      </w:r>
      <w:r w:rsidR="009F2856">
        <w:rPr>
          <w:rFonts w:ascii="Garamond" w:eastAsia="Garamond" w:hAnsi="Garamond" w:cs="Garamond"/>
        </w:rPr>
        <w:t>ealizar</w:t>
      </w:r>
      <w:r>
        <w:rPr>
          <w:rFonts w:ascii="Garamond" w:eastAsia="Garamond" w:hAnsi="Garamond" w:cs="Garamond"/>
        </w:rPr>
        <w:t xml:space="preserve"> los nombramientos de la OPEC, según la lista de elegibles</w:t>
      </w:r>
      <w:r w:rsidR="007E4A1A">
        <w:rPr>
          <w:rFonts w:ascii="Garamond" w:eastAsia="Garamond" w:hAnsi="Garamond" w:cs="Garamond"/>
        </w:rPr>
        <w:t xml:space="preserve"> producto d</w:t>
      </w:r>
      <w:r w:rsidR="001B6E0A">
        <w:rPr>
          <w:rFonts w:ascii="Garamond" w:eastAsia="Garamond" w:hAnsi="Garamond" w:cs="Garamond"/>
        </w:rPr>
        <w:t>el Concurso Público de Méritos 740, a cargo de la Comisión Nacional del Servicio Civil</w:t>
      </w:r>
      <w:r w:rsidR="00853DB7">
        <w:rPr>
          <w:rFonts w:ascii="Garamond" w:eastAsia="Garamond" w:hAnsi="Garamond" w:cs="Garamond"/>
        </w:rPr>
        <w:t>.</w:t>
      </w:r>
    </w:p>
    <w:p w14:paraId="55411FD1" w14:textId="64E5E58A" w:rsidR="00C61F38" w:rsidRDefault="00C61F38" w:rsidP="00C61F38">
      <w:pPr>
        <w:jc w:val="both"/>
        <w:rPr>
          <w:rFonts w:ascii="Garamond" w:eastAsia="Garamond" w:hAnsi="Garamond" w:cs="Garamond"/>
        </w:rPr>
      </w:pPr>
    </w:p>
    <w:p w14:paraId="62A3BF57" w14:textId="77777777" w:rsidR="00853DB7" w:rsidRPr="00B02A86" w:rsidRDefault="00853DB7" w:rsidP="00C61F38">
      <w:pPr>
        <w:jc w:val="both"/>
        <w:rPr>
          <w:rFonts w:ascii="Garamond" w:eastAsia="Garamond" w:hAnsi="Garamond" w:cs="Garamond"/>
        </w:rPr>
      </w:pPr>
    </w:p>
    <w:p w14:paraId="23909991" w14:textId="77777777" w:rsidR="003CF9CD" w:rsidRPr="00484E10" w:rsidRDefault="003CF9CD" w:rsidP="00ED09F4">
      <w:pPr>
        <w:pStyle w:val="Prrafodelista"/>
        <w:numPr>
          <w:ilvl w:val="0"/>
          <w:numId w:val="35"/>
        </w:numPr>
        <w:rPr>
          <w:rFonts w:ascii="Garamond" w:hAnsi="Garamond"/>
        </w:rPr>
      </w:pPr>
      <w:r w:rsidRPr="00484E10">
        <w:rPr>
          <w:rFonts w:ascii="Garamond" w:eastAsia="Garamond" w:hAnsi="Garamond" w:cs="Garamond"/>
          <w:b/>
          <w:bCs/>
        </w:rPr>
        <w:t>Aplicativo para el Registro del Código de Policía - ARCO</w:t>
      </w:r>
    </w:p>
    <w:p w14:paraId="1FD2C88E" w14:textId="6C466923" w:rsidR="003CF9CD" w:rsidRPr="00484E10" w:rsidRDefault="003CF9CD" w:rsidP="00484E10">
      <w:pPr>
        <w:pStyle w:val="Prrafodelista"/>
        <w:ind w:left="720" w:firstLine="0"/>
        <w:rPr>
          <w:rFonts w:ascii="Garamond" w:eastAsia="Garamond" w:hAnsi="Garamond" w:cs="Garamond"/>
        </w:rPr>
      </w:pPr>
      <w:r w:rsidRPr="00484E10">
        <w:rPr>
          <w:rFonts w:ascii="Garamond" w:eastAsia="Garamond" w:hAnsi="Garamond" w:cs="Garamond"/>
        </w:rPr>
        <w:t xml:space="preserve">Permite a las Inspecciones de Policía del Distrito Capital ejercer inspección, vigilancia y control respecto al cumplimiento de las normas vigentes por parte de la ciudadanía, en materia de control policivo de acuerdo </w:t>
      </w:r>
      <w:r w:rsidR="00ED09F4" w:rsidRPr="00484E10">
        <w:rPr>
          <w:rFonts w:ascii="Garamond" w:eastAsia="Garamond" w:hAnsi="Garamond" w:cs="Garamond"/>
        </w:rPr>
        <w:t>con</w:t>
      </w:r>
      <w:r w:rsidRPr="00484E10">
        <w:rPr>
          <w:rFonts w:ascii="Garamond" w:eastAsia="Garamond" w:hAnsi="Garamond" w:cs="Garamond"/>
        </w:rPr>
        <w:t xml:space="preserve"> lo establecido en el Código Nacional de Policía (Ley 1801 de 2016), con transparencia, celeridad y eficiencia.</w:t>
      </w:r>
    </w:p>
    <w:p w14:paraId="0BC7FFB9" w14:textId="77777777" w:rsidR="008A1BC2" w:rsidRPr="00484E10" w:rsidRDefault="008A1BC2" w:rsidP="00ED09F4">
      <w:pPr>
        <w:pStyle w:val="Prrafodelista"/>
        <w:ind w:left="709" w:firstLine="0"/>
        <w:rPr>
          <w:rFonts w:ascii="Garamond" w:eastAsia="Garamond" w:hAnsi="Garamond" w:cs="Garamond"/>
        </w:rPr>
      </w:pPr>
    </w:p>
    <w:p w14:paraId="24617922" w14:textId="3CA7E6E1" w:rsidR="008A1BC2" w:rsidRPr="00484E10" w:rsidRDefault="008A1BC2" w:rsidP="00484E10">
      <w:pPr>
        <w:pStyle w:val="Prrafodelista"/>
        <w:ind w:left="720" w:firstLine="0"/>
        <w:rPr>
          <w:rFonts w:ascii="Garamond" w:eastAsia="Garamond" w:hAnsi="Garamond" w:cs="Garamond"/>
        </w:rPr>
      </w:pPr>
      <w:r w:rsidRPr="00484E10">
        <w:rPr>
          <w:rFonts w:ascii="Garamond" w:eastAsia="Garamond" w:hAnsi="Garamond" w:cs="Garamond"/>
        </w:rPr>
        <w:t>Este aplicativo se encuentra en proceso de implementación</w:t>
      </w:r>
      <w:r w:rsidR="00065954">
        <w:rPr>
          <w:rFonts w:ascii="Garamond" w:eastAsia="Garamond" w:hAnsi="Garamond" w:cs="Garamond"/>
        </w:rPr>
        <w:t>.</w:t>
      </w:r>
    </w:p>
    <w:p w14:paraId="2311BA98" w14:textId="77777777" w:rsidR="003CF9CD" w:rsidRPr="00484E10" w:rsidRDefault="003CF9CD" w:rsidP="003CF9CD">
      <w:pPr>
        <w:rPr>
          <w:rFonts w:ascii="Garamond" w:eastAsia="Garamond" w:hAnsi="Garamond" w:cs="Garamond"/>
          <w:b/>
          <w:bCs/>
        </w:rPr>
      </w:pPr>
    </w:p>
    <w:p w14:paraId="77B8856D" w14:textId="77777777" w:rsidR="003CF9CD" w:rsidRPr="00484E10" w:rsidRDefault="003CF9CD" w:rsidP="00ED09F4">
      <w:pPr>
        <w:pStyle w:val="Prrafodelista"/>
        <w:numPr>
          <w:ilvl w:val="0"/>
          <w:numId w:val="35"/>
        </w:numPr>
        <w:rPr>
          <w:rFonts w:ascii="Garamond" w:hAnsi="Garamond"/>
        </w:rPr>
      </w:pPr>
      <w:r w:rsidRPr="00484E10">
        <w:rPr>
          <w:rFonts w:ascii="Garamond" w:eastAsia="Garamond" w:hAnsi="Garamond" w:cs="Garamond"/>
          <w:b/>
          <w:bCs/>
        </w:rPr>
        <w:t>Participación en Comités ERP - BOGDATA</w:t>
      </w:r>
    </w:p>
    <w:p w14:paraId="265E18A7" w14:textId="198C83DF" w:rsidR="006F767D" w:rsidRPr="00484E10" w:rsidRDefault="003CF9CD" w:rsidP="00484E10">
      <w:pPr>
        <w:pStyle w:val="Prrafodelista"/>
        <w:ind w:left="720" w:firstLine="0"/>
        <w:rPr>
          <w:rFonts w:ascii="Garamond" w:eastAsia="Garamond" w:hAnsi="Garamond" w:cs="Garamond"/>
        </w:rPr>
      </w:pPr>
      <w:r w:rsidRPr="00484E10">
        <w:rPr>
          <w:rFonts w:ascii="Garamond" w:eastAsia="Garamond" w:hAnsi="Garamond" w:cs="Garamond"/>
        </w:rPr>
        <w:t>Nuevo Modelo de Interconexión para el Distrito, es la herramienta hacendataria que reemplaza las aplicaciones de Presupuesto, Tesorería, terceros y extractores de convenios, para todas las entidades interconectadas en el distrito.</w:t>
      </w:r>
    </w:p>
    <w:p w14:paraId="3EABC825" w14:textId="77777777" w:rsidR="006F767D" w:rsidRPr="00484E10" w:rsidRDefault="006F767D">
      <w:pPr>
        <w:rPr>
          <w:rFonts w:ascii="Garamond" w:eastAsia="Garamond" w:hAnsi="Garamond" w:cs="Garamond"/>
        </w:rPr>
      </w:pPr>
      <w:r w:rsidRPr="00484E10">
        <w:rPr>
          <w:rFonts w:ascii="Garamond" w:eastAsia="Garamond" w:hAnsi="Garamond" w:cs="Garamond"/>
        </w:rPr>
        <w:br w:type="page"/>
      </w:r>
    </w:p>
    <w:p w14:paraId="27C3B1E6" w14:textId="77777777" w:rsidR="003CF9CD" w:rsidRPr="006B3B06" w:rsidRDefault="003CF9CD" w:rsidP="003CF9CD">
      <w:pPr>
        <w:pStyle w:val="Prrafodelista"/>
        <w:rPr>
          <w:rFonts w:ascii="Garamond" w:eastAsia="Garamond" w:hAnsi="Garamond" w:cs="Garamond"/>
          <w:color w:val="C00000"/>
        </w:rPr>
      </w:pPr>
    </w:p>
    <w:p w14:paraId="261404EC" w14:textId="0AE62597" w:rsidR="003CF9CD" w:rsidRPr="006B3B06" w:rsidRDefault="003CF9CD" w:rsidP="003CF9CD">
      <w:pPr>
        <w:rPr>
          <w:rFonts w:ascii="Garamond" w:eastAsia="Garamond" w:hAnsi="Garamond" w:cs="Garamond"/>
        </w:rPr>
      </w:pPr>
    </w:p>
    <w:p w14:paraId="384E8D51" w14:textId="7F46218F" w:rsidR="003CF9CD" w:rsidRPr="006B3B06" w:rsidRDefault="003CF9CD" w:rsidP="003CF9CD">
      <w:pPr>
        <w:rPr>
          <w:rFonts w:ascii="Garamond" w:eastAsia="Garamond" w:hAnsi="Garamond" w:cs="Garamond"/>
        </w:rPr>
      </w:pPr>
    </w:p>
    <w:p w14:paraId="7C42FC8D" w14:textId="37CABA63" w:rsidR="003CF9CD" w:rsidRPr="006B3B06" w:rsidRDefault="003CF9CD" w:rsidP="00752D73">
      <w:pPr>
        <w:pStyle w:val="Ttulo3"/>
        <w:numPr>
          <w:ilvl w:val="1"/>
          <w:numId w:val="8"/>
        </w:numPr>
        <w:rPr>
          <w:rFonts w:ascii="Garamond" w:hAnsi="Garamond"/>
          <w:b/>
          <w:bCs/>
          <w:color w:val="2E5395"/>
        </w:rPr>
      </w:pPr>
      <w:bookmarkStart w:id="74" w:name="_Toc28963707"/>
      <w:r w:rsidRPr="006B3B06">
        <w:rPr>
          <w:rFonts w:ascii="Garamond" w:eastAsia="Garamond" w:hAnsi="Garamond" w:cs="Garamond"/>
          <w:b/>
          <w:bCs/>
          <w:color w:val="2E5395"/>
        </w:rPr>
        <w:t>Gestión de la Dirección de Relaciones Políticas</w:t>
      </w:r>
      <w:bookmarkEnd w:id="74"/>
    </w:p>
    <w:p w14:paraId="73C5D785" w14:textId="609B288D" w:rsidR="003CF9CD" w:rsidRPr="006B3B06" w:rsidRDefault="003CF9CD" w:rsidP="003CF9CD">
      <w:pPr>
        <w:pStyle w:val="Ttulo3"/>
        <w:ind w:left="0"/>
        <w:rPr>
          <w:rFonts w:ascii="Garamond" w:eastAsia="Garamond" w:hAnsi="Garamond" w:cs="Garamond"/>
          <w:b/>
          <w:bCs/>
          <w:color w:val="2E5395"/>
        </w:rPr>
      </w:pPr>
    </w:p>
    <w:p w14:paraId="79792571" w14:textId="33080FF5" w:rsidR="003CF9CD"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La Dirección de Relaciones Políticas (DRP) tiene a su cargo funciones relacionadas con la coordinación de las relaciones políticas de la Administración Distrital con las corporaciones públicas de elección popular del nivel local, distrital y nacional con el propósito de facilitar el cumplimiento de las políticas, planes, programas y proyectos, así como fortalecer el ejercicio de la gobernabilidad y la construcción colectiva de ciudad; igualmente, la generación de herramientas mediante estudios e investigaciones relativas a estas relaciones, que permitan mejorar la toma de decisiones de la Administración. </w:t>
      </w:r>
      <w:r w:rsidR="005C7737" w:rsidRPr="006B3B06">
        <w:rPr>
          <w:rFonts w:ascii="Garamond" w:eastAsia="Garamond" w:hAnsi="Garamond" w:cs="Garamond"/>
          <w:lang w:val="es"/>
        </w:rPr>
        <w:t>A continuación, se presentan los resultados obtenidos para el periodo de gestión.</w:t>
      </w:r>
    </w:p>
    <w:p w14:paraId="70F11839" w14:textId="0703CB64" w:rsidR="003CF9CD" w:rsidRPr="006B3B06" w:rsidRDefault="003CF9CD" w:rsidP="003CF9CD">
      <w:pPr>
        <w:pStyle w:val="Ttulo3"/>
        <w:ind w:left="0"/>
        <w:rPr>
          <w:rFonts w:ascii="Garamond" w:eastAsia="Garamond" w:hAnsi="Garamond" w:cs="Garamond"/>
          <w:b/>
          <w:bCs/>
          <w:color w:val="2E5395"/>
        </w:rPr>
      </w:pPr>
    </w:p>
    <w:p w14:paraId="16FEDEC6" w14:textId="77777777" w:rsidR="001A08B8" w:rsidRPr="006B3B06" w:rsidRDefault="003CF9CD" w:rsidP="005C7737">
      <w:pPr>
        <w:pStyle w:val="Ttulo3"/>
        <w:ind w:left="0"/>
        <w:rPr>
          <w:rFonts w:ascii="Garamond" w:eastAsia="Garamond" w:hAnsi="Garamond"/>
          <w:color w:val="0070C0"/>
        </w:rPr>
      </w:pPr>
      <w:bookmarkStart w:id="75" w:name="_Toc28963708"/>
      <w:r w:rsidRPr="006B3B06">
        <w:rPr>
          <w:rFonts w:ascii="Garamond" w:eastAsia="Garamond" w:hAnsi="Garamond"/>
          <w:color w:val="0070C0"/>
        </w:rPr>
        <w:t>Estado Inicial.</w:t>
      </w:r>
      <w:bookmarkEnd w:id="75"/>
    </w:p>
    <w:p w14:paraId="7F9B78A4" w14:textId="05793D08" w:rsidR="003CF9CD" w:rsidRPr="006B3B06" w:rsidRDefault="003CF9CD" w:rsidP="003CF9CD">
      <w:pPr>
        <w:pStyle w:val="Ttulo3"/>
        <w:spacing w:before="1"/>
        <w:ind w:left="720" w:firstLine="243"/>
        <w:rPr>
          <w:rFonts w:ascii="Garamond" w:eastAsia="Garamond" w:hAnsi="Garamond" w:cs="Garamond"/>
          <w:color w:val="1F3762"/>
        </w:rPr>
      </w:pPr>
    </w:p>
    <w:p w14:paraId="1855F89A" w14:textId="05191BD8" w:rsidR="003CF9CD"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La DRP atendiendo las responsabilidades que le fueron delegadas en el Acuerdo Distrital 645 de 2016, y el Plan de Desarrollo Distrital “Bogotá Mejora para Todos” concentró siempre sus esfuerzos y gestión en el cumplimiento de las metas concertadas para mejorar la gobernabilidad y la construcción de ciudad. Con corte al mes de mayo de 2019, la dependencia cumplió satisfactoriamente los indicadores conforme a la programación formulada al inicio de la vigencia. </w:t>
      </w:r>
    </w:p>
    <w:p w14:paraId="3001A569" w14:textId="3680AC46" w:rsidR="003CF9CD"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 </w:t>
      </w:r>
    </w:p>
    <w:p w14:paraId="46C9EA92" w14:textId="125FD0A8" w:rsidR="003CF9CD"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Las temáticas abordadas por la dependencia en el desarrollo de sus competencias y funciones misionales se agrupan así: </w:t>
      </w:r>
    </w:p>
    <w:p w14:paraId="6C125C87" w14:textId="70230576" w:rsidR="003CF9CD" w:rsidRPr="006B3B06" w:rsidRDefault="003CF9CD" w:rsidP="00752D73">
      <w:pPr>
        <w:pStyle w:val="Prrafodelista"/>
        <w:numPr>
          <w:ilvl w:val="0"/>
          <w:numId w:val="4"/>
        </w:numPr>
        <w:rPr>
          <w:rFonts w:ascii="Garamond" w:hAnsi="Garamond"/>
        </w:rPr>
      </w:pPr>
      <w:r w:rsidRPr="006B3B06">
        <w:rPr>
          <w:rFonts w:ascii="Garamond" w:eastAsia="Garamond" w:hAnsi="Garamond" w:cs="Garamond"/>
          <w:lang w:val="es"/>
        </w:rPr>
        <w:t xml:space="preserve">Asuntos normativos: Corresponde a la DRP dirigir las acciones distritales para organizar la presentación, discusión y seguimientos de los proyectos de acuerdo ante el Honorable Concejo de Bogotá. Para ello, la dependencia adelantó el análisis de los proyectos de acuerdo presentados a la corporación pública con el fin de conocer el objeto para la respectiva asignación de los sectores de la administración involucrados y realizar de esta manera el respectivo estudio jurídico, técnico y presupuestal sobre cada iniciativa en particular. Para el mes de mayo se adelantó el análisis de 48 Proyectos de acuerdo y 6 proyectos de ley importantes para la administración distrital. </w:t>
      </w:r>
    </w:p>
    <w:p w14:paraId="6F8FD44C" w14:textId="4D73C931" w:rsidR="003CF9CD" w:rsidRPr="006B3B06" w:rsidRDefault="003CF9CD" w:rsidP="003CF9CD">
      <w:pPr>
        <w:ind w:left="360"/>
        <w:rPr>
          <w:rFonts w:ascii="Garamond" w:eastAsia="Garamond" w:hAnsi="Garamond" w:cs="Garamond"/>
          <w:lang w:val="es"/>
        </w:rPr>
      </w:pPr>
    </w:p>
    <w:p w14:paraId="2849C9FD" w14:textId="5C78C621" w:rsidR="003CF9CD" w:rsidRPr="006B3B06" w:rsidRDefault="003CF9CD" w:rsidP="00752D73">
      <w:pPr>
        <w:pStyle w:val="Prrafodelista"/>
        <w:numPr>
          <w:ilvl w:val="0"/>
          <w:numId w:val="4"/>
        </w:numPr>
        <w:rPr>
          <w:rFonts w:ascii="Garamond" w:hAnsi="Garamond"/>
        </w:rPr>
      </w:pPr>
      <w:r w:rsidRPr="006B3B06">
        <w:rPr>
          <w:rFonts w:ascii="Garamond" w:eastAsia="Garamond" w:hAnsi="Garamond" w:cs="Garamond"/>
          <w:lang w:val="es"/>
        </w:rPr>
        <w:t xml:space="preserve">Control político: Corresponde a la DRP coordinar, gestionar y atender las promociones, requerimientos y citaciones del Honorable Concejo de Bogotá de competencia del Sector Gobierno, y del Congreso de la República relacionadas con la Administración Distrital. Para ello, la dependencia contó con el talento humano necesario para dar tramité y respuestas a los diferentes requerimientos provenientes de estas corporaciones públicas. </w:t>
      </w:r>
    </w:p>
    <w:p w14:paraId="786B4401" w14:textId="3CD2ECDE" w:rsidR="003CF9CD" w:rsidRPr="006B3B06" w:rsidRDefault="003CF9CD" w:rsidP="003CF9CD">
      <w:pPr>
        <w:ind w:left="360"/>
        <w:rPr>
          <w:rFonts w:ascii="Garamond" w:eastAsia="Garamond" w:hAnsi="Garamond" w:cs="Garamond"/>
          <w:lang w:val="es"/>
        </w:rPr>
      </w:pPr>
    </w:p>
    <w:p w14:paraId="4F0753C5" w14:textId="54F0AC9C" w:rsidR="003CF9CD" w:rsidRPr="006B3B06" w:rsidRDefault="003CF9CD" w:rsidP="00752D73">
      <w:pPr>
        <w:pStyle w:val="Prrafodelista"/>
        <w:numPr>
          <w:ilvl w:val="0"/>
          <w:numId w:val="4"/>
        </w:numPr>
        <w:rPr>
          <w:rFonts w:ascii="Garamond" w:hAnsi="Garamond"/>
        </w:rPr>
      </w:pPr>
      <w:r w:rsidRPr="006B3B06">
        <w:rPr>
          <w:rFonts w:ascii="Garamond" w:eastAsia="Garamond" w:hAnsi="Garamond" w:cs="Garamond"/>
          <w:lang w:val="es"/>
        </w:rPr>
        <w:t>Apoyo a autoridades electorales: Corresponde a la DRP brindar apoyo a las autoridades electorales, con miras al fortalecimient</w:t>
      </w:r>
      <w:r w:rsidR="005C7737" w:rsidRPr="006B3B06">
        <w:rPr>
          <w:rFonts w:ascii="Garamond" w:eastAsia="Garamond" w:hAnsi="Garamond" w:cs="Garamond"/>
          <w:lang w:val="es"/>
        </w:rPr>
        <w:t>o</w:t>
      </w:r>
      <w:r w:rsidRPr="006B3B06">
        <w:rPr>
          <w:rFonts w:ascii="Garamond" w:eastAsia="Garamond" w:hAnsi="Garamond" w:cs="Garamond"/>
          <w:lang w:val="es"/>
        </w:rPr>
        <w:t xml:space="preserve"> de la democracia pluralista y participativa y el cumplimiento de los derechos civiles y políticos. Este apoyo da cuenta de la adquisición de suministros para la Registraduría Distrital para el adecuado desarrollo de los comicios programados. Producto de lo enunciado, se han apoyado 5 procesos electores, dentro de los cuales se encuentran: (i) el Plebiscito por la paz en el año 2016; (ii) la Consulta Popular de los Partidos y Movimientos Políticos en el año 2017; (iii) las elecciones del Congreso de la República, Presidencia de la República y (iv) la Consulta Popular anticorrupción en el año 2018.</w:t>
      </w:r>
    </w:p>
    <w:p w14:paraId="592D0617" w14:textId="17D4881B" w:rsidR="003CF9CD" w:rsidRPr="006B3B06" w:rsidRDefault="003CF9CD" w:rsidP="003CF9CD">
      <w:pPr>
        <w:ind w:left="360"/>
        <w:rPr>
          <w:rFonts w:ascii="Garamond" w:eastAsia="Garamond" w:hAnsi="Garamond" w:cs="Garamond"/>
          <w:lang w:val="es"/>
        </w:rPr>
      </w:pPr>
    </w:p>
    <w:p w14:paraId="6BC127A7" w14:textId="48CB4B5B" w:rsidR="003CF9CD" w:rsidRPr="006B3B06" w:rsidRDefault="003CF9CD" w:rsidP="00752D73">
      <w:pPr>
        <w:pStyle w:val="Prrafodelista"/>
        <w:numPr>
          <w:ilvl w:val="0"/>
          <w:numId w:val="4"/>
        </w:numPr>
        <w:rPr>
          <w:rFonts w:ascii="Garamond" w:hAnsi="Garamond"/>
          <w:lang w:val="es"/>
        </w:rPr>
      </w:pPr>
      <w:r w:rsidRPr="006B3B06">
        <w:rPr>
          <w:rFonts w:ascii="Garamond" w:eastAsia="Garamond" w:hAnsi="Garamond" w:cs="Garamond"/>
          <w:lang w:val="es"/>
        </w:rPr>
        <w:t xml:space="preserve">Observatorio de Asuntos Políticos: La dependencia tiene a cargo la responsabilidad de realizar y presentar los análisis, estudios e investigaciones que requiera el Distrito referente a los actores estratégicos que interviene en las relaciones políticas del Distrito Capital. Con corte al mes de mayo de 2019, la dependencia realizó 4 estudios sobre la ciudad región: (i) Bogotá: Integración regional y competitividad; (ii) Revisión de alternativas jurídicas para la creación de Instancias de gobernanza regional entre Bogotá y sus municipios </w:t>
      </w:r>
      <w:r w:rsidRPr="006B3B06">
        <w:rPr>
          <w:rFonts w:ascii="Garamond" w:eastAsia="Garamond" w:hAnsi="Garamond" w:cs="Garamond"/>
          <w:lang w:val="es"/>
        </w:rPr>
        <w:lastRenderedPageBreak/>
        <w:t xml:space="preserve">circunvecinos; (iii) Bogotá Metropolitana: políticas públicas y participación ciudadana; 1 documento de análisis de actores sociales en Bogotá D.C.; (1) estudio especializado de las líneas de investigación que estructuran el Observatorio de Asuntos Políticos;  y 3 documentos de análisis sobre el panorama político del Distrito, basados en el monitoreo a las sesiones del Concejo, proposiciones, proyectos de Acuerdo, entre otros. </w:t>
      </w:r>
    </w:p>
    <w:p w14:paraId="2C013CD2" w14:textId="3FA9AC83" w:rsidR="003CF9CD" w:rsidRPr="006B3B06" w:rsidRDefault="003CF9CD" w:rsidP="003CF9CD">
      <w:pPr>
        <w:ind w:left="360"/>
        <w:rPr>
          <w:rFonts w:ascii="Garamond" w:eastAsia="Garamond" w:hAnsi="Garamond" w:cs="Garamond"/>
          <w:lang w:val="es"/>
        </w:rPr>
      </w:pPr>
    </w:p>
    <w:p w14:paraId="1B355110" w14:textId="7F9BD6EE" w:rsidR="003CF9CD" w:rsidRPr="006B3B06" w:rsidRDefault="003CF9CD" w:rsidP="00752D73">
      <w:pPr>
        <w:numPr>
          <w:ilvl w:val="0"/>
          <w:numId w:val="4"/>
        </w:numPr>
        <w:jc w:val="both"/>
        <w:rPr>
          <w:rFonts w:ascii="Garamond" w:hAnsi="Garamond"/>
        </w:rPr>
      </w:pPr>
      <w:r w:rsidRPr="006B3B06">
        <w:rPr>
          <w:rFonts w:ascii="Garamond" w:eastAsia="Garamond" w:hAnsi="Garamond" w:cs="Garamond"/>
          <w:lang w:val="es"/>
        </w:rPr>
        <w:t>Coordinación con entidades y corporaciones del orden distrital, regional y nacional: Corresponde a la DRP coordinar las relaciones para generar espacios de concertación y toma de decisión que faciliten el desarrollo el desarrollo de los planes, programas y proyectos de gestión Distrital. Para ello, la dependencia ha participado activamente en espacios de relacionamiento de integración regional (como el Comité de Integración Regional), y ha promovido acciones de interés regional y espacios de fortalecimiento técnico a través de la activación de agendas intersectoriales.</w:t>
      </w:r>
    </w:p>
    <w:p w14:paraId="47BE5DF5" w14:textId="56E7C707" w:rsidR="003CF9CD" w:rsidRPr="006B3B06" w:rsidRDefault="003CF9CD" w:rsidP="003CF9CD">
      <w:pPr>
        <w:ind w:left="360"/>
        <w:rPr>
          <w:rFonts w:ascii="Garamond" w:eastAsia="Garamond" w:hAnsi="Garamond" w:cs="Garamond"/>
          <w:lang w:val="es"/>
        </w:rPr>
      </w:pPr>
    </w:p>
    <w:p w14:paraId="4AB5154A" w14:textId="77777777" w:rsidR="001A08B8" w:rsidRPr="006B3B06" w:rsidRDefault="003CF9CD" w:rsidP="005C7737">
      <w:pPr>
        <w:pStyle w:val="Ttulo3"/>
        <w:rPr>
          <w:rFonts w:ascii="Garamond" w:eastAsia="Garamond" w:hAnsi="Garamond"/>
          <w:color w:val="0070C0"/>
        </w:rPr>
      </w:pPr>
      <w:bookmarkStart w:id="76" w:name="_Toc28963709"/>
      <w:r w:rsidRPr="006B3B06">
        <w:rPr>
          <w:rFonts w:ascii="Garamond" w:eastAsia="Garamond" w:hAnsi="Garamond"/>
          <w:color w:val="0070C0"/>
        </w:rPr>
        <w:t>Resultados Obtenidos.</w:t>
      </w:r>
      <w:bookmarkEnd w:id="76"/>
    </w:p>
    <w:p w14:paraId="331D7744" w14:textId="1F7BA762" w:rsidR="003CF9CD" w:rsidRPr="006B3B06" w:rsidRDefault="003CF9CD" w:rsidP="003CF9CD">
      <w:pPr>
        <w:spacing w:line="264" w:lineRule="auto"/>
        <w:jc w:val="both"/>
        <w:rPr>
          <w:rFonts w:ascii="Garamond" w:eastAsia="Garamond" w:hAnsi="Garamond" w:cs="Garamond"/>
          <w:color w:val="595959" w:themeColor="text1" w:themeTint="A6"/>
          <w:lang w:val="es"/>
        </w:rPr>
      </w:pPr>
    </w:p>
    <w:p w14:paraId="6BE9BDE3" w14:textId="4222AE5D" w:rsidR="003CF9CD" w:rsidRPr="006B3B06" w:rsidRDefault="003CF9CD" w:rsidP="003CF9CD">
      <w:pPr>
        <w:spacing w:line="264" w:lineRule="auto"/>
        <w:jc w:val="both"/>
        <w:rPr>
          <w:rFonts w:ascii="Garamond" w:eastAsia="Garamond" w:hAnsi="Garamond" w:cs="Garamond"/>
          <w:lang w:val="es"/>
        </w:rPr>
      </w:pPr>
      <w:r w:rsidRPr="006B3B06">
        <w:rPr>
          <w:rFonts w:ascii="Garamond" w:eastAsia="Garamond" w:hAnsi="Garamond" w:cs="Garamond"/>
          <w:lang w:val="es"/>
        </w:rPr>
        <w:t>Como herramientas e instrumentos de gestión la Dependencia formula y viene ejecutando dos (2) planes de acción que forman parte de su misionalidad que son:</w:t>
      </w:r>
    </w:p>
    <w:p w14:paraId="5A95DF31" w14:textId="054A103F" w:rsidR="003CF9CD" w:rsidRPr="006B3B06" w:rsidRDefault="003CF9CD" w:rsidP="003CF9CD">
      <w:pPr>
        <w:spacing w:line="264" w:lineRule="auto"/>
        <w:jc w:val="both"/>
        <w:rPr>
          <w:rFonts w:ascii="Garamond" w:eastAsia="Garamond" w:hAnsi="Garamond" w:cs="Garamond"/>
          <w:lang w:val="es"/>
        </w:rPr>
      </w:pPr>
      <w:r w:rsidRPr="006B3B06">
        <w:rPr>
          <w:rFonts w:ascii="Garamond" w:eastAsia="Garamond" w:hAnsi="Garamond" w:cs="Garamond"/>
          <w:lang w:val="es"/>
        </w:rPr>
        <w:t xml:space="preserve"> </w:t>
      </w:r>
    </w:p>
    <w:p w14:paraId="34409D0E" w14:textId="25C037A6" w:rsidR="003CF9CD" w:rsidRPr="006B3B06" w:rsidRDefault="003CF9CD" w:rsidP="00752D73">
      <w:pPr>
        <w:pStyle w:val="Prrafodelista"/>
        <w:numPr>
          <w:ilvl w:val="0"/>
          <w:numId w:val="3"/>
        </w:numPr>
        <w:rPr>
          <w:rFonts w:ascii="Garamond" w:hAnsi="Garamond"/>
          <w:color w:val="000000" w:themeColor="text1"/>
        </w:rPr>
      </w:pPr>
      <w:r w:rsidRPr="006B3B06">
        <w:rPr>
          <w:rFonts w:ascii="Garamond" w:eastAsia="Garamond" w:hAnsi="Garamond" w:cs="Garamond"/>
          <w:lang w:val="es"/>
        </w:rPr>
        <w:t>Plan de Acción para el fortalecimiento de las relaciones de la Administración Distrital con las Juntas Administradoras Locales.</w:t>
      </w:r>
    </w:p>
    <w:p w14:paraId="062BB76F" w14:textId="5B791F8E" w:rsidR="003CF9CD" w:rsidRPr="006B3B06" w:rsidRDefault="003CF9CD" w:rsidP="00752D73">
      <w:pPr>
        <w:pStyle w:val="Prrafodelista"/>
        <w:numPr>
          <w:ilvl w:val="0"/>
          <w:numId w:val="3"/>
        </w:numPr>
        <w:rPr>
          <w:rFonts w:ascii="Garamond" w:hAnsi="Garamond"/>
          <w:color w:val="000000" w:themeColor="text1"/>
        </w:rPr>
      </w:pPr>
      <w:r w:rsidRPr="006B3B06">
        <w:rPr>
          <w:rFonts w:ascii="Garamond" w:eastAsia="Garamond" w:hAnsi="Garamond" w:cs="Garamond"/>
          <w:lang w:val="es"/>
        </w:rPr>
        <w:t>Plan de Acción sobre los Asuntos Electorales.</w:t>
      </w:r>
    </w:p>
    <w:p w14:paraId="6C58C718" w14:textId="7A0C191D" w:rsidR="003CF9CD" w:rsidRPr="006B3B06" w:rsidRDefault="003CF9CD" w:rsidP="003CF9CD">
      <w:pPr>
        <w:spacing w:line="264" w:lineRule="auto"/>
        <w:jc w:val="both"/>
        <w:rPr>
          <w:rFonts w:ascii="Garamond" w:eastAsia="Garamond" w:hAnsi="Garamond" w:cs="Garamond"/>
          <w:lang w:val="es"/>
        </w:rPr>
      </w:pPr>
      <w:r w:rsidRPr="006B3B06">
        <w:rPr>
          <w:rFonts w:ascii="Garamond" w:eastAsia="Garamond" w:hAnsi="Garamond" w:cs="Garamond"/>
          <w:lang w:val="es"/>
        </w:rPr>
        <w:t xml:space="preserve"> </w:t>
      </w:r>
    </w:p>
    <w:p w14:paraId="1841BDA1" w14:textId="28C82F1C" w:rsidR="003CF9CD" w:rsidRPr="006B3B06" w:rsidRDefault="003CF9CD" w:rsidP="003CF9CD">
      <w:pPr>
        <w:spacing w:line="264" w:lineRule="auto"/>
        <w:jc w:val="both"/>
        <w:rPr>
          <w:rFonts w:ascii="Garamond" w:eastAsia="Garamond" w:hAnsi="Garamond" w:cs="Garamond"/>
          <w:lang w:val="es"/>
        </w:rPr>
      </w:pPr>
      <w:r w:rsidRPr="006B3B06">
        <w:rPr>
          <w:rFonts w:ascii="Garamond" w:eastAsia="Garamond" w:hAnsi="Garamond" w:cs="Garamond"/>
          <w:lang w:val="es"/>
        </w:rPr>
        <w:t>Así mismo, para cada vigencia 2016, 2017 y 2018 se formularon, socializaron y ejecutaron los Planes de Gestión, que permitieron hacer una evaluación del compromiso de la Dependencia no solamente con las metas establecidas en el Proyecto de Inversión 1129 sino de las responsabilidades con el Sistema Integrado de Gestión que tiene adoptado la Secretaría.</w:t>
      </w:r>
    </w:p>
    <w:p w14:paraId="624CAC0E" w14:textId="477077E9" w:rsidR="003CF9CD" w:rsidRPr="006B3B06" w:rsidRDefault="003CF9CD" w:rsidP="003CF9CD">
      <w:pPr>
        <w:spacing w:line="264" w:lineRule="auto"/>
        <w:jc w:val="both"/>
        <w:rPr>
          <w:rFonts w:ascii="Garamond" w:eastAsia="Garamond" w:hAnsi="Garamond" w:cs="Garamond"/>
          <w:lang w:val="es"/>
        </w:rPr>
      </w:pPr>
      <w:r w:rsidRPr="006B3B06">
        <w:rPr>
          <w:rFonts w:ascii="Garamond" w:eastAsia="Garamond" w:hAnsi="Garamond" w:cs="Garamond"/>
          <w:lang w:val="es"/>
        </w:rPr>
        <w:t xml:space="preserve"> </w:t>
      </w:r>
    </w:p>
    <w:p w14:paraId="04E20A4A" w14:textId="333FCE16" w:rsidR="003CF9CD" w:rsidRPr="006B3B06" w:rsidRDefault="003CF9CD" w:rsidP="003CF9CD">
      <w:pPr>
        <w:spacing w:line="264" w:lineRule="auto"/>
        <w:jc w:val="both"/>
        <w:rPr>
          <w:rFonts w:ascii="Garamond" w:eastAsia="Garamond" w:hAnsi="Garamond" w:cs="Garamond"/>
          <w:lang w:val="es"/>
        </w:rPr>
      </w:pPr>
      <w:r w:rsidRPr="006B3B06">
        <w:rPr>
          <w:rFonts w:ascii="Garamond" w:eastAsia="Garamond" w:hAnsi="Garamond" w:cs="Garamond"/>
          <w:lang w:val="es"/>
        </w:rPr>
        <w:t>La Dirección de Relaciones Políticas en un ejercicio conjunto con la Oficina Asesora de Planeación y la Dirección Jurídica, durante las vigencias de 2016 al 2018, realizó la revisión, ajuste e implementación de los procedimientos, el mapa de riesgos y la caracterización de los productos y servicios a cargo de la Dependencia. Por lo anterior, en su gestión realiza importantes avances en los siguientes aspectos:</w:t>
      </w:r>
    </w:p>
    <w:p w14:paraId="519CF443" w14:textId="52E00083" w:rsidR="003CF9CD" w:rsidRPr="006B3B06" w:rsidRDefault="003CF9CD" w:rsidP="003CF9CD">
      <w:pPr>
        <w:spacing w:line="264" w:lineRule="auto"/>
        <w:jc w:val="both"/>
        <w:rPr>
          <w:rFonts w:ascii="Garamond" w:eastAsia="Garamond" w:hAnsi="Garamond" w:cs="Garamond"/>
          <w:lang w:val="es"/>
        </w:rPr>
      </w:pPr>
      <w:r w:rsidRPr="006B3B06">
        <w:rPr>
          <w:rFonts w:ascii="Garamond" w:eastAsia="Garamond" w:hAnsi="Garamond" w:cs="Garamond"/>
          <w:lang w:val="es"/>
        </w:rPr>
        <w:t xml:space="preserve"> </w:t>
      </w:r>
    </w:p>
    <w:p w14:paraId="7A92357E" w14:textId="37C8A710" w:rsidR="003CF9CD" w:rsidRPr="006B3B06" w:rsidRDefault="003CF9CD" w:rsidP="00752D73">
      <w:pPr>
        <w:pStyle w:val="Prrafodelista"/>
        <w:numPr>
          <w:ilvl w:val="0"/>
          <w:numId w:val="2"/>
        </w:numPr>
        <w:rPr>
          <w:rFonts w:ascii="Garamond" w:hAnsi="Garamond"/>
          <w:color w:val="000000" w:themeColor="text1"/>
        </w:rPr>
      </w:pPr>
      <w:r w:rsidRPr="006B3B06">
        <w:rPr>
          <w:rFonts w:ascii="Garamond" w:eastAsia="Garamond" w:hAnsi="Garamond" w:cs="Garamond"/>
          <w:lang w:val="es"/>
        </w:rPr>
        <w:t xml:space="preserve">Revisión, formulación y actualización de los procedimientos a cargo de la Dirección de Relaciones Políticas, los cuales se encuentran aprobados por la Oficina Asesora de Planeación y fueron publicados. </w:t>
      </w:r>
    </w:p>
    <w:p w14:paraId="11EB5F81" w14:textId="5758F1F1" w:rsidR="003CF9CD" w:rsidRPr="006B3B06" w:rsidRDefault="003CF9CD" w:rsidP="003CF9CD">
      <w:pPr>
        <w:spacing w:line="264" w:lineRule="auto"/>
        <w:jc w:val="both"/>
        <w:rPr>
          <w:rFonts w:ascii="Garamond" w:eastAsia="Garamond" w:hAnsi="Garamond" w:cs="Garamond"/>
          <w:lang w:val="es"/>
        </w:rPr>
      </w:pPr>
      <w:r w:rsidRPr="006B3B06">
        <w:rPr>
          <w:rFonts w:ascii="Garamond" w:eastAsia="Garamond" w:hAnsi="Garamond" w:cs="Garamond"/>
          <w:lang w:val="es"/>
        </w:rPr>
        <w:t xml:space="preserve"> </w:t>
      </w:r>
    </w:p>
    <w:p w14:paraId="731DB473" w14:textId="2E20DDF2" w:rsidR="003CF9CD" w:rsidRPr="006B3B06" w:rsidRDefault="003CF9CD" w:rsidP="00752D73">
      <w:pPr>
        <w:pStyle w:val="Prrafodelista"/>
        <w:numPr>
          <w:ilvl w:val="0"/>
          <w:numId w:val="2"/>
        </w:numPr>
        <w:rPr>
          <w:rFonts w:ascii="Garamond" w:hAnsi="Garamond"/>
          <w:color w:val="000000" w:themeColor="text1"/>
        </w:rPr>
      </w:pPr>
      <w:r w:rsidRPr="006B3B06">
        <w:rPr>
          <w:rFonts w:ascii="Garamond" w:eastAsia="Garamond" w:hAnsi="Garamond" w:cs="Garamond"/>
          <w:lang w:val="es"/>
        </w:rPr>
        <w:t>La Dirección de Relaciones Políticas venía realizando gestión ante las Juntas Administradoras Locales sin un soporte técnico que determinara la manera en que debían abordarse las relaciones con estas corporaciones locales; por tanto, a través de un ejercicio colectivo con la Oficina Asesora de Planeación se formuló, socializó, aprobó y expidió en la vigencia de 2018 el documento titulado: “Instrucciones para generar acciones de fortalecimiento de las relaciones políticas con las Juntas Administradoras Locales”, el cual se convierte en una valiosa herramienta para establecer los lineamientos en la formulación de los planes de acción cuatrienal con las JAL.</w:t>
      </w:r>
    </w:p>
    <w:p w14:paraId="61C65FF7" w14:textId="03F0DA13" w:rsidR="003CF9CD" w:rsidRPr="006B3B06" w:rsidRDefault="003CF9CD" w:rsidP="009108DE">
      <w:pPr>
        <w:jc w:val="both"/>
        <w:rPr>
          <w:rFonts w:ascii="Garamond" w:eastAsia="Garamond" w:hAnsi="Garamond"/>
          <w:lang w:val="es"/>
        </w:rPr>
      </w:pPr>
      <w:r w:rsidRPr="006B3B06">
        <w:rPr>
          <w:rFonts w:ascii="Garamond" w:eastAsia="Garamond" w:hAnsi="Garamond"/>
          <w:lang w:val="es"/>
        </w:rPr>
        <w:t xml:space="preserve"> </w:t>
      </w:r>
    </w:p>
    <w:p w14:paraId="187EB75A" w14:textId="495C3352" w:rsidR="003CF9CD" w:rsidRPr="006B3B06" w:rsidRDefault="003CF9CD" w:rsidP="009108DE">
      <w:pPr>
        <w:jc w:val="both"/>
        <w:rPr>
          <w:rFonts w:ascii="Garamond" w:eastAsia="Garamond" w:hAnsi="Garamond"/>
          <w:lang w:val="es"/>
        </w:rPr>
      </w:pPr>
      <w:r w:rsidRPr="006B3B06">
        <w:rPr>
          <w:rFonts w:ascii="Garamond" w:eastAsia="Garamond" w:hAnsi="Garamond"/>
          <w:lang w:val="es"/>
        </w:rPr>
        <w:t xml:space="preserve">Mediante un trabajo colectivo del equipo de la Dirección de Relaciones Políticas se elabora y somete a consideración de la Oficina Asesora de Planeación el Manual del Observatorio de Asuntos Políticos que, con base en lo establecido en el Plan Distrital de Desarrollo “Bogotá Mejor Para todos”, se convierte en la herramienta técnica para identificar y definir las líneas de investigación que orientarán el conocimiento y la producción intelectual de la Secretaría Distrital </w:t>
      </w:r>
      <w:r w:rsidRPr="006B3B06">
        <w:rPr>
          <w:rFonts w:ascii="Garamond" w:eastAsia="Garamond" w:hAnsi="Garamond"/>
          <w:lang w:val="es"/>
        </w:rPr>
        <w:lastRenderedPageBreak/>
        <w:t>de Gobierno en los diferentes temas de gobernanza y gobernabilidad.</w:t>
      </w:r>
    </w:p>
    <w:p w14:paraId="7129B6C4" w14:textId="68555F35" w:rsidR="009108DE" w:rsidRPr="006B3B06" w:rsidRDefault="009108DE" w:rsidP="009108DE">
      <w:pPr>
        <w:jc w:val="both"/>
        <w:rPr>
          <w:rFonts w:ascii="Garamond" w:eastAsia="Garamond" w:hAnsi="Garamond"/>
          <w:lang w:val="es"/>
        </w:rPr>
      </w:pPr>
    </w:p>
    <w:p w14:paraId="724193E1" w14:textId="4FE5138C" w:rsidR="003CF9CD" w:rsidRPr="006B3B06" w:rsidRDefault="003CF9CD" w:rsidP="003CF9CD">
      <w:pPr>
        <w:pStyle w:val="Ttulo3"/>
        <w:ind w:left="0"/>
        <w:rPr>
          <w:rFonts w:ascii="Garamond" w:eastAsia="Garamond" w:hAnsi="Garamond" w:cs="Garamond"/>
          <w:sz w:val="22"/>
          <w:szCs w:val="22"/>
          <w:lang w:val="es"/>
        </w:rPr>
      </w:pPr>
    </w:p>
    <w:p w14:paraId="1FFE9D0A" w14:textId="51DFF284" w:rsidR="001A08B8" w:rsidRPr="006B3B06" w:rsidRDefault="003CF9CD" w:rsidP="005C7737">
      <w:pPr>
        <w:pStyle w:val="Ttulo3"/>
        <w:ind w:left="0"/>
        <w:rPr>
          <w:rFonts w:ascii="Garamond" w:eastAsia="Garamond" w:hAnsi="Garamond"/>
          <w:color w:val="0070C0"/>
        </w:rPr>
      </w:pPr>
      <w:bookmarkStart w:id="77" w:name="_Toc28963710"/>
      <w:r w:rsidRPr="006B3B06">
        <w:rPr>
          <w:rFonts w:ascii="Garamond" w:eastAsia="Garamond" w:hAnsi="Garamond"/>
          <w:color w:val="0070C0"/>
        </w:rPr>
        <w:t>Resultados de los Proyectos de Inversión 1129</w:t>
      </w:r>
      <w:bookmarkEnd w:id="77"/>
    </w:p>
    <w:p w14:paraId="544959D0" w14:textId="17EB55BC" w:rsidR="003CF9CD" w:rsidRPr="006B3B06" w:rsidRDefault="003CF9CD" w:rsidP="003CF9CD">
      <w:pPr>
        <w:pStyle w:val="Ttulo3"/>
        <w:spacing w:before="1"/>
        <w:ind w:left="0"/>
        <w:rPr>
          <w:rFonts w:ascii="Garamond" w:eastAsia="Garamond" w:hAnsi="Garamond" w:cs="Garamond"/>
          <w:sz w:val="22"/>
          <w:szCs w:val="22"/>
        </w:rPr>
      </w:pPr>
    </w:p>
    <w:p w14:paraId="6E58A722" w14:textId="3D8D0BE7" w:rsidR="003CF9CD" w:rsidRPr="006B3B06" w:rsidRDefault="003CF9CD" w:rsidP="003CF9CD">
      <w:pPr>
        <w:jc w:val="both"/>
        <w:rPr>
          <w:rFonts w:ascii="Garamond" w:hAnsi="Garamond"/>
        </w:rPr>
      </w:pPr>
      <w:r w:rsidRPr="006B3B06">
        <w:rPr>
          <w:rFonts w:ascii="Garamond" w:hAnsi="Garamond"/>
          <w:lang w:val="es"/>
        </w:rPr>
        <w:t>La Dirección de Relaciones Políticas tiene a su cargo la gerencia del Proyecto de Inversión 1129; por tanto, en los cuadros siguientes se identifica el grado de cumplimiento en materia cuantitativa de cada una de las metas asignadas.</w:t>
      </w:r>
    </w:p>
    <w:p w14:paraId="1FD4097A" w14:textId="7887EDF6" w:rsidR="003CF9CD" w:rsidRPr="006B3B06" w:rsidRDefault="003CF9CD">
      <w:pPr>
        <w:rPr>
          <w:rFonts w:ascii="Garamond" w:hAnsi="Garamond"/>
        </w:rPr>
      </w:pPr>
      <w:r w:rsidRPr="006B3B06">
        <w:rPr>
          <w:rFonts w:ascii="Garamond" w:hAnsi="Garamond"/>
          <w:lang w:val="es"/>
        </w:rPr>
        <w:t xml:space="preserve"> </w:t>
      </w:r>
    </w:p>
    <w:p w14:paraId="39EAA579" w14:textId="289B483C" w:rsidR="005C7737" w:rsidRPr="006B3B06" w:rsidRDefault="005C7737" w:rsidP="005C7737">
      <w:pPr>
        <w:pStyle w:val="Descripcin"/>
        <w:keepNext/>
        <w:spacing w:after="0"/>
        <w:jc w:val="center"/>
        <w:rPr>
          <w:rFonts w:ascii="Garamond" w:hAnsi="Garamond"/>
        </w:rPr>
      </w:pPr>
      <w:bookmarkStart w:id="78" w:name="_Toc28963747"/>
      <w:r w:rsidRPr="006B3B06">
        <w:rPr>
          <w:rFonts w:ascii="Garamond" w:hAnsi="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31</w:t>
      </w:r>
      <w:r w:rsidRPr="006B3B06">
        <w:rPr>
          <w:rFonts w:ascii="Garamond" w:hAnsi="Garamond"/>
        </w:rPr>
        <w:fldChar w:fldCharType="end"/>
      </w:r>
      <w:r w:rsidRPr="006B3B06">
        <w:rPr>
          <w:rFonts w:ascii="Garamond" w:hAnsi="Garamond"/>
        </w:rPr>
        <w:t xml:space="preserve"> Resultados obtenidos junio – diciembre de 2019 – Plan Distrital de Desarrollo “Bogotá Mejor para Todos</w:t>
      </w:r>
      <w:bookmarkEnd w:id="78"/>
    </w:p>
    <w:tbl>
      <w:tblPr>
        <w:tblStyle w:val="Tablaconcuadrcula1clara-nfasis11"/>
        <w:tblW w:w="0" w:type="auto"/>
        <w:tblLayout w:type="fixed"/>
        <w:tblLook w:val="06A0" w:firstRow="1" w:lastRow="0" w:firstColumn="1" w:lastColumn="0" w:noHBand="1" w:noVBand="1"/>
      </w:tblPr>
      <w:tblGrid>
        <w:gridCol w:w="555"/>
        <w:gridCol w:w="1241"/>
        <w:gridCol w:w="898"/>
        <w:gridCol w:w="898"/>
        <w:gridCol w:w="898"/>
        <w:gridCol w:w="898"/>
        <w:gridCol w:w="898"/>
        <w:gridCol w:w="898"/>
        <w:gridCol w:w="898"/>
        <w:gridCol w:w="898"/>
        <w:gridCol w:w="898"/>
      </w:tblGrid>
      <w:tr w:rsidR="003CF9CD" w:rsidRPr="006B3B06" w14:paraId="357BC71E" w14:textId="77777777" w:rsidTr="005C77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5" w:type="dxa"/>
          </w:tcPr>
          <w:p w14:paraId="7173F6AD" w14:textId="0C49878C" w:rsidR="003CF9CD" w:rsidRPr="006B3B06" w:rsidRDefault="003CF9CD" w:rsidP="005C7737">
            <w:pPr>
              <w:jc w:val="center"/>
              <w:rPr>
                <w:rFonts w:ascii="Garamond" w:eastAsia="Garamond" w:hAnsi="Garamond" w:cs="Garamond"/>
                <w:bCs w:val="0"/>
                <w:color w:val="000000" w:themeColor="text1"/>
                <w:sz w:val="18"/>
                <w:szCs w:val="18"/>
              </w:rPr>
            </w:pPr>
            <w:r w:rsidRPr="006B3B06">
              <w:rPr>
                <w:rFonts w:ascii="Garamond" w:eastAsia="Garamond" w:hAnsi="Garamond" w:cs="Garamond"/>
                <w:bCs w:val="0"/>
                <w:color w:val="000000" w:themeColor="text1"/>
                <w:sz w:val="18"/>
                <w:szCs w:val="18"/>
              </w:rPr>
              <w:t>Código Meta PDD</w:t>
            </w:r>
          </w:p>
        </w:tc>
        <w:tc>
          <w:tcPr>
            <w:tcW w:w="1241" w:type="dxa"/>
          </w:tcPr>
          <w:p w14:paraId="143F144D" w14:textId="735F8960"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18"/>
                <w:szCs w:val="18"/>
              </w:rPr>
            </w:pPr>
            <w:r w:rsidRPr="006B3B06">
              <w:rPr>
                <w:rFonts w:ascii="Garamond" w:eastAsia="Garamond" w:hAnsi="Garamond" w:cs="Garamond"/>
                <w:bCs w:val="0"/>
                <w:color w:val="000000" w:themeColor="text1"/>
                <w:sz w:val="18"/>
                <w:szCs w:val="18"/>
              </w:rPr>
              <w:t>Metas Plan de Desarrollo</w:t>
            </w:r>
          </w:p>
        </w:tc>
        <w:tc>
          <w:tcPr>
            <w:tcW w:w="898" w:type="dxa"/>
          </w:tcPr>
          <w:p w14:paraId="2EE5B21D" w14:textId="726DD883"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18"/>
                <w:szCs w:val="18"/>
              </w:rPr>
            </w:pPr>
            <w:r w:rsidRPr="006B3B06">
              <w:rPr>
                <w:rFonts w:ascii="Garamond" w:eastAsia="Garamond" w:hAnsi="Garamond" w:cs="Garamond"/>
                <w:bCs w:val="0"/>
                <w:color w:val="000000" w:themeColor="text1"/>
                <w:sz w:val="18"/>
                <w:szCs w:val="18"/>
              </w:rPr>
              <w:t>Magnitud PDD 2016 - 2020</w:t>
            </w:r>
          </w:p>
        </w:tc>
        <w:tc>
          <w:tcPr>
            <w:tcW w:w="898" w:type="dxa"/>
          </w:tcPr>
          <w:p w14:paraId="500640D6" w14:textId="7AC9F3E7"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18"/>
                <w:szCs w:val="18"/>
              </w:rPr>
            </w:pPr>
            <w:r w:rsidRPr="006B3B06">
              <w:rPr>
                <w:rFonts w:ascii="Garamond" w:eastAsia="Garamond" w:hAnsi="Garamond" w:cs="Garamond"/>
                <w:bCs w:val="0"/>
                <w:color w:val="000000" w:themeColor="text1"/>
                <w:sz w:val="18"/>
                <w:szCs w:val="18"/>
              </w:rPr>
              <w:t>Magnitud Cumplida a 2016</w:t>
            </w:r>
          </w:p>
          <w:p w14:paraId="33D7FAC3" w14:textId="5B617C72"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18"/>
                <w:szCs w:val="18"/>
              </w:rPr>
            </w:pPr>
          </w:p>
        </w:tc>
        <w:tc>
          <w:tcPr>
            <w:tcW w:w="898" w:type="dxa"/>
          </w:tcPr>
          <w:p w14:paraId="0832D619" w14:textId="3593DDE5"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18"/>
                <w:szCs w:val="18"/>
              </w:rPr>
            </w:pPr>
            <w:r w:rsidRPr="006B3B06">
              <w:rPr>
                <w:rFonts w:ascii="Garamond" w:eastAsia="Garamond" w:hAnsi="Garamond" w:cs="Garamond"/>
                <w:bCs w:val="0"/>
                <w:color w:val="000000" w:themeColor="text1"/>
                <w:sz w:val="18"/>
                <w:szCs w:val="18"/>
              </w:rPr>
              <w:t>Magnitud Cumplida a 2017</w:t>
            </w:r>
          </w:p>
          <w:p w14:paraId="22062561" w14:textId="36B340A0"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18"/>
                <w:szCs w:val="18"/>
              </w:rPr>
            </w:pPr>
          </w:p>
        </w:tc>
        <w:tc>
          <w:tcPr>
            <w:tcW w:w="898" w:type="dxa"/>
          </w:tcPr>
          <w:p w14:paraId="7829CEF6" w14:textId="3A20B389"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18"/>
                <w:szCs w:val="18"/>
              </w:rPr>
            </w:pPr>
            <w:r w:rsidRPr="006B3B06">
              <w:rPr>
                <w:rFonts w:ascii="Garamond" w:eastAsia="Garamond" w:hAnsi="Garamond" w:cs="Garamond"/>
                <w:bCs w:val="0"/>
                <w:color w:val="000000" w:themeColor="text1"/>
                <w:sz w:val="18"/>
                <w:szCs w:val="18"/>
              </w:rPr>
              <w:t>Magnitud Cumplida a 2018</w:t>
            </w:r>
          </w:p>
          <w:p w14:paraId="08BB6BDB" w14:textId="31092812"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18"/>
                <w:szCs w:val="18"/>
              </w:rPr>
            </w:pPr>
          </w:p>
        </w:tc>
        <w:tc>
          <w:tcPr>
            <w:tcW w:w="898" w:type="dxa"/>
          </w:tcPr>
          <w:p w14:paraId="4F712EC8" w14:textId="4DA519C6"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18"/>
                <w:szCs w:val="18"/>
              </w:rPr>
            </w:pPr>
            <w:r w:rsidRPr="006B3B06">
              <w:rPr>
                <w:rFonts w:ascii="Garamond" w:eastAsia="Garamond" w:hAnsi="Garamond" w:cs="Garamond"/>
                <w:bCs w:val="0"/>
                <w:color w:val="000000" w:themeColor="text1"/>
                <w:sz w:val="18"/>
                <w:szCs w:val="18"/>
              </w:rPr>
              <w:t>Magnitud Programada 2019</w:t>
            </w:r>
          </w:p>
        </w:tc>
        <w:tc>
          <w:tcPr>
            <w:tcW w:w="898" w:type="dxa"/>
          </w:tcPr>
          <w:p w14:paraId="3BA5D1EA" w14:textId="427F211E"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18"/>
                <w:szCs w:val="18"/>
              </w:rPr>
            </w:pPr>
            <w:r w:rsidRPr="006B3B06">
              <w:rPr>
                <w:rFonts w:ascii="Garamond" w:eastAsia="Garamond" w:hAnsi="Garamond" w:cs="Garamond"/>
                <w:bCs w:val="0"/>
                <w:color w:val="000000" w:themeColor="text1"/>
                <w:sz w:val="18"/>
                <w:szCs w:val="18"/>
              </w:rPr>
              <w:t>Avance   2019</w:t>
            </w:r>
          </w:p>
        </w:tc>
        <w:tc>
          <w:tcPr>
            <w:tcW w:w="898" w:type="dxa"/>
          </w:tcPr>
          <w:p w14:paraId="6F3C621D" w14:textId="57F38AC7"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18"/>
                <w:szCs w:val="18"/>
              </w:rPr>
            </w:pPr>
            <w:r w:rsidRPr="006B3B06">
              <w:rPr>
                <w:rFonts w:ascii="Garamond" w:eastAsia="Garamond" w:hAnsi="Garamond" w:cs="Garamond"/>
                <w:bCs w:val="0"/>
                <w:color w:val="000000" w:themeColor="text1"/>
                <w:sz w:val="18"/>
                <w:szCs w:val="18"/>
              </w:rPr>
              <w:t>% Avance 2019</w:t>
            </w:r>
          </w:p>
        </w:tc>
        <w:tc>
          <w:tcPr>
            <w:tcW w:w="898" w:type="dxa"/>
          </w:tcPr>
          <w:p w14:paraId="7DAA5E12" w14:textId="45F0031F"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18"/>
                <w:szCs w:val="18"/>
              </w:rPr>
            </w:pPr>
            <w:r w:rsidRPr="006B3B06">
              <w:rPr>
                <w:rFonts w:ascii="Garamond" w:eastAsia="Garamond" w:hAnsi="Garamond" w:cs="Garamond"/>
                <w:bCs w:val="0"/>
                <w:color w:val="000000" w:themeColor="text1"/>
                <w:sz w:val="18"/>
                <w:szCs w:val="18"/>
              </w:rPr>
              <w:t>Avance</w:t>
            </w:r>
          </w:p>
          <w:p w14:paraId="05823143" w14:textId="267BAC5B"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18"/>
                <w:szCs w:val="18"/>
              </w:rPr>
            </w:pPr>
            <w:r w:rsidRPr="006B3B06">
              <w:rPr>
                <w:rFonts w:ascii="Garamond" w:eastAsia="Garamond" w:hAnsi="Garamond" w:cs="Garamond"/>
                <w:bCs w:val="0"/>
                <w:color w:val="000000" w:themeColor="text1"/>
                <w:sz w:val="18"/>
                <w:szCs w:val="18"/>
              </w:rPr>
              <w:t>Acumulado 2016 -2019</w:t>
            </w:r>
          </w:p>
          <w:p w14:paraId="20ADF61C" w14:textId="77DB25AA"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18"/>
                <w:szCs w:val="18"/>
              </w:rPr>
            </w:pPr>
          </w:p>
        </w:tc>
        <w:tc>
          <w:tcPr>
            <w:tcW w:w="898" w:type="dxa"/>
          </w:tcPr>
          <w:p w14:paraId="3FF404BB" w14:textId="70649B72"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18"/>
                <w:szCs w:val="18"/>
              </w:rPr>
            </w:pPr>
            <w:r w:rsidRPr="006B3B06">
              <w:rPr>
                <w:rFonts w:ascii="Garamond" w:eastAsia="Garamond" w:hAnsi="Garamond" w:cs="Garamond"/>
                <w:bCs w:val="0"/>
                <w:color w:val="000000" w:themeColor="text1"/>
                <w:sz w:val="18"/>
                <w:szCs w:val="18"/>
              </w:rPr>
              <w:t xml:space="preserve">% de Avance </w:t>
            </w:r>
            <w:proofErr w:type="gramStart"/>
            <w:r w:rsidRPr="006B3B06">
              <w:rPr>
                <w:rFonts w:ascii="Garamond" w:eastAsia="Garamond" w:hAnsi="Garamond" w:cs="Garamond"/>
                <w:bCs w:val="0"/>
                <w:color w:val="000000" w:themeColor="text1"/>
                <w:sz w:val="18"/>
                <w:szCs w:val="18"/>
              </w:rPr>
              <w:t>Acumulado  2016</w:t>
            </w:r>
            <w:proofErr w:type="gramEnd"/>
            <w:r w:rsidRPr="006B3B06">
              <w:rPr>
                <w:rFonts w:ascii="Garamond" w:eastAsia="Garamond" w:hAnsi="Garamond" w:cs="Garamond"/>
                <w:bCs w:val="0"/>
                <w:color w:val="000000" w:themeColor="text1"/>
                <w:sz w:val="18"/>
                <w:szCs w:val="18"/>
              </w:rPr>
              <w:t>-2019</w:t>
            </w:r>
          </w:p>
          <w:p w14:paraId="45108CBE" w14:textId="27AF351D"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Cs w:val="0"/>
                <w:color w:val="000000" w:themeColor="text1"/>
                <w:sz w:val="18"/>
                <w:szCs w:val="18"/>
              </w:rPr>
            </w:pPr>
          </w:p>
        </w:tc>
      </w:tr>
      <w:tr w:rsidR="003CF9CD" w:rsidRPr="006B3B06" w14:paraId="4CB016AB" w14:textId="77777777" w:rsidTr="005C7737">
        <w:tc>
          <w:tcPr>
            <w:cnfStyle w:val="001000000000" w:firstRow="0" w:lastRow="0" w:firstColumn="1" w:lastColumn="0" w:oddVBand="0" w:evenVBand="0" w:oddHBand="0" w:evenHBand="0" w:firstRowFirstColumn="0" w:firstRowLastColumn="0" w:lastRowFirstColumn="0" w:lastRowLastColumn="0"/>
            <w:tcW w:w="555" w:type="dxa"/>
          </w:tcPr>
          <w:p w14:paraId="361A95E4" w14:textId="00EA1833" w:rsidR="003CF9CD" w:rsidRPr="006B3B06" w:rsidRDefault="003CF9CD" w:rsidP="003CF9CD">
            <w:pPr>
              <w:jc w:val="center"/>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212</w:t>
            </w:r>
          </w:p>
        </w:tc>
        <w:tc>
          <w:tcPr>
            <w:tcW w:w="1241" w:type="dxa"/>
          </w:tcPr>
          <w:p w14:paraId="60E41C73" w14:textId="36E78062"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Realizar 40 asesorías técnicas especializadas en el manejo de relaciones con los actores políticos, económicos y sociales para la formulación de estrategias de concertación con los tomadores de decisiones.</w:t>
            </w:r>
          </w:p>
        </w:tc>
        <w:tc>
          <w:tcPr>
            <w:tcW w:w="898" w:type="dxa"/>
          </w:tcPr>
          <w:p w14:paraId="65B2FB1B" w14:textId="16ED0D55"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40</w:t>
            </w:r>
          </w:p>
        </w:tc>
        <w:tc>
          <w:tcPr>
            <w:tcW w:w="898" w:type="dxa"/>
          </w:tcPr>
          <w:p w14:paraId="7D3D3388" w14:textId="51E49066"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6</w:t>
            </w:r>
          </w:p>
        </w:tc>
        <w:tc>
          <w:tcPr>
            <w:tcW w:w="898" w:type="dxa"/>
          </w:tcPr>
          <w:p w14:paraId="2FC41D0B" w14:textId="6492B7F4"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w:t>
            </w:r>
          </w:p>
        </w:tc>
        <w:tc>
          <w:tcPr>
            <w:tcW w:w="898" w:type="dxa"/>
          </w:tcPr>
          <w:p w14:paraId="094FCEE5" w14:textId="49E1C265"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w:t>
            </w:r>
          </w:p>
        </w:tc>
        <w:tc>
          <w:tcPr>
            <w:tcW w:w="898" w:type="dxa"/>
          </w:tcPr>
          <w:p w14:paraId="51C478EA" w14:textId="719F85C7"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w:t>
            </w:r>
          </w:p>
        </w:tc>
        <w:tc>
          <w:tcPr>
            <w:tcW w:w="898" w:type="dxa"/>
          </w:tcPr>
          <w:p w14:paraId="2B05089A" w14:textId="1EF30A9D"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w:t>
            </w:r>
          </w:p>
        </w:tc>
        <w:tc>
          <w:tcPr>
            <w:tcW w:w="898" w:type="dxa"/>
          </w:tcPr>
          <w:p w14:paraId="2F9C146D" w14:textId="13757EFD"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tcPr>
          <w:p w14:paraId="22738DC6" w14:textId="3BF01C90"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36</w:t>
            </w:r>
          </w:p>
        </w:tc>
        <w:tc>
          <w:tcPr>
            <w:tcW w:w="898" w:type="dxa"/>
          </w:tcPr>
          <w:p w14:paraId="44E080C2" w14:textId="470C6766"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90%</w:t>
            </w:r>
          </w:p>
        </w:tc>
      </w:tr>
      <w:tr w:rsidR="003CF9CD" w:rsidRPr="006B3B06" w14:paraId="79CC3CF9" w14:textId="77777777" w:rsidTr="005C7737">
        <w:tc>
          <w:tcPr>
            <w:cnfStyle w:val="001000000000" w:firstRow="0" w:lastRow="0" w:firstColumn="1" w:lastColumn="0" w:oddVBand="0" w:evenVBand="0" w:oddHBand="0" w:evenHBand="0" w:firstRowFirstColumn="0" w:firstRowLastColumn="0" w:lastRowFirstColumn="0" w:lastRowLastColumn="0"/>
            <w:tcW w:w="555" w:type="dxa"/>
          </w:tcPr>
          <w:p w14:paraId="615E9829" w14:textId="3D632AC3" w:rsidR="003CF9CD" w:rsidRPr="006B3B06" w:rsidRDefault="003CF9CD" w:rsidP="003CF9CD">
            <w:pPr>
              <w:jc w:val="center"/>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213</w:t>
            </w:r>
          </w:p>
        </w:tc>
        <w:tc>
          <w:tcPr>
            <w:tcW w:w="1241" w:type="dxa"/>
          </w:tcPr>
          <w:p w14:paraId="06D785DF" w14:textId="073CC7BF"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Acompañar 20 agendas sobre procesos de concertación con actores políticos, económicos y sociales para análisis y transformación de problemas.</w:t>
            </w:r>
          </w:p>
        </w:tc>
        <w:tc>
          <w:tcPr>
            <w:tcW w:w="898" w:type="dxa"/>
          </w:tcPr>
          <w:p w14:paraId="7B6E10FB" w14:textId="2CE522E8"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20</w:t>
            </w:r>
          </w:p>
        </w:tc>
        <w:tc>
          <w:tcPr>
            <w:tcW w:w="898" w:type="dxa"/>
          </w:tcPr>
          <w:p w14:paraId="52DB092B" w14:textId="66F179D3"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6</w:t>
            </w:r>
          </w:p>
        </w:tc>
        <w:tc>
          <w:tcPr>
            <w:tcW w:w="898" w:type="dxa"/>
          </w:tcPr>
          <w:p w14:paraId="133B86B1" w14:textId="2F6653B0"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6</w:t>
            </w:r>
          </w:p>
        </w:tc>
        <w:tc>
          <w:tcPr>
            <w:tcW w:w="898" w:type="dxa"/>
          </w:tcPr>
          <w:p w14:paraId="1DAF6EA2" w14:textId="285DF84A"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4</w:t>
            </w:r>
          </w:p>
        </w:tc>
        <w:tc>
          <w:tcPr>
            <w:tcW w:w="898" w:type="dxa"/>
          </w:tcPr>
          <w:p w14:paraId="1E59545C" w14:textId="7AF4BEEB"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3</w:t>
            </w:r>
          </w:p>
        </w:tc>
        <w:tc>
          <w:tcPr>
            <w:tcW w:w="898" w:type="dxa"/>
          </w:tcPr>
          <w:p w14:paraId="610DADB3" w14:textId="3ECADE5F"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3</w:t>
            </w:r>
          </w:p>
        </w:tc>
        <w:tc>
          <w:tcPr>
            <w:tcW w:w="898" w:type="dxa"/>
          </w:tcPr>
          <w:p w14:paraId="76A8900B" w14:textId="5E8224E3"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tcPr>
          <w:p w14:paraId="256BB690" w14:textId="1103ED16"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19</w:t>
            </w:r>
          </w:p>
        </w:tc>
        <w:tc>
          <w:tcPr>
            <w:tcW w:w="898" w:type="dxa"/>
          </w:tcPr>
          <w:p w14:paraId="0C361F59" w14:textId="0A6DDCBA"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95%</w:t>
            </w:r>
          </w:p>
        </w:tc>
      </w:tr>
      <w:tr w:rsidR="003CF9CD" w:rsidRPr="006B3B06" w14:paraId="7BE9B39D" w14:textId="77777777" w:rsidTr="005C7737">
        <w:tc>
          <w:tcPr>
            <w:cnfStyle w:val="001000000000" w:firstRow="0" w:lastRow="0" w:firstColumn="1" w:lastColumn="0" w:oddVBand="0" w:evenVBand="0" w:oddHBand="0" w:evenHBand="0" w:firstRowFirstColumn="0" w:firstRowLastColumn="0" w:lastRowFirstColumn="0" w:lastRowLastColumn="0"/>
            <w:tcW w:w="555" w:type="dxa"/>
          </w:tcPr>
          <w:p w14:paraId="427C912D" w14:textId="4AFF7D0B" w:rsidR="003CF9CD" w:rsidRPr="006B3B06" w:rsidRDefault="003CF9CD" w:rsidP="003CF9CD">
            <w:pPr>
              <w:jc w:val="center"/>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214</w:t>
            </w:r>
          </w:p>
        </w:tc>
        <w:tc>
          <w:tcPr>
            <w:tcW w:w="1241" w:type="dxa"/>
          </w:tcPr>
          <w:p w14:paraId="2BE97C74" w14:textId="228A2879"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Apoyar la realización de 2 procesos electorales en la Ciudad Bogotá.</w:t>
            </w:r>
          </w:p>
        </w:tc>
        <w:tc>
          <w:tcPr>
            <w:tcW w:w="898" w:type="dxa"/>
          </w:tcPr>
          <w:p w14:paraId="180AF6C0" w14:textId="7C52EF2F"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3</w:t>
            </w:r>
          </w:p>
        </w:tc>
        <w:tc>
          <w:tcPr>
            <w:tcW w:w="898" w:type="dxa"/>
          </w:tcPr>
          <w:p w14:paraId="7F9340CF" w14:textId="42C6F3FF"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w:t>
            </w:r>
          </w:p>
        </w:tc>
        <w:tc>
          <w:tcPr>
            <w:tcW w:w="898" w:type="dxa"/>
          </w:tcPr>
          <w:p w14:paraId="419E61F2" w14:textId="3103D97D"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0,2</w:t>
            </w:r>
          </w:p>
        </w:tc>
        <w:tc>
          <w:tcPr>
            <w:tcW w:w="898" w:type="dxa"/>
          </w:tcPr>
          <w:p w14:paraId="548CB48E" w14:textId="140BC842"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0,8</w:t>
            </w:r>
          </w:p>
        </w:tc>
        <w:tc>
          <w:tcPr>
            <w:tcW w:w="898" w:type="dxa"/>
          </w:tcPr>
          <w:p w14:paraId="156A0FA3" w14:textId="3308F00E"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w:t>
            </w:r>
          </w:p>
        </w:tc>
        <w:tc>
          <w:tcPr>
            <w:tcW w:w="898" w:type="dxa"/>
          </w:tcPr>
          <w:p w14:paraId="3A8493B7" w14:textId="105B32CA"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w:t>
            </w:r>
          </w:p>
        </w:tc>
        <w:tc>
          <w:tcPr>
            <w:tcW w:w="898" w:type="dxa"/>
          </w:tcPr>
          <w:p w14:paraId="63374999" w14:textId="207249A2"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tcPr>
          <w:p w14:paraId="5D6D0C2B" w14:textId="1BC73B8C"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3</w:t>
            </w:r>
          </w:p>
        </w:tc>
        <w:tc>
          <w:tcPr>
            <w:tcW w:w="898" w:type="dxa"/>
          </w:tcPr>
          <w:p w14:paraId="11046B9D" w14:textId="13576CED"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r>
      <w:tr w:rsidR="003CF9CD" w:rsidRPr="006B3B06" w14:paraId="6547D9CE" w14:textId="77777777" w:rsidTr="005C7737">
        <w:tc>
          <w:tcPr>
            <w:cnfStyle w:val="001000000000" w:firstRow="0" w:lastRow="0" w:firstColumn="1" w:lastColumn="0" w:oddVBand="0" w:evenVBand="0" w:oddHBand="0" w:evenHBand="0" w:firstRowFirstColumn="0" w:firstRowLastColumn="0" w:lastRowFirstColumn="0" w:lastRowLastColumn="0"/>
            <w:tcW w:w="555" w:type="dxa"/>
          </w:tcPr>
          <w:p w14:paraId="48222137" w14:textId="1F1B515B" w:rsidR="003CF9CD" w:rsidRPr="006B3B06" w:rsidRDefault="003CF9CD" w:rsidP="003CF9CD">
            <w:pPr>
              <w:jc w:val="center"/>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215</w:t>
            </w:r>
          </w:p>
        </w:tc>
        <w:tc>
          <w:tcPr>
            <w:tcW w:w="1241" w:type="dxa"/>
          </w:tcPr>
          <w:p w14:paraId="27F64B1F" w14:textId="7E68C34E"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 xml:space="preserve">Realizar cuatro (4) estudios e investigaciones sobre los asuntos de la </w:t>
            </w:r>
            <w:r w:rsidRPr="006B3B06">
              <w:rPr>
                <w:rFonts w:ascii="Garamond" w:eastAsia="Garamond" w:hAnsi="Garamond" w:cs="Garamond"/>
                <w:color w:val="000000" w:themeColor="text1"/>
                <w:sz w:val="18"/>
                <w:szCs w:val="18"/>
              </w:rPr>
              <w:lastRenderedPageBreak/>
              <w:t>ciudad hacia lo regional.</w:t>
            </w:r>
          </w:p>
        </w:tc>
        <w:tc>
          <w:tcPr>
            <w:tcW w:w="898" w:type="dxa"/>
          </w:tcPr>
          <w:p w14:paraId="0EE6BF7C" w14:textId="4E018C72"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lastRenderedPageBreak/>
              <w:t>4</w:t>
            </w:r>
          </w:p>
        </w:tc>
        <w:tc>
          <w:tcPr>
            <w:tcW w:w="898" w:type="dxa"/>
          </w:tcPr>
          <w:p w14:paraId="493021E9" w14:textId="3E95E808"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0</w:t>
            </w:r>
          </w:p>
        </w:tc>
        <w:tc>
          <w:tcPr>
            <w:tcW w:w="898" w:type="dxa"/>
          </w:tcPr>
          <w:p w14:paraId="3C21B159" w14:textId="0F7ACBD6"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w:t>
            </w:r>
          </w:p>
        </w:tc>
        <w:tc>
          <w:tcPr>
            <w:tcW w:w="898" w:type="dxa"/>
          </w:tcPr>
          <w:p w14:paraId="66C4CF5A" w14:textId="16010CBB"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3</w:t>
            </w:r>
          </w:p>
        </w:tc>
        <w:tc>
          <w:tcPr>
            <w:tcW w:w="898" w:type="dxa"/>
          </w:tcPr>
          <w:p w14:paraId="1E6C5C8E" w14:textId="37AA9710"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0</w:t>
            </w:r>
          </w:p>
        </w:tc>
        <w:tc>
          <w:tcPr>
            <w:tcW w:w="898" w:type="dxa"/>
          </w:tcPr>
          <w:p w14:paraId="1A351185" w14:textId="6D2AD21E"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*Meta Cumplida al 100% en 2018</w:t>
            </w:r>
          </w:p>
        </w:tc>
        <w:tc>
          <w:tcPr>
            <w:tcW w:w="898" w:type="dxa"/>
          </w:tcPr>
          <w:p w14:paraId="4B536E6D" w14:textId="6B95EBF5" w:rsidR="003CF9CD"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p>
        </w:tc>
        <w:tc>
          <w:tcPr>
            <w:tcW w:w="898" w:type="dxa"/>
          </w:tcPr>
          <w:p w14:paraId="2E062AB3" w14:textId="5D1892E0" w:rsidR="003CF9CD"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p>
        </w:tc>
        <w:tc>
          <w:tcPr>
            <w:tcW w:w="898" w:type="dxa"/>
          </w:tcPr>
          <w:p w14:paraId="098C8C4A" w14:textId="4BC71E64" w:rsidR="003CF9CD"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p>
        </w:tc>
      </w:tr>
      <w:tr w:rsidR="003CF9CD" w:rsidRPr="006B3B06" w14:paraId="59F44D8F" w14:textId="77777777" w:rsidTr="005C7737">
        <w:tc>
          <w:tcPr>
            <w:cnfStyle w:val="001000000000" w:firstRow="0" w:lastRow="0" w:firstColumn="1" w:lastColumn="0" w:oddVBand="0" w:evenVBand="0" w:oddHBand="0" w:evenHBand="0" w:firstRowFirstColumn="0" w:firstRowLastColumn="0" w:lastRowFirstColumn="0" w:lastRowLastColumn="0"/>
            <w:tcW w:w="555" w:type="dxa"/>
          </w:tcPr>
          <w:p w14:paraId="43068414" w14:textId="411A94C4" w:rsidR="003CF9CD" w:rsidRPr="006B3B06" w:rsidRDefault="003CF9CD" w:rsidP="003CF9CD">
            <w:pPr>
              <w:jc w:val="center"/>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216</w:t>
            </w:r>
          </w:p>
        </w:tc>
        <w:tc>
          <w:tcPr>
            <w:tcW w:w="1241" w:type="dxa"/>
          </w:tcPr>
          <w:p w14:paraId="3951C61C" w14:textId="0D6065E5"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Construir ocho (8) espacios de relacionamiento para el intercambio de necesidades, propuestas y proyectos derivados del proceso de integración regional.</w:t>
            </w:r>
          </w:p>
        </w:tc>
        <w:tc>
          <w:tcPr>
            <w:tcW w:w="898" w:type="dxa"/>
          </w:tcPr>
          <w:p w14:paraId="3036607F" w14:textId="4D353480"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8</w:t>
            </w:r>
          </w:p>
        </w:tc>
        <w:tc>
          <w:tcPr>
            <w:tcW w:w="898" w:type="dxa"/>
          </w:tcPr>
          <w:p w14:paraId="616786E9" w14:textId="68E347B8"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0</w:t>
            </w:r>
          </w:p>
        </w:tc>
        <w:tc>
          <w:tcPr>
            <w:tcW w:w="898" w:type="dxa"/>
          </w:tcPr>
          <w:p w14:paraId="2DF3DD69" w14:textId="3FA9D4F8"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2</w:t>
            </w:r>
          </w:p>
        </w:tc>
        <w:tc>
          <w:tcPr>
            <w:tcW w:w="898" w:type="dxa"/>
          </w:tcPr>
          <w:p w14:paraId="5C07C6C9" w14:textId="36E48B42"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4</w:t>
            </w:r>
          </w:p>
        </w:tc>
        <w:tc>
          <w:tcPr>
            <w:tcW w:w="898" w:type="dxa"/>
          </w:tcPr>
          <w:p w14:paraId="41F3403A" w14:textId="47E7922B"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2</w:t>
            </w:r>
          </w:p>
        </w:tc>
        <w:tc>
          <w:tcPr>
            <w:tcW w:w="898" w:type="dxa"/>
          </w:tcPr>
          <w:p w14:paraId="3CE71E23" w14:textId="5A092CCC"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2</w:t>
            </w:r>
          </w:p>
        </w:tc>
        <w:tc>
          <w:tcPr>
            <w:tcW w:w="898" w:type="dxa"/>
          </w:tcPr>
          <w:p w14:paraId="2D3689CD" w14:textId="06901450"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tcPr>
          <w:p w14:paraId="143199EA" w14:textId="395A9111"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8</w:t>
            </w:r>
          </w:p>
        </w:tc>
        <w:tc>
          <w:tcPr>
            <w:tcW w:w="898" w:type="dxa"/>
          </w:tcPr>
          <w:p w14:paraId="5BD53EFF" w14:textId="64458A56"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r>
      <w:tr w:rsidR="003CF9CD" w:rsidRPr="006B3B06" w14:paraId="00755F7A" w14:textId="77777777" w:rsidTr="005C7737">
        <w:tc>
          <w:tcPr>
            <w:cnfStyle w:val="001000000000" w:firstRow="0" w:lastRow="0" w:firstColumn="1" w:lastColumn="0" w:oddVBand="0" w:evenVBand="0" w:oddHBand="0" w:evenHBand="0" w:firstRowFirstColumn="0" w:firstRowLastColumn="0" w:lastRowFirstColumn="0" w:lastRowLastColumn="0"/>
            <w:tcW w:w="555" w:type="dxa"/>
          </w:tcPr>
          <w:p w14:paraId="288DAA4B" w14:textId="763BD2CC" w:rsidR="003CF9CD" w:rsidRPr="006B3B06" w:rsidRDefault="003CF9CD" w:rsidP="003CF9CD">
            <w:pPr>
              <w:jc w:val="center"/>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217</w:t>
            </w:r>
          </w:p>
        </w:tc>
        <w:tc>
          <w:tcPr>
            <w:tcW w:w="1241" w:type="dxa"/>
          </w:tcPr>
          <w:p w14:paraId="5CEF5D28" w14:textId="6CBB35D0"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Atender 100% de los conflictos políticos, económicos y sociales con los actores relevantes identificados.</w:t>
            </w:r>
          </w:p>
        </w:tc>
        <w:tc>
          <w:tcPr>
            <w:tcW w:w="898" w:type="dxa"/>
          </w:tcPr>
          <w:p w14:paraId="5279ECD4" w14:textId="1DA85328"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tcPr>
          <w:p w14:paraId="59E0F633" w14:textId="3892CF68"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tcPr>
          <w:p w14:paraId="4A069BC7" w14:textId="75EF6DE9"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tcPr>
          <w:p w14:paraId="7BC9226D" w14:textId="3BA30C82"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tcPr>
          <w:p w14:paraId="699C0E07" w14:textId="0B46969E"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tcPr>
          <w:p w14:paraId="4D36E5D8" w14:textId="40BFECE5"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tcPr>
          <w:p w14:paraId="064B9BF5" w14:textId="5083F1AF"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tcPr>
          <w:p w14:paraId="516CE17B" w14:textId="72DFEB16"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tcPr>
          <w:p w14:paraId="2DE3FCD0" w14:textId="3F59DA51"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80%</w:t>
            </w:r>
          </w:p>
        </w:tc>
      </w:tr>
      <w:tr w:rsidR="003CF9CD" w:rsidRPr="006B3B06" w14:paraId="300C25D3" w14:textId="77777777" w:rsidTr="005C7737">
        <w:tc>
          <w:tcPr>
            <w:cnfStyle w:val="001000000000" w:firstRow="0" w:lastRow="0" w:firstColumn="1" w:lastColumn="0" w:oddVBand="0" w:evenVBand="0" w:oddHBand="0" w:evenHBand="0" w:firstRowFirstColumn="0" w:firstRowLastColumn="0" w:lastRowFirstColumn="0" w:lastRowLastColumn="0"/>
            <w:tcW w:w="555" w:type="dxa"/>
          </w:tcPr>
          <w:p w14:paraId="0B2BA6B8" w14:textId="7726BE7C" w:rsidR="003CF9CD" w:rsidRPr="006B3B06" w:rsidRDefault="003CF9CD" w:rsidP="003CF9CD">
            <w:pPr>
              <w:jc w:val="center"/>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218</w:t>
            </w:r>
          </w:p>
        </w:tc>
        <w:tc>
          <w:tcPr>
            <w:tcW w:w="1241" w:type="dxa"/>
          </w:tcPr>
          <w:p w14:paraId="5402D19D" w14:textId="14CC794A"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Realizar 4 documentos de análisis sobre el panorama político de la administración distrital.</w:t>
            </w:r>
          </w:p>
        </w:tc>
        <w:tc>
          <w:tcPr>
            <w:tcW w:w="898" w:type="dxa"/>
          </w:tcPr>
          <w:p w14:paraId="7FA71541" w14:textId="736225A8"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4</w:t>
            </w:r>
          </w:p>
        </w:tc>
        <w:tc>
          <w:tcPr>
            <w:tcW w:w="898" w:type="dxa"/>
          </w:tcPr>
          <w:p w14:paraId="6B55F662" w14:textId="5DF3B14E"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0,4</w:t>
            </w:r>
          </w:p>
        </w:tc>
        <w:tc>
          <w:tcPr>
            <w:tcW w:w="898" w:type="dxa"/>
          </w:tcPr>
          <w:p w14:paraId="37C784FD" w14:textId="608CF120"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1,6</w:t>
            </w:r>
          </w:p>
        </w:tc>
        <w:tc>
          <w:tcPr>
            <w:tcW w:w="898" w:type="dxa"/>
          </w:tcPr>
          <w:p w14:paraId="34803C06" w14:textId="46C87B28"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w:t>
            </w:r>
          </w:p>
        </w:tc>
        <w:tc>
          <w:tcPr>
            <w:tcW w:w="898" w:type="dxa"/>
          </w:tcPr>
          <w:p w14:paraId="7E7F6486" w14:textId="2F79D40A"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w:t>
            </w:r>
          </w:p>
        </w:tc>
        <w:tc>
          <w:tcPr>
            <w:tcW w:w="898" w:type="dxa"/>
          </w:tcPr>
          <w:p w14:paraId="3BEF245A" w14:textId="0EAD60C3"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w:t>
            </w:r>
          </w:p>
        </w:tc>
        <w:tc>
          <w:tcPr>
            <w:tcW w:w="898" w:type="dxa"/>
          </w:tcPr>
          <w:p w14:paraId="0BBBE043" w14:textId="2FB1C228"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tcPr>
          <w:p w14:paraId="3CCE1A44" w14:textId="273E8ADB"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4</w:t>
            </w:r>
          </w:p>
        </w:tc>
        <w:tc>
          <w:tcPr>
            <w:tcW w:w="898" w:type="dxa"/>
          </w:tcPr>
          <w:p w14:paraId="6398387C" w14:textId="57CED8DD"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r>
      <w:tr w:rsidR="003CF9CD" w:rsidRPr="006B3B06" w14:paraId="2D936E3C" w14:textId="77777777" w:rsidTr="005C7737">
        <w:tc>
          <w:tcPr>
            <w:cnfStyle w:val="001000000000" w:firstRow="0" w:lastRow="0" w:firstColumn="1" w:lastColumn="0" w:oddVBand="0" w:evenVBand="0" w:oddHBand="0" w:evenHBand="0" w:firstRowFirstColumn="0" w:firstRowLastColumn="0" w:lastRowFirstColumn="0" w:lastRowLastColumn="0"/>
            <w:tcW w:w="555" w:type="dxa"/>
          </w:tcPr>
          <w:p w14:paraId="76E9E9CF" w14:textId="4385E20A" w:rsidR="003CF9CD" w:rsidRPr="006B3B06" w:rsidRDefault="003CF9CD" w:rsidP="003CF9CD">
            <w:pPr>
              <w:jc w:val="center"/>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219</w:t>
            </w:r>
          </w:p>
        </w:tc>
        <w:tc>
          <w:tcPr>
            <w:tcW w:w="1241" w:type="dxa"/>
          </w:tcPr>
          <w:p w14:paraId="5DEF3FF2" w14:textId="5BC32C0B"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Desarrollar un (1) estudio especializado de las líneas de investigación que estructuran el Observatorio de Asuntos Políticos.</w:t>
            </w:r>
          </w:p>
        </w:tc>
        <w:tc>
          <w:tcPr>
            <w:tcW w:w="898" w:type="dxa"/>
          </w:tcPr>
          <w:p w14:paraId="67445C96" w14:textId="25D01AD6"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w:t>
            </w:r>
          </w:p>
        </w:tc>
        <w:tc>
          <w:tcPr>
            <w:tcW w:w="898" w:type="dxa"/>
          </w:tcPr>
          <w:p w14:paraId="347864BB" w14:textId="1EF5A9D3"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0</w:t>
            </w:r>
          </w:p>
        </w:tc>
        <w:tc>
          <w:tcPr>
            <w:tcW w:w="898" w:type="dxa"/>
          </w:tcPr>
          <w:p w14:paraId="12985EB8" w14:textId="45F72F34"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0,6</w:t>
            </w:r>
          </w:p>
        </w:tc>
        <w:tc>
          <w:tcPr>
            <w:tcW w:w="898" w:type="dxa"/>
          </w:tcPr>
          <w:p w14:paraId="62A22F0F" w14:textId="18360104"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w:t>
            </w:r>
          </w:p>
        </w:tc>
        <w:tc>
          <w:tcPr>
            <w:tcW w:w="898" w:type="dxa"/>
          </w:tcPr>
          <w:p w14:paraId="01A342F4" w14:textId="0BCAD7B2"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0</w:t>
            </w:r>
          </w:p>
        </w:tc>
        <w:tc>
          <w:tcPr>
            <w:tcW w:w="898" w:type="dxa"/>
          </w:tcPr>
          <w:p w14:paraId="1EC66FF3" w14:textId="04085F37"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*Meta Cumplida al 100% en 2018</w:t>
            </w:r>
          </w:p>
        </w:tc>
        <w:tc>
          <w:tcPr>
            <w:tcW w:w="898" w:type="dxa"/>
          </w:tcPr>
          <w:p w14:paraId="07DACDBD" w14:textId="2B653276" w:rsidR="003CF9CD"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p>
        </w:tc>
        <w:tc>
          <w:tcPr>
            <w:tcW w:w="898" w:type="dxa"/>
          </w:tcPr>
          <w:p w14:paraId="7E68B884" w14:textId="67DD101D" w:rsidR="003CF9CD"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p>
        </w:tc>
        <w:tc>
          <w:tcPr>
            <w:tcW w:w="898" w:type="dxa"/>
          </w:tcPr>
          <w:p w14:paraId="46B2EA4A" w14:textId="4BD33E12" w:rsidR="003CF9CD"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p>
        </w:tc>
      </w:tr>
      <w:tr w:rsidR="003CF9CD" w:rsidRPr="006B3B06" w14:paraId="4B8274AC" w14:textId="77777777" w:rsidTr="005C7737">
        <w:tc>
          <w:tcPr>
            <w:cnfStyle w:val="001000000000" w:firstRow="0" w:lastRow="0" w:firstColumn="1" w:lastColumn="0" w:oddVBand="0" w:evenVBand="0" w:oddHBand="0" w:evenHBand="0" w:firstRowFirstColumn="0" w:firstRowLastColumn="0" w:lastRowFirstColumn="0" w:lastRowLastColumn="0"/>
            <w:tcW w:w="555" w:type="dxa"/>
          </w:tcPr>
          <w:p w14:paraId="35728D11" w14:textId="7B733814" w:rsidR="003CF9CD" w:rsidRPr="006B3B06" w:rsidRDefault="003CF9CD" w:rsidP="003CF9CD">
            <w:pPr>
              <w:jc w:val="center"/>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220</w:t>
            </w:r>
          </w:p>
        </w:tc>
        <w:tc>
          <w:tcPr>
            <w:tcW w:w="1241" w:type="dxa"/>
          </w:tcPr>
          <w:p w14:paraId="70F7C169" w14:textId="294A6EF3"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Elaborar 1 documento que permita evaluar y fortalecer las relaciones políticas y estratégicas de la Administració</w:t>
            </w:r>
            <w:r w:rsidRPr="006B3B06">
              <w:rPr>
                <w:rFonts w:ascii="Garamond" w:eastAsia="Garamond" w:hAnsi="Garamond" w:cs="Garamond"/>
                <w:color w:val="000000" w:themeColor="text1"/>
                <w:sz w:val="18"/>
                <w:szCs w:val="18"/>
              </w:rPr>
              <w:lastRenderedPageBreak/>
              <w:t>n Distrital con actores de la sociedad civil.</w:t>
            </w:r>
          </w:p>
        </w:tc>
        <w:tc>
          <w:tcPr>
            <w:tcW w:w="898" w:type="dxa"/>
          </w:tcPr>
          <w:p w14:paraId="06BE536F" w14:textId="3F6DA697"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lastRenderedPageBreak/>
              <w:t>1</w:t>
            </w:r>
          </w:p>
        </w:tc>
        <w:tc>
          <w:tcPr>
            <w:tcW w:w="898" w:type="dxa"/>
          </w:tcPr>
          <w:p w14:paraId="32569E5E" w14:textId="21FD7A04"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0,5</w:t>
            </w:r>
          </w:p>
        </w:tc>
        <w:tc>
          <w:tcPr>
            <w:tcW w:w="898" w:type="dxa"/>
          </w:tcPr>
          <w:p w14:paraId="47E08373" w14:textId="088BC3F2"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0,7</w:t>
            </w:r>
          </w:p>
        </w:tc>
        <w:tc>
          <w:tcPr>
            <w:tcW w:w="898" w:type="dxa"/>
          </w:tcPr>
          <w:p w14:paraId="16B6DE50" w14:textId="6EF5059A"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w:t>
            </w:r>
          </w:p>
        </w:tc>
        <w:tc>
          <w:tcPr>
            <w:tcW w:w="898" w:type="dxa"/>
          </w:tcPr>
          <w:p w14:paraId="66958BD3" w14:textId="76A32205"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0</w:t>
            </w:r>
          </w:p>
        </w:tc>
        <w:tc>
          <w:tcPr>
            <w:tcW w:w="898" w:type="dxa"/>
          </w:tcPr>
          <w:p w14:paraId="7CA063D6" w14:textId="5F0C5274"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*Meta Cumplida al 100% en 2018</w:t>
            </w:r>
          </w:p>
        </w:tc>
        <w:tc>
          <w:tcPr>
            <w:tcW w:w="898" w:type="dxa"/>
          </w:tcPr>
          <w:p w14:paraId="3F669624" w14:textId="2EAFDCB1" w:rsidR="003CF9CD"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p>
        </w:tc>
        <w:tc>
          <w:tcPr>
            <w:tcW w:w="898" w:type="dxa"/>
          </w:tcPr>
          <w:p w14:paraId="170076C6" w14:textId="73933B7F" w:rsidR="003CF9CD"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p>
        </w:tc>
        <w:tc>
          <w:tcPr>
            <w:tcW w:w="898" w:type="dxa"/>
          </w:tcPr>
          <w:p w14:paraId="06F87961" w14:textId="7F33B579" w:rsidR="003CF9CD" w:rsidRPr="006B3B06" w:rsidRDefault="003CF9CD" w:rsidP="003CF9CD">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p>
        </w:tc>
      </w:tr>
      <w:tr w:rsidR="003CF9CD" w:rsidRPr="006B3B06" w14:paraId="49BA595F" w14:textId="77777777" w:rsidTr="005C7737">
        <w:tc>
          <w:tcPr>
            <w:cnfStyle w:val="001000000000" w:firstRow="0" w:lastRow="0" w:firstColumn="1" w:lastColumn="0" w:oddVBand="0" w:evenVBand="0" w:oddHBand="0" w:evenHBand="0" w:firstRowFirstColumn="0" w:firstRowLastColumn="0" w:lastRowFirstColumn="0" w:lastRowLastColumn="0"/>
            <w:tcW w:w="555" w:type="dxa"/>
          </w:tcPr>
          <w:p w14:paraId="0AA92E89" w14:textId="7D0EE61F" w:rsidR="003CF9CD" w:rsidRPr="006B3B06" w:rsidRDefault="003CF9CD" w:rsidP="003CF9CD">
            <w:pPr>
              <w:jc w:val="center"/>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221</w:t>
            </w:r>
          </w:p>
        </w:tc>
        <w:tc>
          <w:tcPr>
            <w:tcW w:w="1241" w:type="dxa"/>
          </w:tcPr>
          <w:p w14:paraId="065B32F2" w14:textId="4437FBFB"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Activar 4 agendas intersectoriales con los actores políticos regionales.</w:t>
            </w:r>
          </w:p>
        </w:tc>
        <w:tc>
          <w:tcPr>
            <w:tcW w:w="898" w:type="dxa"/>
          </w:tcPr>
          <w:p w14:paraId="0E9329DF" w14:textId="1DF09BA2"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4</w:t>
            </w:r>
          </w:p>
        </w:tc>
        <w:tc>
          <w:tcPr>
            <w:tcW w:w="898" w:type="dxa"/>
          </w:tcPr>
          <w:p w14:paraId="14BE5480" w14:textId="7FDD44CD"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0,5</w:t>
            </w:r>
          </w:p>
        </w:tc>
        <w:tc>
          <w:tcPr>
            <w:tcW w:w="898" w:type="dxa"/>
          </w:tcPr>
          <w:p w14:paraId="3D3E7A75" w14:textId="073D4C51"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0,5</w:t>
            </w:r>
          </w:p>
        </w:tc>
        <w:tc>
          <w:tcPr>
            <w:tcW w:w="898" w:type="dxa"/>
          </w:tcPr>
          <w:p w14:paraId="497DC1AC" w14:textId="78EB8BB5"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w:t>
            </w:r>
          </w:p>
        </w:tc>
        <w:tc>
          <w:tcPr>
            <w:tcW w:w="898" w:type="dxa"/>
          </w:tcPr>
          <w:p w14:paraId="2716B17A" w14:textId="2216B94E"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2</w:t>
            </w:r>
          </w:p>
        </w:tc>
        <w:tc>
          <w:tcPr>
            <w:tcW w:w="898" w:type="dxa"/>
          </w:tcPr>
          <w:p w14:paraId="463EE626" w14:textId="4985BD60"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2</w:t>
            </w:r>
          </w:p>
        </w:tc>
        <w:tc>
          <w:tcPr>
            <w:tcW w:w="898" w:type="dxa"/>
          </w:tcPr>
          <w:p w14:paraId="0A7C493C" w14:textId="4DB6B7B7"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tcPr>
          <w:p w14:paraId="2CD60C34" w14:textId="639EB304"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4</w:t>
            </w:r>
          </w:p>
        </w:tc>
        <w:tc>
          <w:tcPr>
            <w:tcW w:w="898" w:type="dxa"/>
          </w:tcPr>
          <w:p w14:paraId="0AAFE911" w14:textId="3E6462AD"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r>
    </w:tbl>
    <w:p w14:paraId="06450211" w14:textId="1BD62205" w:rsidR="003CF9CD" w:rsidRPr="006B3B06" w:rsidRDefault="003CF9CD" w:rsidP="006B3B06">
      <w:pPr>
        <w:jc w:val="center"/>
        <w:rPr>
          <w:rFonts w:ascii="Garamond" w:hAnsi="Garamond"/>
          <w:sz w:val="18"/>
        </w:rPr>
      </w:pPr>
      <w:r w:rsidRPr="006B3B06">
        <w:rPr>
          <w:rFonts w:ascii="Garamond" w:hAnsi="Garamond"/>
          <w:b/>
          <w:bCs/>
          <w:sz w:val="18"/>
          <w:lang w:val="es"/>
        </w:rPr>
        <w:t xml:space="preserve">Fuente: </w:t>
      </w:r>
      <w:r w:rsidRPr="006B3B06">
        <w:rPr>
          <w:rFonts w:ascii="Garamond" w:hAnsi="Garamond"/>
          <w:sz w:val="18"/>
          <w:lang w:val="es"/>
        </w:rPr>
        <w:t>Elaboración Propia Dirección de Relaciones Políticas 2019</w:t>
      </w:r>
    </w:p>
    <w:p w14:paraId="0C8DF817" w14:textId="55C84EE4" w:rsidR="003CF9CD" w:rsidRPr="006B3B06" w:rsidRDefault="003CF9CD" w:rsidP="003CF9CD">
      <w:pPr>
        <w:pStyle w:val="Ttulo3"/>
        <w:spacing w:before="1"/>
        <w:ind w:left="0"/>
        <w:jc w:val="center"/>
        <w:rPr>
          <w:rFonts w:ascii="Garamond" w:hAnsi="Garamond"/>
          <w:sz w:val="18"/>
          <w:szCs w:val="18"/>
          <w:lang w:val="es"/>
        </w:rPr>
      </w:pPr>
    </w:p>
    <w:p w14:paraId="02431530" w14:textId="22C31D6B" w:rsidR="003CF9CD" w:rsidRPr="006B3B06" w:rsidRDefault="003CF9CD" w:rsidP="003CF9CD">
      <w:pPr>
        <w:pStyle w:val="Ttulo3"/>
        <w:spacing w:before="1"/>
        <w:ind w:left="0"/>
        <w:jc w:val="center"/>
        <w:rPr>
          <w:rFonts w:ascii="Garamond" w:hAnsi="Garamond"/>
          <w:sz w:val="18"/>
          <w:szCs w:val="18"/>
          <w:lang w:val="es"/>
        </w:rPr>
      </w:pPr>
    </w:p>
    <w:p w14:paraId="270A6593" w14:textId="51B23F7C" w:rsidR="005C7737" w:rsidRPr="006B3B06" w:rsidRDefault="005C7737" w:rsidP="005C7737">
      <w:pPr>
        <w:pStyle w:val="Descripcin"/>
        <w:keepNext/>
        <w:spacing w:after="0"/>
        <w:jc w:val="center"/>
        <w:rPr>
          <w:rFonts w:ascii="Garamond" w:hAnsi="Garamond"/>
        </w:rPr>
      </w:pPr>
      <w:bookmarkStart w:id="79" w:name="_Toc28963748"/>
      <w:r w:rsidRPr="006B3B06">
        <w:rPr>
          <w:rFonts w:ascii="Garamond" w:hAnsi="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32</w:t>
      </w:r>
      <w:r w:rsidRPr="006B3B06">
        <w:rPr>
          <w:rFonts w:ascii="Garamond" w:hAnsi="Garamond"/>
        </w:rPr>
        <w:fldChar w:fldCharType="end"/>
      </w:r>
      <w:r w:rsidRPr="006B3B06">
        <w:rPr>
          <w:rFonts w:ascii="Garamond" w:hAnsi="Garamond"/>
        </w:rPr>
        <w:t xml:space="preserve"> Resultados obtenidos junio – diciembre de 2019 – Proyecto de Inversión 1129</w:t>
      </w:r>
      <w:bookmarkEnd w:id="79"/>
    </w:p>
    <w:tbl>
      <w:tblPr>
        <w:tblStyle w:val="Tablaconcuadrcula1clara-nfasis11"/>
        <w:tblW w:w="0" w:type="auto"/>
        <w:tblLayout w:type="fixed"/>
        <w:tblLook w:val="06A0" w:firstRow="1" w:lastRow="0" w:firstColumn="1" w:lastColumn="0" w:noHBand="1" w:noVBand="1"/>
      </w:tblPr>
      <w:tblGrid>
        <w:gridCol w:w="495"/>
        <w:gridCol w:w="1301"/>
        <w:gridCol w:w="898"/>
        <w:gridCol w:w="898"/>
        <w:gridCol w:w="898"/>
        <w:gridCol w:w="898"/>
        <w:gridCol w:w="898"/>
        <w:gridCol w:w="898"/>
        <w:gridCol w:w="898"/>
        <w:gridCol w:w="898"/>
        <w:gridCol w:w="898"/>
      </w:tblGrid>
      <w:tr w:rsidR="003CF9CD" w:rsidRPr="006B3B06" w14:paraId="58FE1599" w14:textId="77777777" w:rsidTr="005C77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5" w:type="dxa"/>
            <w:vAlign w:val="center"/>
          </w:tcPr>
          <w:p w14:paraId="7C2BE375" w14:textId="3289CD0D" w:rsidR="003CF9CD" w:rsidRPr="006B3B06" w:rsidRDefault="003CF9CD" w:rsidP="005C7737">
            <w:pPr>
              <w:jc w:val="center"/>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Código Meta proyecto</w:t>
            </w:r>
          </w:p>
          <w:p w14:paraId="5D0454DB" w14:textId="3BF135D6" w:rsidR="003CF9CD" w:rsidRPr="006B3B06" w:rsidRDefault="003CF9CD" w:rsidP="005C7737">
            <w:pPr>
              <w:jc w:val="center"/>
              <w:rPr>
                <w:rFonts w:ascii="Garamond" w:eastAsia="Garamond" w:hAnsi="Garamond" w:cs="Garamond"/>
                <w:color w:val="000000" w:themeColor="text1"/>
                <w:sz w:val="18"/>
                <w:szCs w:val="18"/>
              </w:rPr>
            </w:pPr>
          </w:p>
        </w:tc>
        <w:tc>
          <w:tcPr>
            <w:tcW w:w="1301" w:type="dxa"/>
            <w:vAlign w:val="center"/>
          </w:tcPr>
          <w:p w14:paraId="1022324F" w14:textId="36C7A55D"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Metas Proyecto de Inversión 1129</w:t>
            </w:r>
          </w:p>
        </w:tc>
        <w:tc>
          <w:tcPr>
            <w:tcW w:w="898" w:type="dxa"/>
            <w:vAlign w:val="center"/>
          </w:tcPr>
          <w:p w14:paraId="6CBAC8C9" w14:textId="4876DC49"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Magnitud PDD 2016 - 2020</w:t>
            </w:r>
          </w:p>
          <w:p w14:paraId="00008E17" w14:textId="71F488E5"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p>
        </w:tc>
        <w:tc>
          <w:tcPr>
            <w:tcW w:w="898" w:type="dxa"/>
            <w:vAlign w:val="center"/>
          </w:tcPr>
          <w:p w14:paraId="2BFD3DE5" w14:textId="05ECBC1E"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Magnitud Cumplida a 2016</w:t>
            </w:r>
          </w:p>
        </w:tc>
        <w:tc>
          <w:tcPr>
            <w:tcW w:w="898" w:type="dxa"/>
            <w:vAlign w:val="center"/>
          </w:tcPr>
          <w:p w14:paraId="2769C721" w14:textId="349282B3"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Magnitud Cumplida a 2017</w:t>
            </w:r>
          </w:p>
        </w:tc>
        <w:tc>
          <w:tcPr>
            <w:tcW w:w="898" w:type="dxa"/>
            <w:vAlign w:val="center"/>
          </w:tcPr>
          <w:p w14:paraId="73D74140" w14:textId="5CDDD705"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Magnitud Cumplida a 2018</w:t>
            </w:r>
          </w:p>
        </w:tc>
        <w:tc>
          <w:tcPr>
            <w:tcW w:w="898" w:type="dxa"/>
            <w:vAlign w:val="center"/>
          </w:tcPr>
          <w:p w14:paraId="79EFF93B" w14:textId="5A513C98"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Magnitud Programada 2019</w:t>
            </w:r>
          </w:p>
        </w:tc>
        <w:tc>
          <w:tcPr>
            <w:tcW w:w="898" w:type="dxa"/>
            <w:vAlign w:val="center"/>
          </w:tcPr>
          <w:p w14:paraId="07285E64" w14:textId="62E5AB23"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Avance   2019</w:t>
            </w:r>
          </w:p>
        </w:tc>
        <w:tc>
          <w:tcPr>
            <w:tcW w:w="898" w:type="dxa"/>
            <w:vAlign w:val="center"/>
          </w:tcPr>
          <w:p w14:paraId="4CF5D0BD" w14:textId="1A600397"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 Avance 2019</w:t>
            </w:r>
          </w:p>
        </w:tc>
        <w:tc>
          <w:tcPr>
            <w:tcW w:w="898" w:type="dxa"/>
            <w:vAlign w:val="center"/>
          </w:tcPr>
          <w:p w14:paraId="25A5D729" w14:textId="65E60E03"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 xml:space="preserve">Avance </w:t>
            </w:r>
            <w:proofErr w:type="gramStart"/>
            <w:r w:rsidRPr="006B3B06">
              <w:rPr>
                <w:rFonts w:ascii="Garamond" w:eastAsia="Garamond" w:hAnsi="Garamond" w:cs="Garamond"/>
                <w:color w:val="000000" w:themeColor="text1"/>
                <w:sz w:val="18"/>
                <w:szCs w:val="18"/>
              </w:rPr>
              <w:t>Acumulado  2016</w:t>
            </w:r>
            <w:proofErr w:type="gramEnd"/>
            <w:r w:rsidRPr="006B3B06">
              <w:rPr>
                <w:rFonts w:ascii="Garamond" w:eastAsia="Garamond" w:hAnsi="Garamond" w:cs="Garamond"/>
                <w:color w:val="000000" w:themeColor="text1"/>
                <w:sz w:val="18"/>
                <w:szCs w:val="18"/>
              </w:rPr>
              <w:t xml:space="preserve"> -2019</w:t>
            </w:r>
          </w:p>
          <w:p w14:paraId="3DB46CEC" w14:textId="0141FEA9"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p>
        </w:tc>
        <w:tc>
          <w:tcPr>
            <w:tcW w:w="898" w:type="dxa"/>
            <w:vAlign w:val="center"/>
          </w:tcPr>
          <w:p w14:paraId="46DA5673" w14:textId="0001B7A9"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 de Avance o 2016-2019</w:t>
            </w:r>
          </w:p>
          <w:p w14:paraId="62A41E7A" w14:textId="6AF07414" w:rsidR="003CF9CD" w:rsidRPr="006B3B06" w:rsidRDefault="003CF9CD" w:rsidP="005C773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Acumulado</w:t>
            </w:r>
          </w:p>
        </w:tc>
      </w:tr>
      <w:tr w:rsidR="003CF9CD" w:rsidRPr="006B3B06" w14:paraId="1113731F" w14:textId="77777777" w:rsidTr="005C7737">
        <w:tc>
          <w:tcPr>
            <w:cnfStyle w:val="001000000000" w:firstRow="0" w:lastRow="0" w:firstColumn="1" w:lastColumn="0" w:oddVBand="0" w:evenVBand="0" w:oddHBand="0" w:evenHBand="0" w:firstRowFirstColumn="0" w:firstRowLastColumn="0" w:lastRowFirstColumn="0" w:lastRowLastColumn="0"/>
            <w:tcW w:w="495" w:type="dxa"/>
            <w:vAlign w:val="center"/>
          </w:tcPr>
          <w:p w14:paraId="0D600A02" w14:textId="0250A4BA" w:rsidR="003CF9CD" w:rsidRPr="006B3B06" w:rsidRDefault="003CF9CD" w:rsidP="003CF9CD">
            <w:pPr>
              <w:jc w:val="center"/>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3</w:t>
            </w:r>
          </w:p>
        </w:tc>
        <w:tc>
          <w:tcPr>
            <w:tcW w:w="1301" w:type="dxa"/>
            <w:vAlign w:val="center"/>
          </w:tcPr>
          <w:p w14:paraId="728F4089" w14:textId="634D9EDB"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Realizar 2 procesos de coordinación interinstitucional para implementar las acciones que garanticen el ejercicio democrático de participación para la elección de las autoridades nacionales, distritales, consultas internas de partidos políticos y locales y la toma de decisiones mediante los mecanismos de participación ciudadana.</w:t>
            </w:r>
          </w:p>
        </w:tc>
        <w:tc>
          <w:tcPr>
            <w:tcW w:w="898" w:type="dxa"/>
            <w:vAlign w:val="center"/>
          </w:tcPr>
          <w:p w14:paraId="5E978573" w14:textId="6F02514F"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3</w:t>
            </w:r>
          </w:p>
        </w:tc>
        <w:tc>
          <w:tcPr>
            <w:tcW w:w="898" w:type="dxa"/>
            <w:vAlign w:val="center"/>
          </w:tcPr>
          <w:p w14:paraId="2DC72749" w14:textId="575C93BF"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w:t>
            </w:r>
          </w:p>
        </w:tc>
        <w:tc>
          <w:tcPr>
            <w:tcW w:w="898" w:type="dxa"/>
            <w:vAlign w:val="center"/>
          </w:tcPr>
          <w:p w14:paraId="45E4494E" w14:textId="2B46C52A"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0,2</w:t>
            </w:r>
          </w:p>
        </w:tc>
        <w:tc>
          <w:tcPr>
            <w:tcW w:w="898" w:type="dxa"/>
            <w:vAlign w:val="center"/>
          </w:tcPr>
          <w:p w14:paraId="248BAE62" w14:textId="4BA373A1"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0,8</w:t>
            </w:r>
          </w:p>
        </w:tc>
        <w:tc>
          <w:tcPr>
            <w:tcW w:w="898" w:type="dxa"/>
            <w:vAlign w:val="center"/>
          </w:tcPr>
          <w:p w14:paraId="1BB7BAA1" w14:textId="394B3BC9"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w:t>
            </w:r>
          </w:p>
        </w:tc>
        <w:tc>
          <w:tcPr>
            <w:tcW w:w="898" w:type="dxa"/>
            <w:vAlign w:val="center"/>
          </w:tcPr>
          <w:p w14:paraId="1408F3AE" w14:textId="25AC89D4"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w:t>
            </w:r>
          </w:p>
        </w:tc>
        <w:tc>
          <w:tcPr>
            <w:tcW w:w="898" w:type="dxa"/>
            <w:vAlign w:val="center"/>
          </w:tcPr>
          <w:p w14:paraId="56487258" w14:textId="5EB6ACC0"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vAlign w:val="center"/>
          </w:tcPr>
          <w:p w14:paraId="1F3A370C" w14:textId="166B5187"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3</w:t>
            </w:r>
          </w:p>
        </w:tc>
        <w:tc>
          <w:tcPr>
            <w:tcW w:w="898" w:type="dxa"/>
            <w:vAlign w:val="center"/>
          </w:tcPr>
          <w:p w14:paraId="75782EB9" w14:textId="03E636AC"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r>
      <w:tr w:rsidR="003CF9CD" w:rsidRPr="006B3B06" w14:paraId="276E8F1E" w14:textId="77777777" w:rsidTr="005C7737">
        <w:tc>
          <w:tcPr>
            <w:cnfStyle w:val="001000000000" w:firstRow="0" w:lastRow="0" w:firstColumn="1" w:lastColumn="0" w:oddVBand="0" w:evenVBand="0" w:oddHBand="0" w:evenHBand="0" w:firstRowFirstColumn="0" w:firstRowLastColumn="0" w:lastRowFirstColumn="0" w:lastRowLastColumn="0"/>
            <w:tcW w:w="495" w:type="dxa"/>
            <w:vAlign w:val="center"/>
          </w:tcPr>
          <w:p w14:paraId="15F99569" w14:textId="69CE89D1" w:rsidR="003CF9CD" w:rsidRPr="006B3B06" w:rsidRDefault="003CF9CD" w:rsidP="003CF9CD">
            <w:pPr>
              <w:jc w:val="center"/>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5</w:t>
            </w:r>
          </w:p>
        </w:tc>
        <w:tc>
          <w:tcPr>
            <w:tcW w:w="1301" w:type="dxa"/>
            <w:vAlign w:val="center"/>
          </w:tcPr>
          <w:p w14:paraId="77D65B9D" w14:textId="47C18D6E"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 xml:space="preserve">Realizar un proceso de seguimiento a </w:t>
            </w:r>
            <w:r w:rsidRPr="006B3B06">
              <w:rPr>
                <w:rFonts w:ascii="Garamond" w:eastAsia="Garamond" w:hAnsi="Garamond" w:cs="Garamond"/>
                <w:color w:val="000000" w:themeColor="text1"/>
                <w:sz w:val="18"/>
                <w:szCs w:val="18"/>
              </w:rPr>
              <w:lastRenderedPageBreak/>
              <w:t>las relaciones con los actores relevantes para la formulación de estrategias de concertación con los tomadores de decisiones.</w:t>
            </w:r>
          </w:p>
        </w:tc>
        <w:tc>
          <w:tcPr>
            <w:tcW w:w="898" w:type="dxa"/>
            <w:vAlign w:val="center"/>
          </w:tcPr>
          <w:p w14:paraId="6661EDC6" w14:textId="2384BBBB"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lastRenderedPageBreak/>
              <w:t>1</w:t>
            </w:r>
          </w:p>
        </w:tc>
        <w:tc>
          <w:tcPr>
            <w:tcW w:w="898" w:type="dxa"/>
            <w:vAlign w:val="center"/>
          </w:tcPr>
          <w:p w14:paraId="4DFA129D" w14:textId="11F54276"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0</w:t>
            </w:r>
          </w:p>
        </w:tc>
        <w:tc>
          <w:tcPr>
            <w:tcW w:w="898" w:type="dxa"/>
            <w:vAlign w:val="center"/>
          </w:tcPr>
          <w:p w14:paraId="37EDE401" w14:textId="67449FB8"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w:t>
            </w:r>
          </w:p>
        </w:tc>
        <w:tc>
          <w:tcPr>
            <w:tcW w:w="898" w:type="dxa"/>
            <w:vAlign w:val="center"/>
          </w:tcPr>
          <w:p w14:paraId="5F12E210" w14:textId="6B536D2B"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w:t>
            </w:r>
          </w:p>
        </w:tc>
        <w:tc>
          <w:tcPr>
            <w:tcW w:w="898" w:type="dxa"/>
            <w:vAlign w:val="center"/>
          </w:tcPr>
          <w:p w14:paraId="6EA4AE19" w14:textId="2A4F725D"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w:t>
            </w:r>
          </w:p>
        </w:tc>
        <w:tc>
          <w:tcPr>
            <w:tcW w:w="898" w:type="dxa"/>
            <w:vAlign w:val="center"/>
          </w:tcPr>
          <w:p w14:paraId="6CF081E8" w14:textId="638390F8"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w:t>
            </w:r>
          </w:p>
        </w:tc>
        <w:tc>
          <w:tcPr>
            <w:tcW w:w="898" w:type="dxa"/>
            <w:vAlign w:val="center"/>
          </w:tcPr>
          <w:p w14:paraId="61BBE69A" w14:textId="7118C9AE"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vAlign w:val="center"/>
          </w:tcPr>
          <w:p w14:paraId="54698101" w14:textId="761E2037"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w:t>
            </w:r>
          </w:p>
        </w:tc>
        <w:tc>
          <w:tcPr>
            <w:tcW w:w="898" w:type="dxa"/>
            <w:vAlign w:val="center"/>
          </w:tcPr>
          <w:p w14:paraId="6001DD5D" w14:textId="77BFDABA"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75%</w:t>
            </w:r>
          </w:p>
        </w:tc>
      </w:tr>
      <w:tr w:rsidR="003CF9CD" w:rsidRPr="006B3B06" w14:paraId="0FF80273" w14:textId="77777777" w:rsidTr="005C7737">
        <w:tc>
          <w:tcPr>
            <w:cnfStyle w:val="001000000000" w:firstRow="0" w:lastRow="0" w:firstColumn="1" w:lastColumn="0" w:oddVBand="0" w:evenVBand="0" w:oddHBand="0" w:evenHBand="0" w:firstRowFirstColumn="0" w:firstRowLastColumn="0" w:lastRowFirstColumn="0" w:lastRowLastColumn="0"/>
            <w:tcW w:w="495" w:type="dxa"/>
            <w:vAlign w:val="center"/>
          </w:tcPr>
          <w:p w14:paraId="0DACAA06" w14:textId="43A7649F" w:rsidR="003CF9CD" w:rsidRPr="006B3B06" w:rsidRDefault="003CF9CD" w:rsidP="003CF9CD">
            <w:pPr>
              <w:jc w:val="center"/>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6</w:t>
            </w:r>
          </w:p>
        </w:tc>
        <w:tc>
          <w:tcPr>
            <w:tcW w:w="1301" w:type="dxa"/>
            <w:vAlign w:val="center"/>
          </w:tcPr>
          <w:p w14:paraId="297E7FFA" w14:textId="074C85D1"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Acompañar 14 agendas sobre procesos de concertación con actores políticos, económicos y sociales para el análisis y transformación de problemas.</w:t>
            </w:r>
          </w:p>
        </w:tc>
        <w:tc>
          <w:tcPr>
            <w:tcW w:w="898" w:type="dxa"/>
            <w:vAlign w:val="center"/>
          </w:tcPr>
          <w:p w14:paraId="6E2E39D5" w14:textId="2BC20F9B"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14</w:t>
            </w:r>
          </w:p>
        </w:tc>
        <w:tc>
          <w:tcPr>
            <w:tcW w:w="898" w:type="dxa"/>
            <w:vAlign w:val="center"/>
          </w:tcPr>
          <w:p w14:paraId="5F6B8BBA" w14:textId="5B00BB84"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0</w:t>
            </w:r>
          </w:p>
        </w:tc>
        <w:tc>
          <w:tcPr>
            <w:tcW w:w="898" w:type="dxa"/>
            <w:vAlign w:val="center"/>
          </w:tcPr>
          <w:p w14:paraId="63DC87DE" w14:textId="4256E252"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6</w:t>
            </w:r>
          </w:p>
        </w:tc>
        <w:tc>
          <w:tcPr>
            <w:tcW w:w="898" w:type="dxa"/>
            <w:vAlign w:val="center"/>
          </w:tcPr>
          <w:p w14:paraId="1C4D49B2" w14:textId="03C1513F"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4</w:t>
            </w:r>
          </w:p>
        </w:tc>
        <w:tc>
          <w:tcPr>
            <w:tcW w:w="898" w:type="dxa"/>
            <w:vAlign w:val="center"/>
          </w:tcPr>
          <w:p w14:paraId="45D76266" w14:textId="41958EEB"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3</w:t>
            </w:r>
          </w:p>
        </w:tc>
        <w:tc>
          <w:tcPr>
            <w:tcW w:w="898" w:type="dxa"/>
            <w:vAlign w:val="center"/>
          </w:tcPr>
          <w:p w14:paraId="5D526551" w14:textId="607D266D"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3</w:t>
            </w:r>
          </w:p>
        </w:tc>
        <w:tc>
          <w:tcPr>
            <w:tcW w:w="898" w:type="dxa"/>
            <w:vAlign w:val="center"/>
          </w:tcPr>
          <w:p w14:paraId="2567B93E" w14:textId="17F3C302"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vAlign w:val="center"/>
          </w:tcPr>
          <w:p w14:paraId="3563F03C" w14:textId="68D837F5"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13</w:t>
            </w:r>
          </w:p>
        </w:tc>
        <w:tc>
          <w:tcPr>
            <w:tcW w:w="898" w:type="dxa"/>
            <w:vAlign w:val="center"/>
          </w:tcPr>
          <w:p w14:paraId="18711A09" w14:textId="555B632D"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92,90%</w:t>
            </w:r>
          </w:p>
        </w:tc>
      </w:tr>
      <w:tr w:rsidR="003CF9CD" w:rsidRPr="006B3B06" w14:paraId="1CF78469" w14:textId="77777777" w:rsidTr="005C7737">
        <w:tc>
          <w:tcPr>
            <w:cnfStyle w:val="001000000000" w:firstRow="0" w:lastRow="0" w:firstColumn="1" w:lastColumn="0" w:oddVBand="0" w:evenVBand="0" w:oddHBand="0" w:evenHBand="0" w:firstRowFirstColumn="0" w:firstRowLastColumn="0" w:lastRowFirstColumn="0" w:lastRowLastColumn="0"/>
            <w:tcW w:w="495" w:type="dxa"/>
            <w:vAlign w:val="center"/>
          </w:tcPr>
          <w:p w14:paraId="4D1D97CF" w14:textId="28B89CBB" w:rsidR="003CF9CD" w:rsidRPr="006B3B06" w:rsidRDefault="003CF9CD" w:rsidP="003CF9CD">
            <w:pPr>
              <w:jc w:val="center"/>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7</w:t>
            </w:r>
          </w:p>
        </w:tc>
        <w:tc>
          <w:tcPr>
            <w:tcW w:w="1301" w:type="dxa"/>
            <w:vAlign w:val="center"/>
          </w:tcPr>
          <w:p w14:paraId="7AA55E24" w14:textId="26C7CF4C"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Atender 12 espacios que fomenten el fortalecimiento de las relaciones políticas y la integración regional.</w:t>
            </w:r>
          </w:p>
        </w:tc>
        <w:tc>
          <w:tcPr>
            <w:tcW w:w="898" w:type="dxa"/>
            <w:vAlign w:val="center"/>
          </w:tcPr>
          <w:p w14:paraId="03D8A1DF" w14:textId="3E919DDF"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12</w:t>
            </w:r>
          </w:p>
        </w:tc>
        <w:tc>
          <w:tcPr>
            <w:tcW w:w="898" w:type="dxa"/>
            <w:vAlign w:val="center"/>
          </w:tcPr>
          <w:p w14:paraId="5107A1BA" w14:textId="45C73D56"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0</w:t>
            </w:r>
          </w:p>
        </w:tc>
        <w:tc>
          <w:tcPr>
            <w:tcW w:w="898" w:type="dxa"/>
            <w:vAlign w:val="center"/>
          </w:tcPr>
          <w:p w14:paraId="737BA4CF" w14:textId="39A3BA59"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2</w:t>
            </w:r>
          </w:p>
        </w:tc>
        <w:tc>
          <w:tcPr>
            <w:tcW w:w="898" w:type="dxa"/>
            <w:vAlign w:val="center"/>
          </w:tcPr>
          <w:p w14:paraId="33C7C383" w14:textId="06931CEA"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6</w:t>
            </w:r>
          </w:p>
        </w:tc>
        <w:tc>
          <w:tcPr>
            <w:tcW w:w="898" w:type="dxa"/>
            <w:vAlign w:val="center"/>
          </w:tcPr>
          <w:p w14:paraId="38B152D7" w14:textId="17F92944"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4</w:t>
            </w:r>
          </w:p>
        </w:tc>
        <w:tc>
          <w:tcPr>
            <w:tcW w:w="898" w:type="dxa"/>
            <w:vAlign w:val="center"/>
          </w:tcPr>
          <w:p w14:paraId="73AB35EA" w14:textId="5865515D"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4</w:t>
            </w:r>
          </w:p>
        </w:tc>
        <w:tc>
          <w:tcPr>
            <w:tcW w:w="898" w:type="dxa"/>
            <w:vAlign w:val="center"/>
          </w:tcPr>
          <w:p w14:paraId="2A3BD270" w14:textId="5209E67D"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vAlign w:val="center"/>
          </w:tcPr>
          <w:p w14:paraId="4A8F0CCB" w14:textId="3F0AADBF"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12</w:t>
            </w:r>
          </w:p>
        </w:tc>
        <w:tc>
          <w:tcPr>
            <w:tcW w:w="898" w:type="dxa"/>
            <w:vAlign w:val="center"/>
          </w:tcPr>
          <w:p w14:paraId="5232D565" w14:textId="1921098C"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r>
      <w:tr w:rsidR="003CF9CD" w:rsidRPr="006B3B06" w14:paraId="7A9B21D3" w14:textId="77777777" w:rsidTr="005C7737">
        <w:tc>
          <w:tcPr>
            <w:cnfStyle w:val="001000000000" w:firstRow="0" w:lastRow="0" w:firstColumn="1" w:lastColumn="0" w:oddVBand="0" w:evenVBand="0" w:oddHBand="0" w:evenHBand="0" w:firstRowFirstColumn="0" w:firstRowLastColumn="0" w:lastRowFirstColumn="0" w:lastRowLastColumn="0"/>
            <w:tcW w:w="495" w:type="dxa"/>
            <w:vAlign w:val="center"/>
          </w:tcPr>
          <w:p w14:paraId="67465CE3" w14:textId="02FF874C" w:rsidR="003CF9CD" w:rsidRPr="006B3B06" w:rsidRDefault="003CF9CD" w:rsidP="003CF9CD">
            <w:pPr>
              <w:jc w:val="center"/>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8</w:t>
            </w:r>
          </w:p>
        </w:tc>
        <w:tc>
          <w:tcPr>
            <w:tcW w:w="1301" w:type="dxa"/>
            <w:vAlign w:val="center"/>
          </w:tcPr>
          <w:p w14:paraId="4588D9D2" w14:textId="3FA68BFF"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Atender 100% de los conflictos políticos, económicos y sociales con los actores relevantes identificados.</w:t>
            </w:r>
          </w:p>
        </w:tc>
        <w:tc>
          <w:tcPr>
            <w:tcW w:w="898" w:type="dxa"/>
            <w:vAlign w:val="center"/>
          </w:tcPr>
          <w:p w14:paraId="77FAF5A4" w14:textId="6CC9AEB5"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vAlign w:val="center"/>
          </w:tcPr>
          <w:p w14:paraId="345733E7" w14:textId="4CE69FFC"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vAlign w:val="center"/>
          </w:tcPr>
          <w:p w14:paraId="6BB39176" w14:textId="7AE38506"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vAlign w:val="center"/>
          </w:tcPr>
          <w:p w14:paraId="4428B4E9" w14:textId="1DB620A1"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vAlign w:val="center"/>
          </w:tcPr>
          <w:p w14:paraId="178C7D7C" w14:textId="615BA99F"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vAlign w:val="center"/>
          </w:tcPr>
          <w:p w14:paraId="10B0DF10" w14:textId="11BA4631"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vAlign w:val="center"/>
          </w:tcPr>
          <w:p w14:paraId="1F30944A" w14:textId="6DA88CCF"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vAlign w:val="center"/>
          </w:tcPr>
          <w:p w14:paraId="03D0946C" w14:textId="75DBB421"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vAlign w:val="center"/>
          </w:tcPr>
          <w:p w14:paraId="4BA8BDA3" w14:textId="25EB466B"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80%</w:t>
            </w:r>
          </w:p>
        </w:tc>
      </w:tr>
      <w:tr w:rsidR="003CF9CD" w:rsidRPr="006B3B06" w14:paraId="50A1256D" w14:textId="77777777" w:rsidTr="005C7737">
        <w:tc>
          <w:tcPr>
            <w:cnfStyle w:val="001000000000" w:firstRow="0" w:lastRow="0" w:firstColumn="1" w:lastColumn="0" w:oddVBand="0" w:evenVBand="0" w:oddHBand="0" w:evenHBand="0" w:firstRowFirstColumn="0" w:firstRowLastColumn="0" w:lastRowFirstColumn="0" w:lastRowLastColumn="0"/>
            <w:tcW w:w="495" w:type="dxa"/>
            <w:vAlign w:val="center"/>
          </w:tcPr>
          <w:p w14:paraId="7F2DA278" w14:textId="166E2275" w:rsidR="003CF9CD" w:rsidRPr="006B3B06" w:rsidRDefault="003CF9CD" w:rsidP="003CF9CD">
            <w:pPr>
              <w:jc w:val="center"/>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9</w:t>
            </w:r>
          </w:p>
        </w:tc>
        <w:tc>
          <w:tcPr>
            <w:tcW w:w="1301" w:type="dxa"/>
            <w:vAlign w:val="center"/>
          </w:tcPr>
          <w:p w14:paraId="3D208C2B" w14:textId="196A54F0" w:rsidR="003CF9CD" w:rsidRPr="006B3B06" w:rsidRDefault="003CF9CD" w:rsidP="003CF9CD">
            <w:pPr>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 xml:space="preserve">Elaborar 10 documentos sobre resultados de estudios, investigaciones y análisis sobre el panorama político de la Administración Distrital, relaciones con </w:t>
            </w:r>
            <w:r w:rsidRPr="006B3B06">
              <w:rPr>
                <w:rFonts w:ascii="Garamond" w:eastAsia="Garamond" w:hAnsi="Garamond" w:cs="Garamond"/>
                <w:color w:val="000000" w:themeColor="text1"/>
                <w:sz w:val="18"/>
                <w:szCs w:val="18"/>
              </w:rPr>
              <w:lastRenderedPageBreak/>
              <w:t>los actores estratégicos de la sociedad civil, y de la ciudad hacia lo regional, de acuerdo con la estructura y los planes del OAP.</w:t>
            </w:r>
          </w:p>
        </w:tc>
        <w:tc>
          <w:tcPr>
            <w:tcW w:w="898" w:type="dxa"/>
            <w:vAlign w:val="center"/>
          </w:tcPr>
          <w:p w14:paraId="7E0DFC3A" w14:textId="341E7B76"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lastRenderedPageBreak/>
              <w:t>10</w:t>
            </w:r>
          </w:p>
        </w:tc>
        <w:tc>
          <w:tcPr>
            <w:tcW w:w="898" w:type="dxa"/>
            <w:vAlign w:val="center"/>
          </w:tcPr>
          <w:p w14:paraId="7CE27C41" w14:textId="5D89F8FF"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0</w:t>
            </w:r>
          </w:p>
        </w:tc>
        <w:tc>
          <w:tcPr>
            <w:tcW w:w="898" w:type="dxa"/>
            <w:vAlign w:val="center"/>
          </w:tcPr>
          <w:p w14:paraId="37C200BE" w14:textId="4057E362"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3</w:t>
            </w:r>
          </w:p>
        </w:tc>
        <w:tc>
          <w:tcPr>
            <w:tcW w:w="898" w:type="dxa"/>
            <w:vAlign w:val="center"/>
          </w:tcPr>
          <w:p w14:paraId="31D8E091" w14:textId="04D87174"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6</w:t>
            </w:r>
          </w:p>
        </w:tc>
        <w:tc>
          <w:tcPr>
            <w:tcW w:w="898" w:type="dxa"/>
            <w:vAlign w:val="center"/>
          </w:tcPr>
          <w:p w14:paraId="436323CC" w14:textId="01ECCEDF"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w:t>
            </w:r>
          </w:p>
        </w:tc>
        <w:tc>
          <w:tcPr>
            <w:tcW w:w="898" w:type="dxa"/>
            <w:vAlign w:val="center"/>
          </w:tcPr>
          <w:p w14:paraId="586A7168" w14:textId="0B3DDE92"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w:t>
            </w:r>
          </w:p>
        </w:tc>
        <w:tc>
          <w:tcPr>
            <w:tcW w:w="898" w:type="dxa"/>
            <w:vAlign w:val="center"/>
          </w:tcPr>
          <w:p w14:paraId="72CB1F20" w14:textId="59B6DBE5"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c>
          <w:tcPr>
            <w:tcW w:w="898" w:type="dxa"/>
            <w:vAlign w:val="center"/>
          </w:tcPr>
          <w:p w14:paraId="347BF61B" w14:textId="4235D06F"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w:t>
            </w:r>
          </w:p>
        </w:tc>
        <w:tc>
          <w:tcPr>
            <w:tcW w:w="898" w:type="dxa"/>
            <w:vAlign w:val="center"/>
          </w:tcPr>
          <w:p w14:paraId="4CBE278A" w14:textId="28DC726F" w:rsidR="003CF9CD" w:rsidRPr="006B3B06" w:rsidRDefault="003CF9CD" w:rsidP="003CF9CD">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sz w:val="18"/>
                <w:szCs w:val="18"/>
              </w:rPr>
            </w:pPr>
            <w:r w:rsidRPr="006B3B06">
              <w:rPr>
                <w:rFonts w:ascii="Garamond" w:eastAsia="Garamond" w:hAnsi="Garamond" w:cs="Garamond"/>
                <w:color w:val="000000" w:themeColor="text1"/>
                <w:sz w:val="18"/>
                <w:szCs w:val="18"/>
              </w:rPr>
              <w:t>100%</w:t>
            </w:r>
          </w:p>
        </w:tc>
      </w:tr>
    </w:tbl>
    <w:p w14:paraId="332A8173" w14:textId="1BD62205" w:rsidR="003CF9CD" w:rsidRPr="006B3B06" w:rsidRDefault="003CF9CD" w:rsidP="006B3B06">
      <w:pPr>
        <w:jc w:val="center"/>
        <w:rPr>
          <w:sz w:val="18"/>
        </w:rPr>
      </w:pPr>
      <w:r w:rsidRPr="006B3B06">
        <w:rPr>
          <w:b/>
          <w:bCs/>
          <w:sz w:val="18"/>
          <w:lang w:val="es"/>
        </w:rPr>
        <w:t xml:space="preserve">Fuente: </w:t>
      </w:r>
      <w:r w:rsidRPr="006B3B06">
        <w:rPr>
          <w:sz w:val="18"/>
          <w:lang w:val="es"/>
        </w:rPr>
        <w:t>Elaboración Propia Dirección de Relaciones Políticas 2019</w:t>
      </w:r>
    </w:p>
    <w:p w14:paraId="09E30094" w14:textId="27F2B715" w:rsidR="003CF9CD" w:rsidRPr="006B3B06" w:rsidRDefault="003CF9CD" w:rsidP="003CF9CD">
      <w:pPr>
        <w:pStyle w:val="Ttulo3"/>
        <w:spacing w:before="1"/>
        <w:ind w:left="0"/>
        <w:jc w:val="center"/>
        <w:rPr>
          <w:rFonts w:ascii="Garamond" w:hAnsi="Garamond"/>
          <w:sz w:val="18"/>
          <w:szCs w:val="18"/>
          <w:lang w:val="es"/>
        </w:rPr>
      </w:pPr>
    </w:p>
    <w:p w14:paraId="635A16FE" w14:textId="77777777" w:rsidR="005C7737" w:rsidRPr="006B3B06" w:rsidRDefault="005C7737" w:rsidP="005C7737">
      <w:pPr>
        <w:pStyle w:val="Ttulo3"/>
        <w:rPr>
          <w:rFonts w:ascii="Garamond" w:eastAsia="Garamond" w:hAnsi="Garamond"/>
          <w:color w:val="0070C0"/>
        </w:rPr>
      </w:pPr>
    </w:p>
    <w:p w14:paraId="05DB445B" w14:textId="43886A12" w:rsidR="001A08B8" w:rsidRPr="006B3B06" w:rsidRDefault="003CF9CD" w:rsidP="005C7737">
      <w:pPr>
        <w:pStyle w:val="Ttulo3"/>
        <w:rPr>
          <w:rFonts w:ascii="Garamond" w:eastAsia="Garamond" w:hAnsi="Garamond"/>
          <w:color w:val="0070C0"/>
        </w:rPr>
      </w:pPr>
      <w:bookmarkStart w:id="80" w:name="_Toc28963711"/>
      <w:r w:rsidRPr="006B3B06">
        <w:rPr>
          <w:rFonts w:ascii="Garamond" w:eastAsia="Garamond" w:hAnsi="Garamond"/>
          <w:color w:val="0070C0"/>
        </w:rPr>
        <w:t>Actividades en ejecución y acciones a realizar.</w:t>
      </w:r>
      <w:bookmarkEnd w:id="80"/>
    </w:p>
    <w:p w14:paraId="5EE915FF" w14:textId="2EFDAF4E" w:rsidR="005C270E" w:rsidRPr="006B3B06" w:rsidRDefault="005C270E" w:rsidP="003CF9CD">
      <w:pPr>
        <w:rPr>
          <w:rFonts w:ascii="Garamond" w:eastAsia="Garamond" w:hAnsi="Garamond" w:cs="Garamond"/>
        </w:rPr>
      </w:pPr>
    </w:p>
    <w:p w14:paraId="1E99F2D6" w14:textId="4C307709" w:rsidR="003CF9CD"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Durante el año 2019, se han adelantado las gestiones pertinentes para las Asesorías Técnicas que se prestan desde la DRP para la consolidación de la posición unificada de la Administración frente a las iniciativas normativas de los Honorables Concejales de Bogotá, los Organismos de Control y la misma Administración, en los casos que aplica legalmente. Resulta pertinente indicar que en 2019 disminuyó el número de iniciativas normativas radicadas por parte de los </w:t>
      </w:r>
      <w:proofErr w:type="gramStart"/>
      <w:r w:rsidRPr="006B3B06">
        <w:rPr>
          <w:rFonts w:ascii="Garamond" w:eastAsia="Garamond" w:hAnsi="Garamond" w:cs="Garamond"/>
          <w:lang w:val="es"/>
        </w:rPr>
        <w:t>Concejales</w:t>
      </w:r>
      <w:proofErr w:type="gramEnd"/>
      <w:r w:rsidRPr="006B3B06">
        <w:rPr>
          <w:rFonts w:ascii="Garamond" w:eastAsia="Garamond" w:hAnsi="Garamond" w:cs="Garamond"/>
          <w:lang w:val="es"/>
        </w:rPr>
        <w:t xml:space="preserve"> de la ciudad, sobre todo para las ordinarias de Noviembre.</w:t>
      </w:r>
    </w:p>
    <w:p w14:paraId="573339BB" w14:textId="704FE117" w:rsidR="003CF9CD" w:rsidRPr="006B3B06" w:rsidRDefault="003CF9CD" w:rsidP="003CF9CD">
      <w:pPr>
        <w:jc w:val="both"/>
        <w:rPr>
          <w:rFonts w:ascii="Garamond" w:eastAsia="Garamond" w:hAnsi="Garamond" w:cs="Garamond"/>
          <w:lang w:val="es"/>
        </w:rPr>
      </w:pPr>
    </w:p>
    <w:p w14:paraId="3246C298" w14:textId="0ED34ABC" w:rsidR="003CF9CD" w:rsidRPr="006B3B06" w:rsidRDefault="003CF9CD" w:rsidP="003CF9CD">
      <w:pPr>
        <w:jc w:val="both"/>
        <w:rPr>
          <w:rFonts w:ascii="Garamond" w:eastAsia="Garamond" w:hAnsi="Garamond" w:cs="Garamond"/>
          <w:lang w:val="es"/>
        </w:rPr>
      </w:pPr>
      <w:r w:rsidRPr="006B3B06">
        <w:rPr>
          <w:rFonts w:ascii="Garamond" w:eastAsia="Garamond" w:hAnsi="Garamond" w:cs="Garamond"/>
          <w:lang w:val="es"/>
        </w:rPr>
        <w:t xml:space="preserve">En consecuencia, se dio trámite a la unificación de comentarios provenientes de las distintas entidades vinculadas y/o adscritas de la Administración Distrital competentes para pronunciarse desde el punto de vista jurídico, técnico y presupuestal según el proyecto de Acuerdo de que se tratase. Como resultado de lo enunciado, la Secretaría Distrital de Gobierno logró la expedición de 44 acuerdos distritales de interés para el desarrollo del distrito capital. </w:t>
      </w:r>
    </w:p>
    <w:p w14:paraId="1B951BD9" w14:textId="5B29D199" w:rsidR="003CF9CD" w:rsidRPr="006B3B06" w:rsidRDefault="003CF9CD" w:rsidP="003CF9CD">
      <w:pPr>
        <w:jc w:val="both"/>
        <w:rPr>
          <w:rFonts w:ascii="Garamond" w:eastAsia="Garamond" w:hAnsi="Garamond" w:cs="Garamond"/>
          <w:lang w:val="es"/>
        </w:rPr>
      </w:pPr>
    </w:p>
    <w:p w14:paraId="0B673A13" w14:textId="0647CDC2" w:rsidR="003CF9CD" w:rsidRPr="006B3B06" w:rsidRDefault="003CF9CD" w:rsidP="003CF9CD">
      <w:pPr>
        <w:jc w:val="both"/>
        <w:rPr>
          <w:rFonts w:ascii="Garamond" w:eastAsia="Garamond" w:hAnsi="Garamond" w:cs="Garamond"/>
        </w:rPr>
      </w:pPr>
      <w:r w:rsidRPr="006B3B06">
        <w:rPr>
          <w:rFonts w:ascii="Garamond" w:eastAsia="Garamond" w:hAnsi="Garamond" w:cs="Garamond"/>
        </w:rPr>
        <w:t xml:space="preserve">Por otra parte, la Dirección brindó el apoyo a los procesos electorales se realiza mediante la coordinación de diferentes instancias (Consejo de Gobierno Distrital, Comisión Distrital para la Coordinación y Seguimiento de los Procesos Electorales, Subcomités Técnicos y el Puesto de Mando Unificado Distrital y locales, entre otros) para establecer compromisos y aportes buscando adelantar estos procesos exitosamente y que la Administración Distrital a través de estas actividades le cumpla a la ciudad en el fortalecimiento de la Democracia participativa. </w:t>
      </w:r>
    </w:p>
    <w:p w14:paraId="11767028" w14:textId="35CC97D8" w:rsidR="003CF9CD" w:rsidRPr="006B3B06" w:rsidRDefault="003CF9CD" w:rsidP="003CF9CD">
      <w:pPr>
        <w:jc w:val="both"/>
        <w:rPr>
          <w:rFonts w:ascii="Garamond" w:eastAsia="Garamond" w:hAnsi="Garamond" w:cs="Garamond"/>
        </w:rPr>
      </w:pPr>
      <w:r w:rsidRPr="006B3B06">
        <w:rPr>
          <w:rFonts w:ascii="Garamond" w:eastAsia="Garamond" w:hAnsi="Garamond" w:cs="Garamond"/>
        </w:rPr>
        <w:t xml:space="preserve">Durante las vigencias 2016 a 2018 se cumplió con una magnitud de 2 procesos electorales, los cuales se traducen en los siguientes comicios: </w:t>
      </w:r>
    </w:p>
    <w:p w14:paraId="6D32872B" w14:textId="61A2C681" w:rsidR="003CF9CD" w:rsidRPr="006B3B06" w:rsidRDefault="003CF9CD" w:rsidP="003CF9CD">
      <w:pPr>
        <w:jc w:val="both"/>
        <w:rPr>
          <w:rFonts w:ascii="Garamond" w:eastAsia="Garamond" w:hAnsi="Garamond" w:cs="Garamond"/>
        </w:rPr>
      </w:pPr>
    </w:p>
    <w:p w14:paraId="0476FB9D" w14:textId="77777777" w:rsidR="005C7737" w:rsidRPr="006B3B06" w:rsidRDefault="003CF9CD" w:rsidP="00752D73">
      <w:pPr>
        <w:pStyle w:val="Prrafodelista"/>
        <w:numPr>
          <w:ilvl w:val="0"/>
          <w:numId w:val="30"/>
        </w:numPr>
        <w:rPr>
          <w:rFonts w:ascii="Garamond" w:eastAsia="Garamond" w:hAnsi="Garamond" w:cs="Garamond"/>
        </w:rPr>
      </w:pPr>
      <w:r w:rsidRPr="006B3B06">
        <w:rPr>
          <w:rFonts w:ascii="Garamond" w:eastAsia="Garamond" w:hAnsi="Garamond" w:cs="Garamond"/>
        </w:rPr>
        <w:t>Plebiscito por la paz del año 2016.</w:t>
      </w:r>
    </w:p>
    <w:p w14:paraId="71ACF577" w14:textId="1351C893" w:rsidR="005C7737" w:rsidRPr="006B3B06" w:rsidRDefault="003CF9CD" w:rsidP="00752D73">
      <w:pPr>
        <w:pStyle w:val="Prrafodelista"/>
        <w:numPr>
          <w:ilvl w:val="0"/>
          <w:numId w:val="30"/>
        </w:numPr>
        <w:rPr>
          <w:rFonts w:ascii="Garamond" w:eastAsia="Garamond" w:hAnsi="Garamond" w:cs="Garamond"/>
        </w:rPr>
      </w:pPr>
      <w:r w:rsidRPr="006B3B06">
        <w:rPr>
          <w:rFonts w:ascii="Garamond" w:eastAsia="Garamond" w:hAnsi="Garamond" w:cs="Garamond"/>
        </w:rPr>
        <w:t>Consulta Popular de los Partidos y Movimientos Políticos del año 2017; elecciones del Congreso de la República, Presidencia de la República y la Consulta Popular anticorrupción del año 2018.</w:t>
      </w:r>
    </w:p>
    <w:p w14:paraId="2F7F36DF" w14:textId="2A21E723" w:rsidR="003CF9CD" w:rsidRPr="006B3B06" w:rsidRDefault="003CF9CD" w:rsidP="00752D73">
      <w:pPr>
        <w:pStyle w:val="Prrafodelista"/>
        <w:numPr>
          <w:ilvl w:val="0"/>
          <w:numId w:val="30"/>
        </w:numPr>
        <w:rPr>
          <w:rFonts w:ascii="Garamond" w:eastAsia="Garamond" w:hAnsi="Garamond" w:cs="Garamond"/>
        </w:rPr>
      </w:pPr>
      <w:r w:rsidRPr="006B3B06">
        <w:rPr>
          <w:rFonts w:ascii="Garamond" w:eastAsia="Garamond" w:hAnsi="Garamond" w:cs="Garamond"/>
        </w:rPr>
        <w:t xml:space="preserve">Para el 2019 se apoyó la realización de un (01) proceso electoral  relacionado con la Alcaldía Mayor y Concejo Distrital, en el cual, conforme a la solicitud de la Registraduría, la Secretaria Distrital de Gobierno brindó apoyo con elementos logísticos tales como, consolas de sonido, 18.000 lonas de polipropileno, 22 computadores de escritorio, 4 computadores portátiles, 10 impresoras multifuncionales, 6 video proyectores y 5 escáneres, discos duros externos, servicio de transporte, papelería, entre otros,  Así mismo, se realizaron 8 Comités Técnicos en los cuales se articularon las solicitudes realizadas por la Registraduría Distrital a la Secretaria de Gobierno, y 9 sesiones de la Comisión Distrital para la Coordinación y Seguimiento de los </w:t>
      </w:r>
      <w:r w:rsidRPr="006B3B06">
        <w:rPr>
          <w:rFonts w:ascii="Garamond" w:eastAsia="Garamond" w:hAnsi="Garamond" w:cs="Garamond"/>
        </w:rPr>
        <w:lastRenderedPageBreak/>
        <w:t>Procesos Electorales.</w:t>
      </w:r>
    </w:p>
    <w:p w14:paraId="0B6F3AB6" w14:textId="66ED9205" w:rsidR="003CF9CD" w:rsidRPr="006B3B06" w:rsidRDefault="003CF9CD" w:rsidP="003CF9CD">
      <w:pPr>
        <w:jc w:val="both"/>
        <w:rPr>
          <w:rFonts w:ascii="Garamond" w:eastAsia="Garamond" w:hAnsi="Garamond" w:cs="Garamond"/>
        </w:rPr>
      </w:pPr>
    </w:p>
    <w:p w14:paraId="39A32081" w14:textId="4D4E5D83" w:rsidR="003CF9CD" w:rsidRPr="006B3B06" w:rsidRDefault="003CF9CD" w:rsidP="003CF9CD">
      <w:pPr>
        <w:jc w:val="both"/>
        <w:rPr>
          <w:rFonts w:ascii="Garamond" w:eastAsia="Garamond" w:hAnsi="Garamond" w:cs="Garamond"/>
        </w:rPr>
      </w:pPr>
      <w:r w:rsidRPr="006B3B06">
        <w:rPr>
          <w:rFonts w:ascii="Garamond" w:eastAsia="Garamond" w:hAnsi="Garamond" w:cs="Garamond"/>
        </w:rPr>
        <w:t>Con relación a la atención de los conflictos políticos, económicos y sociales con los actores relevantes identificados, la DRP se enfoca en la asistencia y participación de las mesas convocadas por los concejales, congresistas y otros actores relevantes, en las que se atienden las problemáticas de las comunidades o localidades. De igual manera, forma parte de la meta la consolidación de los conflictos atendidos por las dependencias de la Secretaría Distrital de Gobierno con los diferentes actores relevantes identificados.</w:t>
      </w:r>
    </w:p>
    <w:p w14:paraId="3982C55B" w14:textId="38B1122E" w:rsidR="003CF9CD" w:rsidRPr="006B3B06" w:rsidRDefault="003CF9CD" w:rsidP="003CF9CD">
      <w:pPr>
        <w:jc w:val="both"/>
        <w:rPr>
          <w:rFonts w:ascii="Garamond" w:eastAsia="Garamond" w:hAnsi="Garamond" w:cs="Garamond"/>
        </w:rPr>
      </w:pPr>
      <w:r w:rsidRPr="006B3B06">
        <w:rPr>
          <w:rFonts w:ascii="Garamond" w:eastAsia="Garamond" w:hAnsi="Garamond" w:cs="Garamond"/>
        </w:rPr>
        <w:t>Producto de lo enunciado, durante las vigencias 2016 a 2018 se atendieron el 100% de los conflictos políticos, económicos y sociales identificados, que trataron entre otras temáticas: ventas informales, ambiente y seguridad, espacio público, publicidad exterior, recicladores, recuperadores de oficio, trata de personas, lucha contra la corrupción.</w:t>
      </w:r>
    </w:p>
    <w:p w14:paraId="3A4C3B1F" w14:textId="0B2435F8" w:rsidR="003CF9CD" w:rsidRPr="006B3B06" w:rsidRDefault="003CF9CD" w:rsidP="003CF9CD">
      <w:pPr>
        <w:jc w:val="both"/>
        <w:rPr>
          <w:rFonts w:ascii="Garamond" w:eastAsia="Garamond" w:hAnsi="Garamond" w:cs="Garamond"/>
        </w:rPr>
      </w:pPr>
    </w:p>
    <w:p w14:paraId="3B391487" w14:textId="196DCFB9" w:rsidR="003CF9CD" w:rsidRPr="006B3B06" w:rsidRDefault="003CF9CD" w:rsidP="003CF9CD">
      <w:pPr>
        <w:jc w:val="both"/>
        <w:rPr>
          <w:rFonts w:ascii="Garamond" w:eastAsia="Garamond" w:hAnsi="Garamond" w:cs="Garamond"/>
        </w:rPr>
      </w:pPr>
      <w:r w:rsidRPr="006B3B06">
        <w:rPr>
          <w:rFonts w:ascii="Garamond" w:eastAsia="Garamond" w:hAnsi="Garamond" w:cs="Garamond"/>
        </w:rPr>
        <w:t>Para el 2019 se programó atender el 100% de los conflictos y temáticas convocadas por los concejales, asistiendo a más de 80 mesas que trataron entre otros temas relevantes: seguimiento a la operación el SITP, comisiones Accidentales de Reglamentación Fondos de Desarrollo Local, Plan maestro de culto, mejoramiento Integral de los asentamientos Humanos, disposición de llantas.</w:t>
      </w:r>
    </w:p>
    <w:p w14:paraId="4B4D249F" w14:textId="4A98BD95" w:rsidR="003CF9CD" w:rsidRPr="006B3B06" w:rsidRDefault="003CF9CD" w:rsidP="003CF9CD">
      <w:pPr>
        <w:jc w:val="both"/>
        <w:rPr>
          <w:rFonts w:ascii="Garamond" w:eastAsia="Garamond" w:hAnsi="Garamond" w:cs="Garamond"/>
        </w:rPr>
      </w:pPr>
    </w:p>
    <w:p w14:paraId="2E98696A" w14:textId="26C96834" w:rsidR="003CF9CD" w:rsidRPr="006B3B06" w:rsidRDefault="003CF9CD" w:rsidP="003CF9CD">
      <w:pPr>
        <w:jc w:val="both"/>
        <w:rPr>
          <w:rFonts w:ascii="Garamond" w:eastAsia="Garamond" w:hAnsi="Garamond" w:cs="Garamond"/>
        </w:rPr>
      </w:pPr>
      <w:r w:rsidRPr="006B3B06">
        <w:rPr>
          <w:rFonts w:ascii="Garamond" w:eastAsia="Garamond" w:hAnsi="Garamond" w:cs="Garamond"/>
        </w:rPr>
        <w:t>Asociado a la producción de documentos, la DRP a través del Observatorio de Asuntos Políticos realizó:</w:t>
      </w:r>
    </w:p>
    <w:p w14:paraId="6809FAC3" w14:textId="4157A181" w:rsidR="003CF9CD" w:rsidRPr="006B3B06" w:rsidRDefault="003CF9CD" w:rsidP="00752D73">
      <w:pPr>
        <w:pStyle w:val="Prrafodelista"/>
        <w:numPr>
          <w:ilvl w:val="0"/>
          <w:numId w:val="1"/>
        </w:numPr>
        <w:rPr>
          <w:rFonts w:ascii="Garamond" w:hAnsi="Garamond"/>
        </w:rPr>
      </w:pPr>
      <w:r w:rsidRPr="006B3B06">
        <w:rPr>
          <w:rFonts w:ascii="Garamond" w:eastAsia="Garamond" w:hAnsi="Garamond" w:cs="Garamond"/>
        </w:rPr>
        <w:t xml:space="preserve">6 documentos de análisis sobre el panorama político de la administración distrital: 2 documentos consolidados a partir de los informes mensuales producto del monitoreo a las sesiones del Concejo, asistencias de las Secretarías Distritales a debates de control político, e información de proposiciones radicadas, agendadas y debatidas; 1 Documento denominado “balance general” sobre el panorama político Distrital; 1 documento que compila diez (10) temas que se tituló: “Reflexiones sobre el Sistema Político en la Bogotá Mejor para Todos”, la (1) Cartilla “Bogotá Dinámica” que se socializó en la Feria del Libro de 2019; y la (1) Infografía sobre el Panorama Político Distrital. </w:t>
      </w:r>
    </w:p>
    <w:p w14:paraId="2223CAFE" w14:textId="25CD177F" w:rsidR="003CF9CD" w:rsidRPr="006B3B06" w:rsidRDefault="003CF9CD" w:rsidP="00752D73">
      <w:pPr>
        <w:pStyle w:val="Prrafodelista"/>
        <w:numPr>
          <w:ilvl w:val="0"/>
          <w:numId w:val="1"/>
        </w:numPr>
        <w:rPr>
          <w:rFonts w:ascii="Garamond" w:hAnsi="Garamond"/>
        </w:rPr>
      </w:pPr>
      <w:r w:rsidRPr="006B3B06">
        <w:rPr>
          <w:rFonts w:ascii="Garamond" w:eastAsia="Garamond" w:hAnsi="Garamond" w:cs="Garamond"/>
          <w:lang w:val="es"/>
        </w:rPr>
        <w:t>4 estudios sobre la ciudad región: (i) Bogotá: Integración regional y competitividad; (ii) Revisión de alternativas jurídicas para la creación de Instancias de gobernanza regional entre Bogotá y sus municipios circunvecinos; (iii) Bogotá Metropolitana: políticas públicas y participación ciudadana; 1 documento de análisis de actores sociales en Bogotá D.C.</w:t>
      </w:r>
    </w:p>
    <w:p w14:paraId="3CC47C99" w14:textId="5693C27E" w:rsidR="003CF9CD" w:rsidRPr="006B3B06" w:rsidRDefault="003CF9CD" w:rsidP="00752D73">
      <w:pPr>
        <w:pStyle w:val="Prrafodelista"/>
        <w:numPr>
          <w:ilvl w:val="0"/>
          <w:numId w:val="1"/>
        </w:numPr>
        <w:rPr>
          <w:rFonts w:ascii="Garamond" w:hAnsi="Garamond"/>
        </w:rPr>
      </w:pPr>
      <w:r w:rsidRPr="006B3B06">
        <w:rPr>
          <w:rFonts w:ascii="Garamond" w:eastAsia="Garamond" w:hAnsi="Garamond" w:cs="Garamond"/>
          <w:lang w:val="es"/>
        </w:rPr>
        <w:t>(1) estudio especializado de las líneas de investigación que estructuran el Observatorio de Asuntos Políticos.</w:t>
      </w:r>
    </w:p>
    <w:p w14:paraId="1A423A70" w14:textId="1231020A" w:rsidR="003CF9CD" w:rsidRPr="006B3B06" w:rsidRDefault="003CF9CD" w:rsidP="00752D73">
      <w:pPr>
        <w:pStyle w:val="Prrafodelista"/>
        <w:numPr>
          <w:ilvl w:val="0"/>
          <w:numId w:val="1"/>
        </w:numPr>
        <w:rPr>
          <w:rFonts w:ascii="Garamond" w:hAnsi="Garamond"/>
        </w:rPr>
      </w:pPr>
      <w:r w:rsidRPr="006B3B06">
        <w:rPr>
          <w:rFonts w:ascii="Garamond" w:eastAsia="Garamond" w:hAnsi="Garamond" w:cs="Garamond"/>
          <w:lang w:val="es"/>
        </w:rPr>
        <w:t>3 documentos de análisis sobre el panorama político del Distrito, basados en el monitoreo a las sesiones del Concejo, proposiciones, proyectos de Acuerdo, entre otros.</w:t>
      </w:r>
    </w:p>
    <w:p w14:paraId="7D280575" w14:textId="0FF6FF7C" w:rsidR="005C7737" w:rsidRPr="006B3B06" w:rsidRDefault="005C7737">
      <w:pPr>
        <w:rPr>
          <w:rFonts w:ascii="Garamond" w:hAnsi="Garamond"/>
        </w:rPr>
      </w:pPr>
      <w:r w:rsidRPr="006B3B06">
        <w:rPr>
          <w:rFonts w:ascii="Garamond" w:hAnsi="Garamond"/>
        </w:rPr>
        <w:br w:type="page"/>
      </w:r>
    </w:p>
    <w:p w14:paraId="1BDDDCC1" w14:textId="77777777" w:rsidR="00EC2AAC" w:rsidRPr="006B3B06" w:rsidRDefault="00EC2AAC" w:rsidP="00EC2AAC">
      <w:pPr>
        <w:pStyle w:val="Ttulo2"/>
        <w:tabs>
          <w:tab w:val="left" w:pos="962"/>
        </w:tabs>
        <w:spacing w:before="143"/>
        <w:rPr>
          <w:rFonts w:ascii="Garamond" w:hAnsi="Garamond"/>
          <w:color w:val="0070C0"/>
        </w:rPr>
      </w:pPr>
    </w:p>
    <w:p w14:paraId="190A211A" w14:textId="2C06537B" w:rsidR="000B0D13" w:rsidRPr="006B3B06" w:rsidRDefault="00EC2AAC" w:rsidP="00EC2AAC">
      <w:pPr>
        <w:pStyle w:val="Ttulo2"/>
        <w:tabs>
          <w:tab w:val="left" w:pos="962"/>
        </w:tabs>
        <w:spacing w:before="143"/>
        <w:ind w:left="0" w:firstLine="0"/>
        <w:rPr>
          <w:rFonts w:ascii="Garamond" w:hAnsi="Garamond"/>
          <w:color w:val="0070C0"/>
        </w:rPr>
      </w:pPr>
      <w:bookmarkStart w:id="81" w:name="_Toc28963712"/>
      <w:bookmarkStart w:id="82" w:name="_Hlk28964342"/>
      <w:r w:rsidRPr="006B3B06">
        <w:rPr>
          <w:rFonts w:ascii="Garamond" w:eastAsia="Garamond" w:hAnsi="Garamond" w:cs="Garamond"/>
          <w:color w:val="0070C0"/>
        </w:rPr>
        <w:t xml:space="preserve">3. </w:t>
      </w:r>
      <w:r w:rsidR="000B0D13" w:rsidRPr="006B3B06">
        <w:rPr>
          <w:rFonts w:ascii="Garamond" w:eastAsia="Garamond" w:hAnsi="Garamond" w:cs="Garamond"/>
          <w:color w:val="0070C0"/>
        </w:rPr>
        <w:t>Resultados de la Gestión Fiscal de la</w:t>
      </w:r>
      <w:r w:rsidR="000B0D13" w:rsidRPr="006B3B06">
        <w:rPr>
          <w:rFonts w:ascii="Garamond" w:eastAsia="Garamond" w:hAnsi="Garamond" w:cs="Garamond"/>
          <w:color w:val="0070C0"/>
          <w:spacing w:val="-3"/>
        </w:rPr>
        <w:t xml:space="preserve"> </w:t>
      </w:r>
      <w:r w:rsidR="000B0D13" w:rsidRPr="006B3B06">
        <w:rPr>
          <w:rFonts w:ascii="Garamond" w:eastAsia="Garamond" w:hAnsi="Garamond" w:cs="Garamond"/>
          <w:color w:val="0070C0"/>
        </w:rPr>
        <w:t>Entidad</w:t>
      </w:r>
      <w:bookmarkEnd w:id="81"/>
    </w:p>
    <w:p w14:paraId="5809E100" w14:textId="78B0C3C4" w:rsidR="00171C9C" w:rsidRPr="006B3B06" w:rsidRDefault="00171C9C" w:rsidP="003CF9CD">
      <w:pPr>
        <w:tabs>
          <w:tab w:val="left" w:pos="962"/>
        </w:tabs>
        <w:rPr>
          <w:rFonts w:ascii="Garamond" w:eastAsia="Garamond" w:hAnsi="Garamond" w:cs="Garamond"/>
        </w:rPr>
      </w:pPr>
    </w:p>
    <w:p w14:paraId="01EB1616" w14:textId="6F409AF1" w:rsidR="00171C9C" w:rsidRPr="006B3B06" w:rsidRDefault="003CF9CD" w:rsidP="003CF9CD">
      <w:pPr>
        <w:jc w:val="both"/>
        <w:rPr>
          <w:rFonts w:ascii="Garamond" w:eastAsia="Garamond" w:hAnsi="Garamond" w:cs="Garamond"/>
        </w:rPr>
      </w:pPr>
      <w:r w:rsidRPr="006B3B06">
        <w:rPr>
          <w:rFonts w:ascii="Garamond" w:eastAsia="Garamond" w:hAnsi="Garamond" w:cs="Garamond"/>
        </w:rPr>
        <w:t>En esta sección se incluyen los resultados del informe final de la Auditoría de Regularidad PAD 2019 código 12, radicado en la Entidad el 18 de junio de 2019, mediante radicado 20194210674972, así como los resultados de la Auditoría de Desempeño código 18 desarrollada por la Contraloría de Bogotá, D.C. del mes de agosto al mes de noviembre. En este orden de ideas, se indica que está pendiente la entrega del informe final de la auditoría indicada por parte de la Contraloría de Bogotá.</w:t>
      </w:r>
    </w:p>
    <w:p w14:paraId="30532CD1" w14:textId="77777777" w:rsidR="00171C9C" w:rsidRPr="006B3B06" w:rsidRDefault="00171C9C" w:rsidP="003CF9CD">
      <w:pPr>
        <w:tabs>
          <w:tab w:val="left" w:pos="962"/>
        </w:tabs>
        <w:rPr>
          <w:rFonts w:ascii="Garamond" w:eastAsia="Garamond" w:hAnsi="Garamond" w:cs="Garamond"/>
        </w:rPr>
      </w:pPr>
    </w:p>
    <w:p w14:paraId="4C65ECBD" w14:textId="58F42BF0" w:rsidR="00735593" w:rsidRPr="006B3B06" w:rsidRDefault="00EC2AAC" w:rsidP="00EC2AAC">
      <w:pPr>
        <w:pStyle w:val="Ttulo3"/>
        <w:rPr>
          <w:rFonts w:ascii="Garamond" w:hAnsi="Garamond"/>
          <w:b/>
          <w:color w:val="0070C0"/>
        </w:rPr>
      </w:pPr>
      <w:bookmarkStart w:id="83" w:name="_Toc28963713"/>
      <w:r w:rsidRPr="006B3B06">
        <w:rPr>
          <w:rFonts w:ascii="Garamond" w:eastAsia="Garamond" w:hAnsi="Garamond"/>
          <w:b/>
          <w:color w:val="0070C0"/>
        </w:rPr>
        <w:t xml:space="preserve">3.1 </w:t>
      </w:r>
      <w:r w:rsidR="006D693C" w:rsidRPr="006B3B06">
        <w:rPr>
          <w:rFonts w:ascii="Garamond" w:eastAsia="Garamond" w:hAnsi="Garamond"/>
          <w:b/>
          <w:color w:val="0070C0"/>
        </w:rPr>
        <w:t>Auditoría de</w:t>
      </w:r>
      <w:r w:rsidR="006D693C" w:rsidRPr="006B3B06">
        <w:rPr>
          <w:rFonts w:ascii="Garamond" w:eastAsia="Garamond" w:hAnsi="Garamond"/>
          <w:b/>
          <w:color w:val="0070C0"/>
          <w:spacing w:val="-1"/>
        </w:rPr>
        <w:t xml:space="preserve"> </w:t>
      </w:r>
      <w:r w:rsidR="006D693C" w:rsidRPr="006B3B06">
        <w:rPr>
          <w:rFonts w:ascii="Garamond" w:eastAsia="Garamond" w:hAnsi="Garamond"/>
          <w:b/>
          <w:color w:val="0070C0"/>
        </w:rPr>
        <w:t>Regularidad</w:t>
      </w:r>
      <w:bookmarkEnd w:id="83"/>
    </w:p>
    <w:p w14:paraId="2946DCC8" w14:textId="77777777" w:rsidR="00906C2A" w:rsidRPr="006B3B06" w:rsidRDefault="00906C2A" w:rsidP="003CF9CD">
      <w:pPr>
        <w:jc w:val="both"/>
        <w:rPr>
          <w:rFonts w:ascii="Garamond" w:eastAsia="Garamond" w:hAnsi="Garamond" w:cs="Garamond"/>
        </w:rPr>
      </w:pPr>
    </w:p>
    <w:p w14:paraId="0FFB0CDB" w14:textId="281C5254" w:rsidR="00906C2A" w:rsidRPr="006B3B06" w:rsidRDefault="003CF9CD" w:rsidP="003CF9CD">
      <w:pPr>
        <w:jc w:val="both"/>
        <w:rPr>
          <w:rFonts w:ascii="Garamond" w:eastAsia="Garamond" w:hAnsi="Garamond" w:cs="Garamond"/>
        </w:rPr>
      </w:pPr>
      <w:r w:rsidRPr="006B3B06">
        <w:rPr>
          <w:rFonts w:ascii="Garamond" w:eastAsia="Garamond" w:hAnsi="Garamond" w:cs="Garamond"/>
        </w:rPr>
        <w:t>La Auditoría de Regularidad PAD 2019 código 18, cuyo informe final fue radicado en la Entidad el 18 de junio, evaluó la gestión fiscal de la vigencia 2018 y arrojó como resultados un total de 25 hallazgos, tres (3) de estas con incidencia disciplinaria y una (1) con incidencia fiscal. La comparación de estos resultados con las vigencias anteriores se evidencia en el siguiente cuadro:</w:t>
      </w:r>
    </w:p>
    <w:p w14:paraId="2DAD3091" w14:textId="77777777" w:rsidR="00906C2A" w:rsidRPr="006B3B06" w:rsidRDefault="00906C2A" w:rsidP="003CF9CD">
      <w:pPr>
        <w:jc w:val="both"/>
        <w:rPr>
          <w:rFonts w:ascii="Garamond" w:eastAsia="Garamond" w:hAnsi="Garamond" w:cs="Garamond"/>
          <w:i/>
          <w:iCs/>
        </w:rPr>
      </w:pPr>
    </w:p>
    <w:p w14:paraId="3F2A20FD" w14:textId="1A2BDBC0" w:rsidR="00906C2A" w:rsidRPr="006B3B06" w:rsidRDefault="00906C2A" w:rsidP="003CF9CD">
      <w:pPr>
        <w:jc w:val="center"/>
        <w:rPr>
          <w:rFonts w:ascii="Garamond" w:eastAsia="Garamond" w:hAnsi="Garamond" w:cs="Garamond"/>
          <w:i/>
          <w:iCs/>
          <w:sz w:val="18"/>
          <w:szCs w:val="18"/>
          <w:lang w:val="es-CO"/>
        </w:rPr>
      </w:pPr>
      <w:bookmarkStart w:id="84" w:name="_Toc528274455"/>
      <w:bookmarkStart w:id="85" w:name="_Toc11429186"/>
      <w:bookmarkStart w:id="86" w:name="_Toc11429303"/>
      <w:bookmarkStart w:id="87" w:name="_Toc11429356"/>
      <w:bookmarkStart w:id="88" w:name="_Toc11837851"/>
      <w:bookmarkStart w:id="89" w:name="_Toc28963749"/>
      <w:r w:rsidRPr="006B3B06">
        <w:rPr>
          <w:rFonts w:ascii="Garamond" w:eastAsia="Garamond" w:hAnsi="Garamond" w:cs="Garamond"/>
          <w:i/>
          <w:iCs/>
          <w:sz w:val="18"/>
          <w:szCs w:val="18"/>
          <w:lang w:val="es-CO"/>
        </w:rPr>
        <w:t xml:space="preserve">Tabla </w:t>
      </w:r>
      <w:r w:rsidRPr="006B3B06">
        <w:rPr>
          <w:rFonts w:ascii="Garamond" w:hAnsi="Garamond"/>
        </w:rPr>
        <w:fldChar w:fldCharType="begin"/>
      </w:r>
      <w:r w:rsidRPr="006B3B06">
        <w:rPr>
          <w:rFonts w:ascii="Garamond" w:hAnsi="Garamond"/>
          <w:i/>
          <w:iCs/>
          <w:sz w:val="18"/>
          <w:lang w:val="es-CO"/>
        </w:rPr>
        <w:instrText xml:space="preserve"> SEQ Tabla \* ARABIC </w:instrText>
      </w:r>
      <w:r w:rsidRPr="006B3B06">
        <w:rPr>
          <w:rFonts w:ascii="Garamond" w:hAnsi="Garamond"/>
          <w:i/>
          <w:color w:val="2B579A"/>
          <w:sz w:val="18"/>
          <w:shd w:val="clear" w:color="auto" w:fill="E6E6E6"/>
          <w:lang w:val="es-CO"/>
        </w:rPr>
        <w:fldChar w:fldCharType="separate"/>
      </w:r>
      <w:r w:rsidR="00E130A7">
        <w:rPr>
          <w:rFonts w:ascii="Garamond" w:hAnsi="Garamond"/>
          <w:i/>
          <w:iCs/>
          <w:noProof/>
          <w:sz w:val="18"/>
          <w:lang w:val="es-CO"/>
        </w:rPr>
        <w:t>33</w:t>
      </w:r>
      <w:r w:rsidRPr="006B3B06">
        <w:rPr>
          <w:rFonts w:ascii="Garamond" w:hAnsi="Garamond"/>
        </w:rPr>
        <w:fldChar w:fldCharType="end"/>
      </w:r>
      <w:r w:rsidRPr="006B3B06">
        <w:rPr>
          <w:rFonts w:ascii="Garamond" w:eastAsia="Garamond" w:hAnsi="Garamond" w:cs="Garamond"/>
          <w:i/>
          <w:iCs/>
          <w:sz w:val="18"/>
          <w:szCs w:val="18"/>
          <w:lang w:val="es-CO"/>
        </w:rPr>
        <w:t>. Comparación número de hallazgos Auditorías de Regularidad 201</w:t>
      </w:r>
      <w:r w:rsidR="00414CA2" w:rsidRPr="006B3B06">
        <w:rPr>
          <w:rFonts w:ascii="Garamond" w:eastAsia="Garamond" w:hAnsi="Garamond" w:cs="Garamond"/>
          <w:i/>
          <w:iCs/>
          <w:sz w:val="18"/>
          <w:szCs w:val="18"/>
          <w:lang w:val="es-CO"/>
        </w:rPr>
        <w:t>6</w:t>
      </w:r>
      <w:r w:rsidRPr="006B3B06">
        <w:rPr>
          <w:rFonts w:ascii="Garamond" w:eastAsia="Garamond" w:hAnsi="Garamond" w:cs="Garamond"/>
          <w:i/>
          <w:iCs/>
          <w:sz w:val="18"/>
          <w:szCs w:val="18"/>
          <w:lang w:val="es-CO"/>
        </w:rPr>
        <w:t xml:space="preserve"> - 2019</w:t>
      </w:r>
      <w:bookmarkEnd w:id="84"/>
      <w:bookmarkEnd w:id="85"/>
      <w:bookmarkEnd w:id="86"/>
      <w:bookmarkEnd w:id="87"/>
      <w:bookmarkEnd w:id="88"/>
      <w:bookmarkEnd w:id="89"/>
    </w:p>
    <w:tbl>
      <w:tblPr>
        <w:tblStyle w:val="Tablaconcuadrcula1clara-nfasis1"/>
        <w:tblW w:w="4293" w:type="pct"/>
        <w:jc w:val="center"/>
        <w:tblLook w:val="0460" w:firstRow="1" w:lastRow="1" w:firstColumn="0" w:lastColumn="0" w:noHBand="0" w:noVBand="1"/>
      </w:tblPr>
      <w:tblGrid>
        <w:gridCol w:w="3011"/>
        <w:gridCol w:w="1368"/>
        <w:gridCol w:w="1368"/>
        <w:gridCol w:w="1366"/>
        <w:gridCol w:w="1361"/>
      </w:tblGrid>
      <w:tr w:rsidR="003B4DDB" w:rsidRPr="006B3B06" w14:paraId="5AE276B4" w14:textId="77777777" w:rsidTr="003CF9CD">
        <w:trPr>
          <w:cnfStyle w:val="100000000000" w:firstRow="1" w:lastRow="0" w:firstColumn="0" w:lastColumn="0" w:oddVBand="0" w:evenVBand="0" w:oddHBand="0" w:evenHBand="0" w:firstRowFirstColumn="0" w:firstRowLastColumn="0" w:lastRowFirstColumn="0" w:lastRowLastColumn="0"/>
          <w:trHeight w:val="369"/>
          <w:tblHeader/>
          <w:jc w:val="center"/>
        </w:trPr>
        <w:tc>
          <w:tcPr>
            <w:tcW w:w="1777" w:type="pct"/>
            <w:vAlign w:val="center"/>
            <w:hideMark/>
          </w:tcPr>
          <w:p w14:paraId="4E405C55" w14:textId="77777777" w:rsidR="003B4DDB" w:rsidRPr="006B3B06" w:rsidRDefault="003CF9CD" w:rsidP="003CF9CD">
            <w:pPr>
              <w:spacing w:line="276" w:lineRule="auto"/>
              <w:jc w:val="center"/>
              <w:rPr>
                <w:rFonts w:ascii="Garamond" w:eastAsia="Garamond" w:hAnsi="Garamond" w:cs="Garamond"/>
                <w:b w:val="0"/>
                <w:bCs w:val="0"/>
                <w:sz w:val="20"/>
                <w:szCs w:val="20"/>
              </w:rPr>
            </w:pPr>
            <w:r w:rsidRPr="006B3B06">
              <w:rPr>
                <w:rFonts w:ascii="Garamond" w:eastAsia="Garamond" w:hAnsi="Garamond" w:cs="Garamond"/>
                <w:sz w:val="20"/>
                <w:szCs w:val="20"/>
              </w:rPr>
              <w:t>Componente</w:t>
            </w:r>
          </w:p>
        </w:tc>
        <w:tc>
          <w:tcPr>
            <w:tcW w:w="807" w:type="pct"/>
            <w:vAlign w:val="center"/>
            <w:hideMark/>
          </w:tcPr>
          <w:p w14:paraId="570CAB72" w14:textId="77777777" w:rsidR="003B4DDB" w:rsidRPr="006B3B06" w:rsidRDefault="003CF9CD" w:rsidP="003CF9CD">
            <w:pPr>
              <w:spacing w:line="276" w:lineRule="auto"/>
              <w:jc w:val="center"/>
              <w:rPr>
                <w:rFonts w:ascii="Garamond" w:eastAsia="Garamond" w:hAnsi="Garamond" w:cs="Garamond"/>
                <w:b w:val="0"/>
                <w:bCs w:val="0"/>
                <w:sz w:val="20"/>
                <w:szCs w:val="20"/>
              </w:rPr>
            </w:pPr>
            <w:r w:rsidRPr="006B3B06">
              <w:rPr>
                <w:rFonts w:ascii="Garamond" w:eastAsia="Garamond" w:hAnsi="Garamond" w:cs="Garamond"/>
                <w:sz w:val="20"/>
                <w:szCs w:val="20"/>
              </w:rPr>
              <w:t>PAD 2016</w:t>
            </w:r>
          </w:p>
        </w:tc>
        <w:tc>
          <w:tcPr>
            <w:tcW w:w="807" w:type="pct"/>
            <w:vAlign w:val="center"/>
            <w:hideMark/>
          </w:tcPr>
          <w:p w14:paraId="1C1A2A47" w14:textId="77777777" w:rsidR="003B4DDB" w:rsidRPr="006B3B06" w:rsidRDefault="003CF9CD" w:rsidP="003CF9CD">
            <w:pPr>
              <w:spacing w:line="276" w:lineRule="auto"/>
              <w:jc w:val="center"/>
              <w:rPr>
                <w:rFonts w:ascii="Garamond" w:eastAsia="Garamond" w:hAnsi="Garamond" w:cs="Garamond"/>
                <w:b w:val="0"/>
                <w:bCs w:val="0"/>
                <w:sz w:val="20"/>
                <w:szCs w:val="20"/>
              </w:rPr>
            </w:pPr>
            <w:r w:rsidRPr="006B3B06">
              <w:rPr>
                <w:rFonts w:ascii="Garamond" w:eastAsia="Garamond" w:hAnsi="Garamond" w:cs="Garamond"/>
                <w:sz w:val="20"/>
                <w:szCs w:val="20"/>
              </w:rPr>
              <w:t>PAD 2017</w:t>
            </w:r>
          </w:p>
        </w:tc>
        <w:tc>
          <w:tcPr>
            <w:tcW w:w="806" w:type="pct"/>
            <w:vAlign w:val="center"/>
            <w:hideMark/>
          </w:tcPr>
          <w:p w14:paraId="32D4B4EB" w14:textId="77777777" w:rsidR="003B4DDB" w:rsidRPr="006B3B06" w:rsidRDefault="003CF9CD" w:rsidP="003CF9CD">
            <w:pPr>
              <w:spacing w:line="276" w:lineRule="auto"/>
              <w:jc w:val="center"/>
              <w:rPr>
                <w:rFonts w:ascii="Garamond" w:eastAsia="Garamond" w:hAnsi="Garamond" w:cs="Garamond"/>
                <w:b w:val="0"/>
                <w:bCs w:val="0"/>
                <w:sz w:val="20"/>
                <w:szCs w:val="20"/>
              </w:rPr>
            </w:pPr>
            <w:r w:rsidRPr="006B3B06">
              <w:rPr>
                <w:rFonts w:ascii="Garamond" w:eastAsia="Garamond" w:hAnsi="Garamond" w:cs="Garamond"/>
                <w:sz w:val="20"/>
                <w:szCs w:val="20"/>
              </w:rPr>
              <w:t>PAD 2018</w:t>
            </w:r>
          </w:p>
        </w:tc>
        <w:tc>
          <w:tcPr>
            <w:tcW w:w="803" w:type="pct"/>
            <w:vAlign w:val="center"/>
          </w:tcPr>
          <w:p w14:paraId="252D6E05" w14:textId="77777777" w:rsidR="003B4DDB" w:rsidRPr="006B3B06" w:rsidRDefault="003CF9CD" w:rsidP="003CF9CD">
            <w:pPr>
              <w:spacing w:line="276" w:lineRule="auto"/>
              <w:jc w:val="center"/>
              <w:rPr>
                <w:rFonts w:ascii="Garamond" w:eastAsia="Garamond" w:hAnsi="Garamond" w:cs="Garamond"/>
                <w:b w:val="0"/>
                <w:bCs w:val="0"/>
                <w:sz w:val="20"/>
                <w:szCs w:val="20"/>
              </w:rPr>
            </w:pPr>
            <w:r w:rsidRPr="006B3B06">
              <w:rPr>
                <w:rFonts w:ascii="Garamond" w:eastAsia="Garamond" w:hAnsi="Garamond" w:cs="Garamond"/>
                <w:sz w:val="20"/>
                <w:szCs w:val="20"/>
              </w:rPr>
              <w:t>PAD 2019</w:t>
            </w:r>
          </w:p>
        </w:tc>
      </w:tr>
      <w:tr w:rsidR="003B4DDB" w:rsidRPr="006B3B06" w14:paraId="54C32EFF" w14:textId="77777777" w:rsidTr="003CF9CD">
        <w:trPr>
          <w:trHeight w:val="280"/>
          <w:jc w:val="center"/>
        </w:trPr>
        <w:tc>
          <w:tcPr>
            <w:tcW w:w="1777" w:type="pct"/>
            <w:vAlign w:val="center"/>
            <w:hideMark/>
          </w:tcPr>
          <w:p w14:paraId="3CF0BCC5" w14:textId="77777777" w:rsidR="003B4DDB" w:rsidRPr="006B3B06" w:rsidRDefault="003CF9CD" w:rsidP="003CF9CD">
            <w:pPr>
              <w:spacing w:line="276" w:lineRule="auto"/>
              <w:rPr>
                <w:rFonts w:ascii="Garamond" w:eastAsia="Garamond" w:hAnsi="Garamond" w:cs="Garamond"/>
                <w:sz w:val="20"/>
                <w:szCs w:val="20"/>
              </w:rPr>
            </w:pPr>
            <w:r w:rsidRPr="006B3B06">
              <w:rPr>
                <w:rFonts w:ascii="Garamond" w:eastAsia="Garamond" w:hAnsi="Garamond" w:cs="Garamond"/>
                <w:b/>
                <w:bCs/>
                <w:sz w:val="20"/>
                <w:szCs w:val="20"/>
              </w:rPr>
              <w:t>1. Control de Gestión</w:t>
            </w:r>
          </w:p>
        </w:tc>
        <w:tc>
          <w:tcPr>
            <w:tcW w:w="807" w:type="pct"/>
            <w:vAlign w:val="center"/>
            <w:hideMark/>
          </w:tcPr>
          <w:p w14:paraId="1A08F65D"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14</w:t>
            </w:r>
          </w:p>
        </w:tc>
        <w:tc>
          <w:tcPr>
            <w:tcW w:w="807" w:type="pct"/>
            <w:vAlign w:val="center"/>
            <w:hideMark/>
          </w:tcPr>
          <w:p w14:paraId="64E0090D"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16</w:t>
            </w:r>
          </w:p>
        </w:tc>
        <w:tc>
          <w:tcPr>
            <w:tcW w:w="806" w:type="pct"/>
            <w:vAlign w:val="center"/>
            <w:hideMark/>
          </w:tcPr>
          <w:p w14:paraId="01C82B91"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16</w:t>
            </w:r>
          </w:p>
        </w:tc>
        <w:tc>
          <w:tcPr>
            <w:tcW w:w="803" w:type="pct"/>
            <w:vAlign w:val="center"/>
          </w:tcPr>
          <w:p w14:paraId="773C061B" w14:textId="7E000F5E" w:rsidR="003B4DDB" w:rsidRPr="006B3B06" w:rsidRDefault="003CF9CD" w:rsidP="003CF9CD">
            <w:pPr>
              <w:spacing w:line="276" w:lineRule="auto"/>
              <w:jc w:val="center"/>
              <w:rPr>
                <w:rFonts w:ascii="Garamond" w:eastAsia="Garamond" w:hAnsi="Garamond" w:cs="Garamond"/>
                <w:b/>
                <w:bCs/>
                <w:sz w:val="20"/>
                <w:szCs w:val="20"/>
              </w:rPr>
            </w:pPr>
            <w:r w:rsidRPr="006B3B06">
              <w:rPr>
                <w:rFonts w:ascii="Garamond" w:eastAsia="Garamond" w:hAnsi="Garamond" w:cs="Garamond"/>
                <w:b/>
                <w:bCs/>
                <w:sz w:val="20"/>
                <w:szCs w:val="20"/>
              </w:rPr>
              <w:t>16</w:t>
            </w:r>
          </w:p>
        </w:tc>
      </w:tr>
      <w:tr w:rsidR="003B4DDB" w:rsidRPr="006B3B06" w14:paraId="0451C088" w14:textId="77777777" w:rsidTr="003CF9CD">
        <w:trPr>
          <w:trHeight w:val="137"/>
          <w:jc w:val="center"/>
        </w:trPr>
        <w:tc>
          <w:tcPr>
            <w:tcW w:w="1777" w:type="pct"/>
            <w:vAlign w:val="center"/>
            <w:hideMark/>
          </w:tcPr>
          <w:p w14:paraId="5EEEE0D9" w14:textId="77777777" w:rsidR="003B4DDB" w:rsidRPr="006B3B06" w:rsidRDefault="003CF9CD" w:rsidP="003CF9CD">
            <w:pPr>
              <w:spacing w:line="276" w:lineRule="auto"/>
              <w:rPr>
                <w:rFonts w:ascii="Garamond" w:eastAsia="Garamond" w:hAnsi="Garamond" w:cs="Garamond"/>
                <w:sz w:val="20"/>
                <w:szCs w:val="20"/>
              </w:rPr>
            </w:pPr>
            <w:r w:rsidRPr="006B3B06">
              <w:rPr>
                <w:rFonts w:ascii="Garamond" w:eastAsia="Garamond" w:hAnsi="Garamond" w:cs="Garamond"/>
                <w:sz w:val="20"/>
                <w:szCs w:val="20"/>
              </w:rPr>
              <w:t>1.1 Control Fiscal Interno</w:t>
            </w:r>
          </w:p>
        </w:tc>
        <w:tc>
          <w:tcPr>
            <w:tcW w:w="807" w:type="pct"/>
            <w:vAlign w:val="center"/>
            <w:hideMark/>
          </w:tcPr>
          <w:p w14:paraId="3FAE0E2D"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1</w:t>
            </w:r>
          </w:p>
        </w:tc>
        <w:tc>
          <w:tcPr>
            <w:tcW w:w="807" w:type="pct"/>
            <w:vAlign w:val="center"/>
            <w:hideMark/>
          </w:tcPr>
          <w:p w14:paraId="1362B35C"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3</w:t>
            </w:r>
          </w:p>
        </w:tc>
        <w:tc>
          <w:tcPr>
            <w:tcW w:w="806" w:type="pct"/>
            <w:vAlign w:val="center"/>
            <w:hideMark/>
          </w:tcPr>
          <w:p w14:paraId="4C87902F"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4</w:t>
            </w:r>
          </w:p>
        </w:tc>
        <w:tc>
          <w:tcPr>
            <w:tcW w:w="803" w:type="pct"/>
            <w:vAlign w:val="center"/>
          </w:tcPr>
          <w:p w14:paraId="07B34B05" w14:textId="5191E98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4</w:t>
            </w:r>
          </w:p>
        </w:tc>
      </w:tr>
      <w:tr w:rsidR="003B4DDB" w:rsidRPr="006B3B06" w14:paraId="48CB49F3" w14:textId="77777777" w:rsidTr="003CF9CD">
        <w:trPr>
          <w:trHeight w:val="346"/>
          <w:jc w:val="center"/>
        </w:trPr>
        <w:tc>
          <w:tcPr>
            <w:tcW w:w="1777" w:type="pct"/>
            <w:vAlign w:val="center"/>
            <w:hideMark/>
          </w:tcPr>
          <w:p w14:paraId="4F53E058" w14:textId="77777777" w:rsidR="003B4DDB" w:rsidRPr="006B3B06" w:rsidRDefault="003CF9CD" w:rsidP="003CF9CD">
            <w:pPr>
              <w:spacing w:line="276" w:lineRule="auto"/>
              <w:rPr>
                <w:rFonts w:ascii="Garamond" w:eastAsia="Garamond" w:hAnsi="Garamond" w:cs="Garamond"/>
                <w:sz w:val="20"/>
                <w:szCs w:val="20"/>
              </w:rPr>
            </w:pPr>
            <w:r w:rsidRPr="006B3B06">
              <w:rPr>
                <w:rFonts w:ascii="Garamond" w:eastAsia="Garamond" w:hAnsi="Garamond" w:cs="Garamond"/>
                <w:sz w:val="20"/>
                <w:szCs w:val="20"/>
              </w:rPr>
              <w:t>1.2 Plan de Mejoramiento</w:t>
            </w:r>
          </w:p>
        </w:tc>
        <w:tc>
          <w:tcPr>
            <w:tcW w:w="807" w:type="pct"/>
            <w:vAlign w:val="center"/>
            <w:hideMark/>
          </w:tcPr>
          <w:p w14:paraId="2984D598"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1</w:t>
            </w:r>
          </w:p>
        </w:tc>
        <w:tc>
          <w:tcPr>
            <w:tcW w:w="807" w:type="pct"/>
            <w:vAlign w:val="center"/>
            <w:hideMark/>
          </w:tcPr>
          <w:p w14:paraId="6802E309"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1</w:t>
            </w:r>
          </w:p>
        </w:tc>
        <w:tc>
          <w:tcPr>
            <w:tcW w:w="806" w:type="pct"/>
            <w:vAlign w:val="center"/>
            <w:hideMark/>
          </w:tcPr>
          <w:p w14:paraId="51CCC0A9"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0</w:t>
            </w:r>
          </w:p>
        </w:tc>
        <w:tc>
          <w:tcPr>
            <w:tcW w:w="803" w:type="pct"/>
            <w:vAlign w:val="center"/>
          </w:tcPr>
          <w:p w14:paraId="3707FEEB"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0</w:t>
            </w:r>
          </w:p>
        </w:tc>
      </w:tr>
      <w:tr w:rsidR="003B4DDB" w:rsidRPr="006B3B06" w14:paraId="70FDBFA5" w14:textId="77777777" w:rsidTr="003CF9CD">
        <w:trPr>
          <w:trHeight w:val="315"/>
          <w:jc w:val="center"/>
        </w:trPr>
        <w:tc>
          <w:tcPr>
            <w:tcW w:w="1777" w:type="pct"/>
            <w:vAlign w:val="center"/>
            <w:hideMark/>
          </w:tcPr>
          <w:p w14:paraId="39E0BB2E" w14:textId="77777777" w:rsidR="003B4DDB" w:rsidRPr="006B3B06" w:rsidRDefault="003CF9CD" w:rsidP="003CF9CD">
            <w:pPr>
              <w:spacing w:line="276" w:lineRule="auto"/>
              <w:rPr>
                <w:rFonts w:ascii="Garamond" w:eastAsia="Garamond" w:hAnsi="Garamond" w:cs="Garamond"/>
                <w:sz w:val="20"/>
                <w:szCs w:val="20"/>
              </w:rPr>
            </w:pPr>
            <w:r w:rsidRPr="006B3B06">
              <w:rPr>
                <w:rFonts w:ascii="Garamond" w:eastAsia="Garamond" w:hAnsi="Garamond" w:cs="Garamond"/>
                <w:sz w:val="20"/>
                <w:szCs w:val="20"/>
              </w:rPr>
              <w:t>1.3 Gestión Contractual</w:t>
            </w:r>
          </w:p>
        </w:tc>
        <w:tc>
          <w:tcPr>
            <w:tcW w:w="807" w:type="pct"/>
            <w:vAlign w:val="center"/>
            <w:hideMark/>
          </w:tcPr>
          <w:p w14:paraId="4006ABC4"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8</w:t>
            </w:r>
          </w:p>
        </w:tc>
        <w:tc>
          <w:tcPr>
            <w:tcW w:w="807" w:type="pct"/>
            <w:vAlign w:val="center"/>
            <w:hideMark/>
          </w:tcPr>
          <w:p w14:paraId="5AF8538C"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10</w:t>
            </w:r>
          </w:p>
        </w:tc>
        <w:tc>
          <w:tcPr>
            <w:tcW w:w="806" w:type="pct"/>
            <w:vAlign w:val="center"/>
            <w:hideMark/>
          </w:tcPr>
          <w:p w14:paraId="03A9F76E"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11</w:t>
            </w:r>
          </w:p>
        </w:tc>
        <w:tc>
          <w:tcPr>
            <w:tcW w:w="803" w:type="pct"/>
            <w:vAlign w:val="center"/>
          </w:tcPr>
          <w:p w14:paraId="2A85FB13" w14:textId="0CB6882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11</w:t>
            </w:r>
          </w:p>
        </w:tc>
      </w:tr>
      <w:tr w:rsidR="003B4DDB" w:rsidRPr="006B3B06" w14:paraId="123DA8C8" w14:textId="77777777" w:rsidTr="003CF9CD">
        <w:trPr>
          <w:trHeight w:val="280"/>
          <w:jc w:val="center"/>
        </w:trPr>
        <w:tc>
          <w:tcPr>
            <w:tcW w:w="1777" w:type="pct"/>
            <w:vAlign w:val="center"/>
            <w:hideMark/>
          </w:tcPr>
          <w:p w14:paraId="51AE228A" w14:textId="77777777" w:rsidR="003B4DDB" w:rsidRPr="006B3B06" w:rsidRDefault="003CF9CD" w:rsidP="003CF9CD">
            <w:pPr>
              <w:spacing w:line="276" w:lineRule="auto"/>
              <w:rPr>
                <w:rFonts w:ascii="Garamond" w:eastAsia="Garamond" w:hAnsi="Garamond" w:cs="Garamond"/>
                <w:sz w:val="20"/>
                <w:szCs w:val="20"/>
              </w:rPr>
            </w:pPr>
            <w:r w:rsidRPr="006B3B06">
              <w:rPr>
                <w:rFonts w:ascii="Garamond" w:eastAsia="Garamond" w:hAnsi="Garamond" w:cs="Garamond"/>
                <w:sz w:val="20"/>
                <w:szCs w:val="20"/>
              </w:rPr>
              <w:t>1.4 Gestión Presupuestal</w:t>
            </w:r>
          </w:p>
        </w:tc>
        <w:tc>
          <w:tcPr>
            <w:tcW w:w="807" w:type="pct"/>
            <w:vAlign w:val="center"/>
            <w:hideMark/>
          </w:tcPr>
          <w:p w14:paraId="7E7967EB"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4</w:t>
            </w:r>
          </w:p>
        </w:tc>
        <w:tc>
          <w:tcPr>
            <w:tcW w:w="807" w:type="pct"/>
            <w:vAlign w:val="center"/>
            <w:hideMark/>
          </w:tcPr>
          <w:p w14:paraId="1294ADD1"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2</w:t>
            </w:r>
          </w:p>
        </w:tc>
        <w:tc>
          <w:tcPr>
            <w:tcW w:w="806" w:type="pct"/>
            <w:vAlign w:val="center"/>
            <w:hideMark/>
          </w:tcPr>
          <w:p w14:paraId="6CDCDFBF"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1</w:t>
            </w:r>
          </w:p>
        </w:tc>
        <w:tc>
          <w:tcPr>
            <w:tcW w:w="803" w:type="pct"/>
            <w:vAlign w:val="center"/>
          </w:tcPr>
          <w:p w14:paraId="7080A4C2"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1</w:t>
            </w:r>
          </w:p>
        </w:tc>
      </w:tr>
      <w:tr w:rsidR="003B4DDB" w:rsidRPr="006B3B06" w14:paraId="488685F5" w14:textId="77777777" w:rsidTr="003CF9CD">
        <w:trPr>
          <w:trHeight w:val="280"/>
          <w:jc w:val="center"/>
        </w:trPr>
        <w:tc>
          <w:tcPr>
            <w:tcW w:w="1777" w:type="pct"/>
            <w:vAlign w:val="center"/>
            <w:hideMark/>
          </w:tcPr>
          <w:p w14:paraId="6280AF56" w14:textId="77777777" w:rsidR="003B4DDB" w:rsidRPr="006B3B06" w:rsidRDefault="003CF9CD" w:rsidP="003CF9CD">
            <w:pPr>
              <w:spacing w:line="276" w:lineRule="auto"/>
              <w:rPr>
                <w:rFonts w:ascii="Garamond" w:eastAsia="Garamond" w:hAnsi="Garamond" w:cs="Garamond"/>
                <w:sz w:val="20"/>
                <w:szCs w:val="20"/>
              </w:rPr>
            </w:pPr>
            <w:r w:rsidRPr="006B3B06">
              <w:rPr>
                <w:rFonts w:ascii="Garamond" w:eastAsia="Garamond" w:hAnsi="Garamond" w:cs="Garamond"/>
                <w:b/>
                <w:bCs/>
                <w:sz w:val="20"/>
                <w:szCs w:val="20"/>
              </w:rPr>
              <w:t>2. Control de Resultados</w:t>
            </w:r>
          </w:p>
        </w:tc>
        <w:tc>
          <w:tcPr>
            <w:tcW w:w="807" w:type="pct"/>
            <w:vAlign w:val="center"/>
            <w:hideMark/>
          </w:tcPr>
          <w:p w14:paraId="2FA29C91"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3</w:t>
            </w:r>
          </w:p>
        </w:tc>
        <w:tc>
          <w:tcPr>
            <w:tcW w:w="807" w:type="pct"/>
            <w:vAlign w:val="center"/>
            <w:hideMark/>
          </w:tcPr>
          <w:p w14:paraId="0C5D435E"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2</w:t>
            </w:r>
          </w:p>
        </w:tc>
        <w:tc>
          <w:tcPr>
            <w:tcW w:w="806" w:type="pct"/>
            <w:vAlign w:val="center"/>
            <w:hideMark/>
          </w:tcPr>
          <w:p w14:paraId="70EE14B5"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1</w:t>
            </w:r>
          </w:p>
        </w:tc>
        <w:tc>
          <w:tcPr>
            <w:tcW w:w="803" w:type="pct"/>
            <w:vAlign w:val="center"/>
          </w:tcPr>
          <w:p w14:paraId="789D605B" w14:textId="635A889A" w:rsidR="003B4DDB" w:rsidRPr="006B3B06" w:rsidRDefault="003CF9CD" w:rsidP="003CF9CD">
            <w:pPr>
              <w:spacing w:line="276" w:lineRule="auto"/>
              <w:jc w:val="center"/>
              <w:rPr>
                <w:rFonts w:ascii="Garamond" w:eastAsia="Garamond" w:hAnsi="Garamond" w:cs="Garamond"/>
                <w:b/>
                <w:bCs/>
                <w:sz w:val="20"/>
                <w:szCs w:val="20"/>
              </w:rPr>
            </w:pPr>
            <w:r w:rsidRPr="006B3B06">
              <w:rPr>
                <w:rFonts w:ascii="Garamond" w:eastAsia="Garamond" w:hAnsi="Garamond" w:cs="Garamond"/>
                <w:b/>
                <w:bCs/>
                <w:sz w:val="20"/>
                <w:szCs w:val="20"/>
              </w:rPr>
              <w:t>4</w:t>
            </w:r>
          </w:p>
        </w:tc>
      </w:tr>
      <w:tr w:rsidR="003B4DDB" w:rsidRPr="006B3B06" w14:paraId="42855F07" w14:textId="77777777" w:rsidTr="003CF9CD">
        <w:trPr>
          <w:trHeight w:val="286"/>
          <w:jc w:val="center"/>
        </w:trPr>
        <w:tc>
          <w:tcPr>
            <w:tcW w:w="1777" w:type="pct"/>
            <w:vAlign w:val="center"/>
            <w:hideMark/>
          </w:tcPr>
          <w:p w14:paraId="6BCDEE6E" w14:textId="77777777" w:rsidR="003B4DDB" w:rsidRPr="006B3B06" w:rsidRDefault="003CF9CD" w:rsidP="003CF9CD">
            <w:pPr>
              <w:spacing w:line="276" w:lineRule="auto"/>
              <w:rPr>
                <w:rFonts w:ascii="Garamond" w:eastAsia="Garamond" w:hAnsi="Garamond" w:cs="Garamond"/>
                <w:sz w:val="20"/>
                <w:szCs w:val="20"/>
              </w:rPr>
            </w:pPr>
            <w:r w:rsidRPr="006B3B06">
              <w:rPr>
                <w:rFonts w:ascii="Garamond" w:eastAsia="Garamond" w:hAnsi="Garamond" w:cs="Garamond"/>
                <w:sz w:val="20"/>
                <w:szCs w:val="20"/>
              </w:rPr>
              <w:t>2.1 Planes, programas y proyectos</w:t>
            </w:r>
          </w:p>
        </w:tc>
        <w:tc>
          <w:tcPr>
            <w:tcW w:w="807" w:type="pct"/>
            <w:vAlign w:val="center"/>
            <w:hideMark/>
          </w:tcPr>
          <w:p w14:paraId="1094D541"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3</w:t>
            </w:r>
          </w:p>
        </w:tc>
        <w:tc>
          <w:tcPr>
            <w:tcW w:w="807" w:type="pct"/>
            <w:vAlign w:val="center"/>
            <w:hideMark/>
          </w:tcPr>
          <w:p w14:paraId="38C5C6A0"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2</w:t>
            </w:r>
          </w:p>
        </w:tc>
        <w:tc>
          <w:tcPr>
            <w:tcW w:w="806" w:type="pct"/>
            <w:vAlign w:val="center"/>
            <w:hideMark/>
          </w:tcPr>
          <w:p w14:paraId="1661C1D1"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1</w:t>
            </w:r>
          </w:p>
        </w:tc>
        <w:tc>
          <w:tcPr>
            <w:tcW w:w="803" w:type="pct"/>
            <w:vAlign w:val="center"/>
          </w:tcPr>
          <w:p w14:paraId="3F5532A9" w14:textId="233754BD"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4</w:t>
            </w:r>
          </w:p>
        </w:tc>
      </w:tr>
      <w:tr w:rsidR="003B4DDB" w:rsidRPr="006B3B06" w14:paraId="2D2FD913" w14:textId="77777777" w:rsidTr="003CF9CD">
        <w:trPr>
          <w:trHeight w:val="280"/>
          <w:jc w:val="center"/>
        </w:trPr>
        <w:tc>
          <w:tcPr>
            <w:tcW w:w="1777" w:type="pct"/>
            <w:vAlign w:val="center"/>
            <w:hideMark/>
          </w:tcPr>
          <w:p w14:paraId="119B5D06" w14:textId="77777777" w:rsidR="003B4DDB" w:rsidRPr="006B3B06" w:rsidRDefault="003CF9CD" w:rsidP="003CF9CD">
            <w:pPr>
              <w:spacing w:line="276" w:lineRule="auto"/>
              <w:rPr>
                <w:rFonts w:ascii="Garamond" w:eastAsia="Garamond" w:hAnsi="Garamond" w:cs="Garamond"/>
                <w:sz w:val="20"/>
                <w:szCs w:val="20"/>
              </w:rPr>
            </w:pPr>
            <w:r w:rsidRPr="006B3B06">
              <w:rPr>
                <w:rFonts w:ascii="Garamond" w:eastAsia="Garamond" w:hAnsi="Garamond" w:cs="Garamond"/>
                <w:b/>
                <w:bCs/>
                <w:sz w:val="20"/>
                <w:szCs w:val="20"/>
              </w:rPr>
              <w:t>3. Control Financiero</w:t>
            </w:r>
          </w:p>
        </w:tc>
        <w:tc>
          <w:tcPr>
            <w:tcW w:w="807" w:type="pct"/>
            <w:vAlign w:val="center"/>
            <w:hideMark/>
          </w:tcPr>
          <w:p w14:paraId="5C6364DC"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10</w:t>
            </w:r>
          </w:p>
        </w:tc>
        <w:tc>
          <w:tcPr>
            <w:tcW w:w="807" w:type="pct"/>
            <w:vAlign w:val="center"/>
            <w:hideMark/>
          </w:tcPr>
          <w:p w14:paraId="6C21290E"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11</w:t>
            </w:r>
          </w:p>
        </w:tc>
        <w:tc>
          <w:tcPr>
            <w:tcW w:w="806" w:type="pct"/>
            <w:vAlign w:val="center"/>
            <w:hideMark/>
          </w:tcPr>
          <w:p w14:paraId="4F30F5D2"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6</w:t>
            </w:r>
          </w:p>
        </w:tc>
        <w:tc>
          <w:tcPr>
            <w:tcW w:w="803" w:type="pct"/>
            <w:vAlign w:val="center"/>
          </w:tcPr>
          <w:p w14:paraId="24535D52" w14:textId="77777777" w:rsidR="003B4DDB" w:rsidRPr="006B3B06" w:rsidRDefault="003CF9CD" w:rsidP="003CF9CD">
            <w:pPr>
              <w:spacing w:line="276" w:lineRule="auto"/>
              <w:jc w:val="center"/>
              <w:rPr>
                <w:rFonts w:ascii="Garamond" w:eastAsia="Garamond" w:hAnsi="Garamond" w:cs="Garamond"/>
                <w:b/>
                <w:bCs/>
                <w:sz w:val="20"/>
                <w:szCs w:val="20"/>
              </w:rPr>
            </w:pPr>
            <w:r w:rsidRPr="006B3B06">
              <w:rPr>
                <w:rFonts w:ascii="Garamond" w:eastAsia="Garamond" w:hAnsi="Garamond" w:cs="Garamond"/>
                <w:b/>
                <w:bCs/>
                <w:sz w:val="20"/>
                <w:szCs w:val="20"/>
              </w:rPr>
              <w:t>5</w:t>
            </w:r>
          </w:p>
        </w:tc>
      </w:tr>
      <w:tr w:rsidR="003B4DDB" w:rsidRPr="006B3B06" w14:paraId="6EB548E2" w14:textId="77777777" w:rsidTr="003CF9CD">
        <w:trPr>
          <w:trHeight w:val="280"/>
          <w:jc w:val="center"/>
        </w:trPr>
        <w:tc>
          <w:tcPr>
            <w:tcW w:w="1777" w:type="pct"/>
            <w:vAlign w:val="center"/>
            <w:hideMark/>
          </w:tcPr>
          <w:p w14:paraId="1FA76FEB" w14:textId="77777777" w:rsidR="003B4DDB" w:rsidRPr="006B3B06" w:rsidRDefault="003CF9CD" w:rsidP="003CF9CD">
            <w:pPr>
              <w:spacing w:line="276" w:lineRule="auto"/>
              <w:rPr>
                <w:rFonts w:ascii="Garamond" w:eastAsia="Garamond" w:hAnsi="Garamond" w:cs="Garamond"/>
                <w:sz w:val="20"/>
                <w:szCs w:val="20"/>
              </w:rPr>
            </w:pPr>
            <w:r w:rsidRPr="006B3B06">
              <w:rPr>
                <w:rFonts w:ascii="Garamond" w:eastAsia="Garamond" w:hAnsi="Garamond" w:cs="Garamond"/>
                <w:sz w:val="20"/>
                <w:szCs w:val="20"/>
              </w:rPr>
              <w:t>3.1 Factor estados financieros</w:t>
            </w:r>
          </w:p>
        </w:tc>
        <w:tc>
          <w:tcPr>
            <w:tcW w:w="807" w:type="pct"/>
            <w:vAlign w:val="center"/>
            <w:hideMark/>
          </w:tcPr>
          <w:p w14:paraId="60DFDDD2"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7</w:t>
            </w:r>
          </w:p>
        </w:tc>
        <w:tc>
          <w:tcPr>
            <w:tcW w:w="807" w:type="pct"/>
            <w:vAlign w:val="center"/>
            <w:hideMark/>
          </w:tcPr>
          <w:p w14:paraId="074DB1E9"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2</w:t>
            </w:r>
          </w:p>
        </w:tc>
        <w:tc>
          <w:tcPr>
            <w:tcW w:w="806" w:type="pct"/>
            <w:vAlign w:val="center"/>
            <w:hideMark/>
          </w:tcPr>
          <w:p w14:paraId="4AAEEB58"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6</w:t>
            </w:r>
          </w:p>
        </w:tc>
        <w:tc>
          <w:tcPr>
            <w:tcW w:w="803" w:type="pct"/>
            <w:vAlign w:val="center"/>
          </w:tcPr>
          <w:p w14:paraId="3387758C"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5</w:t>
            </w:r>
          </w:p>
        </w:tc>
      </w:tr>
      <w:tr w:rsidR="003B4DDB" w:rsidRPr="006B3B06" w14:paraId="7BF69D08" w14:textId="77777777" w:rsidTr="003CF9CD">
        <w:trPr>
          <w:trHeight w:val="273"/>
          <w:jc w:val="center"/>
        </w:trPr>
        <w:tc>
          <w:tcPr>
            <w:tcW w:w="1777" w:type="pct"/>
            <w:vAlign w:val="center"/>
            <w:hideMark/>
          </w:tcPr>
          <w:p w14:paraId="3BB9FBD1" w14:textId="77777777" w:rsidR="003B4DDB" w:rsidRPr="006B3B06" w:rsidRDefault="003CF9CD" w:rsidP="003CF9CD">
            <w:pPr>
              <w:spacing w:line="276" w:lineRule="auto"/>
              <w:rPr>
                <w:rFonts w:ascii="Garamond" w:eastAsia="Garamond" w:hAnsi="Garamond" w:cs="Garamond"/>
                <w:sz w:val="20"/>
                <w:szCs w:val="20"/>
              </w:rPr>
            </w:pPr>
            <w:r w:rsidRPr="006B3B06">
              <w:rPr>
                <w:rFonts w:ascii="Garamond" w:eastAsia="Garamond" w:hAnsi="Garamond" w:cs="Garamond"/>
                <w:sz w:val="20"/>
                <w:szCs w:val="20"/>
              </w:rPr>
              <w:t>3.2 Control interno contable</w:t>
            </w:r>
          </w:p>
        </w:tc>
        <w:tc>
          <w:tcPr>
            <w:tcW w:w="807" w:type="pct"/>
            <w:vAlign w:val="center"/>
            <w:hideMark/>
          </w:tcPr>
          <w:p w14:paraId="7D3E0D4A"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3</w:t>
            </w:r>
          </w:p>
        </w:tc>
        <w:tc>
          <w:tcPr>
            <w:tcW w:w="807" w:type="pct"/>
            <w:vAlign w:val="center"/>
            <w:hideMark/>
          </w:tcPr>
          <w:p w14:paraId="5090D8A0"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9</w:t>
            </w:r>
          </w:p>
        </w:tc>
        <w:tc>
          <w:tcPr>
            <w:tcW w:w="806" w:type="pct"/>
            <w:vAlign w:val="center"/>
            <w:hideMark/>
          </w:tcPr>
          <w:p w14:paraId="5FD35EFF"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0</w:t>
            </w:r>
          </w:p>
        </w:tc>
        <w:tc>
          <w:tcPr>
            <w:tcW w:w="803" w:type="pct"/>
            <w:vAlign w:val="center"/>
          </w:tcPr>
          <w:p w14:paraId="4AF0338E"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0</w:t>
            </w:r>
          </w:p>
        </w:tc>
      </w:tr>
      <w:tr w:rsidR="003B4DDB" w:rsidRPr="006B3B06" w14:paraId="3C6CC4AF" w14:textId="77777777" w:rsidTr="003CF9CD">
        <w:trPr>
          <w:trHeight w:val="257"/>
          <w:jc w:val="center"/>
        </w:trPr>
        <w:tc>
          <w:tcPr>
            <w:tcW w:w="1777" w:type="pct"/>
            <w:vAlign w:val="center"/>
            <w:hideMark/>
          </w:tcPr>
          <w:p w14:paraId="3EF342ED" w14:textId="77777777" w:rsidR="003B4DDB" w:rsidRPr="006B3B06" w:rsidRDefault="003CF9CD" w:rsidP="003CF9CD">
            <w:pPr>
              <w:spacing w:line="276" w:lineRule="auto"/>
              <w:rPr>
                <w:rFonts w:ascii="Garamond" w:eastAsia="Garamond" w:hAnsi="Garamond" w:cs="Garamond"/>
                <w:sz w:val="20"/>
                <w:szCs w:val="20"/>
              </w:rPr>
            </w:pPr>
            <w:r w:rsidRPr="006B3B06">
              <w:rPr>
                <w:rFonts w:ascii="Garamond" w:eastAsia="Garamond" w:hAnsi="Garamond" w:cs="Garamond"/>
                <w:b/>
                <w:bCs/>
                <w:sz w:val="20"/>
                <w:szCs w:val="20"/>
              </w:rPr>
              <w:t>4. Otros Resultados</w:t>
            </w:r>
          </w:p>
        </w:tc>
        <w:tc>
          <w:tcPr>
            <w:tcW w:w="807" w:type="pct"/>
            <w:vAlign w:val="center"/>
            <w:hideMark/>
          </w:tcPr>
          <w:p w14:paraId="6E20CEA6"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1</w:t>
            </w:r>
          </w:p>
        </w:tc>
        <w:tc>
          <w:tcPr>
            <w:tcW w:w="807" w:type="pct"/>
            <w:vAlign w:val="center"/>
            <w:hideMark/>
          </w:tcPr>
          <w:p w14:paraId="7BA49E60"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2</w:t>
            </w:r>
          </w:p>
        </w:tc>
        <w:tc>
          <w:tcPr>
            <w:tcW w:w="806" w:type="pct"/>
            <w:vAlign w:val="center"/>
            <w:hideMark/>
          </w:tcPr>
          <w:p w14:paraId="755CD49D"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b/>
                <w:bCs/>
                <w:sz w:val="20"/>
                <w:szCs w:val="20"/>
              </w:rPr>
              <w:t>0</w:t>
            </w:r>
          </w:p>
        </w:tc>
        <w:tc>
          <w:tcPr>
            <w:tcW w:w="803" w:type="pct"/>
            <w:vAlign w:val="center"/>
          </w:tcPr>
          <w:p w14:paraId="0555821A" w14:textId="77777777" w:rsidR="003B4DDB" w:rsidRPr="006B3B06" w:rsidRDefault="003CF9CD" w:rsidP="003CF9CD">
            <w:pPr>
              <w:spacing w:line="276" w:lineRule="auto"/>
              <w:jc w:val="center"/>
              <w:rPr>
                <w:rFonts w:ascii="Garamond" w:eastAsia="Garamond" w:hAnsi="Garamond" w:cs="Garamond"/>
                <w:b/>
                <w:bCs/>
                <w:sz w:val="20"/>
                <w:szCs w:val="20"/>
              </w:rPr>
            </w:pPr>
            <w:r w:rsidRPr="006B3B06">
              <w:rPr>
                <w:rFonts w:ascii="Garamond" w:eastAsia="Garamond" w:hAnsi="Garamond" w:cs="Garamond"/>
                <w:b/>
                <w:bCs/>
                <w:sz w:val="20"/>
                <w:szCs w:val="20"/>
              </w:rPr>
              <w:t>0</w:t>
            </w:r>
          </w:p>
        </w:tc>
      </w:tr>
      <w:tr w:rsidR="003B4DDB" w:rsidRPr="006B3B06" w14:paraId="5E986144" w14:textId="77777777" w:rsidTr="003CF9CD">
        <w:trPr>
          <w:trHeight w:val="346"/>
          <w:jc w:val="center"/>
        </w:trPr>
        <w:tc>
          <w:tcPr>
            <w:tcW w:w="1777" w:type="pct"/>
            <w:vAlign w:val="center"/>
            <w:hideMark/>
          </w:tcPr>
          <w:p w14:paraId="33C251FB" w14:textId="77777777" w:rsidR="003B4DDB" w:rsidRPr="006B3B06" w:rsidRDefault="003CF9CD" w:rsidP="003CF9CD">
            <w:pPr>
              <w:spacing w:line="276" w:lineRule="auto"/>
              <w:rPr>
                <w:rFonts w:ascii="Garamond" w:eastAsia="Garamond" w:hAnsi="Garamond" w:cs="Garamond"/>
                <w:sz w:val="20"/>
                <w:szCs w:val="20"/>
              </w:rPr>
            </w:pPr>
            <w:r w:rsidRPr="006B3B06">
              <w:rPr>
                <w:rFonts w:ascii="Garamond" w:eastAsia="Garamond" w:hAnsi="Garamond" w:cs="Garamond"/>
                <w:sz w:val="20"/>
                <w:szCs w:val="20"/>
              </w:rPr>
              <w:t>4.1 Atención de Quejas</w:t>
            </w:r>
          </w:p>
        </w:tc>
        <w:tc>
          <w:tcPr>
            <w:tcW w:w="807" w:type="pct"/>
            <w:vAlign w:val="center"/>
            <w:hideMark/>
          </w:tcPr>
          <w:p w14:paraId="7EF633AE"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1</w:t>
            </w:r>
          </w:p>
        </w:tc>
        <w:tc>
          <w:tcPr>
            <w:tcW w:w="807" w:type="pct"/>
            <w:vAlign w:val="center"/>
            <w:hideMark/>
          </w:tcPr>
          <w:p w14:paraId="46299D43"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2</w:t>
            </w:r>
          </w:p>
        </w:tc>
        <w:tc>
          <w:tcPr>
            <w:tcW w:w="806" w:type="pct"/>
            <w:vAlign w:val="center"/>
            <w:hideMark/>
          </w:tcPr>
          <w:p w14:paraId="4582E157"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0</w:t>
            </w:r>
          </w:p>
        </w:tc>
        <w:tc>
          <w:tcPr>
            <w:tcW w:w="803" w:type="pct"/>
            <w:vAlign w:val="center"/>
          </w:tcPr>
          <w:p w14:paraId="490BA3D1" w14:textId="77777777" w:rsidR="003B4DDB" w:rsidRPr="006B3B06" w:rsidRDefault="003CF9CD" w:rsidP="003CF9CD">
            <w:pPr>
              <w:spacing w:line="276" w:lineRule="auto"/>
              <w:jc w:val="center"/>
              <w:rPr>
                <w:rFonts w:ascii="Garamond" w:eastAsia="Garamond" w:hAnsi="Garamond" w:cs="Garamond"/>
                <w:sz w:val="20"/>
                <w:szCs w:val="20"/>
              </w:rPr>
            </w:pPr>
            <w:r w:rsidRPr="006B3B06">
              <w:rPr>
                <w:rFonts w:ascii="Garamond" w:eastAsia="Garamond" w:hAnsi="Garamond" w:cs="Garamond"/>
                <w:sz w:val="20"/>
                <w:szCs w:val="20"/>
              </w:rPr>
              <w:t>0</w:t>
            </w:r>
          </w:p>
        </w:tc>
      </w:tr>
      <w:tr w:rsidR="003B4DDB" w:rsidRPr="006B3B06" w14:paraId="4A223D75" w14:textId="77777777" w:rsidTr="003CF9CD">
        <w:trPr>
          <w:cnfStyle w:val="010000000000" w:firstRow="0" w:lastRow="1" w:firstColumn="0" w:lastColumn="0" w:oddVBand="0" w:evenVBand="0" w:oddHBand="0" w:evenHBand="0" w:firstRowFirstColumn="0" w:firstRowLastColumn="0" w:lastRowFirstColumn="0" w:lastRowLastColumn="0"/>
          <w:trHeight w:val="315"/>
          <w:jc w:val="center"/>
        </w:trPr>
        <w:tc>
          <w:tcPr>
            <w:tcW w:w="1777" w:type="pct"/>
            <w:vAlign w:val="center"/>
            <w:hideMark/>
          </w:tcPr>
          <w:p w14:paraId="16D84D77" w14:textId="77777777" w:rsidR="003B4DDB" w:rsidRPr="006B3B06" w:rsidRDefault="003CF9CD" w:rsidP="003CF9CD">
            <w:pPr>
              <w:spacing w:line="276" w:lineRule="auto"/>
              <w:jc w:val="center"/>
              <w:rPr>
                <w:rFonts w:ascii="Garamond" w:eastAsia="Garamond" w:hAnsi="Garamond" w:cs="Garamond"/>
                <w:b w:val="0"/>
                <w:bCs w:val="0"/>
                <w:sz w:val="20"/>
                <w:szCs w:val="20"/>
              </w:rPr>
            </w:pPr>
            <w:r w:rsidRPr="006B3B06">
              <w:rPr>
                <w:rFonts w:ascii="Garamond" w:eastAsia="Garamond" w:hAnsi="Garamond" w:cs="Garamond"/>
                <w:sz w:val="20"/>
                <w:szCs w:val="20"/>
              </w:rPr>
              <w:t>Total</w:t>
            </w:r>
          </w:p>
        </w:tc>
        <w:tc>
          <w:tcPr>
            <w:tcW w:w="807" w:type="pct"/>
            <w:vAlign w:val="center"/>
            <w:hideMark/>
          </w:tcPr>
          <w:p w14:paraId="11E60560" w14:textId="77777777" w:rsidR="003B4DDB" w:rsidRPr="006B3B06" w:rsidRDefault="003CF9CD" w:rsidP="003CF9CD">
            <w:pPr>
              <w:spacing w:line="276" w:lineRule="auto"/>
              <w:jc w:val="center"/>
              <w:rPr>
                <w:rFonts w:ascii="Garamond" w:eastAsia="Garamond" w:hAnsi="Garamond" w:cs="Garamond"/>
                <w:b w:val="0"/>
                <w:bCs w:val="0"/>
                <w:sz w:val="20"/>
                <w:szCs w:val="20"/>
              </w:rPr>
            </w:pPr>
            <w:r w:rsidRPr="006B3B06">
              <w:rPr>
                <w:rFonts w:ascii="Garamond" w:eastAsia="Garamond" w:hAnsi="Garamond" w:cs="Garamond"/>
                <w:sz w:val="20"/>
                <w:szCs w:val="20"/>
              </w:rPr>
              <w:t>28</w:t>
            </w:r>
          </w:p>
        </w:tc>
        <w:tc>
          <w:tcPr>
            <w:tcW w:w="807" w:type="pct"/>
            <w:vAlign w:val="center"/>
            <w:hideMark/>
          </w:tcPr>
          <w:p w14:paraId="4068F956" w14:textId="77777777" w:rsidR="003B4DDB" w:rsidRPr="006B3B06" w:rsidRDefault="003CF9CD" w:rsidP="003CF9CD">
            <w:pPr>
              <w:spacing w:line="276" w:lineRule="auto"/>
              <w:jc w:val="center"/>
              <w:rPr>
                <w:rFonts w:ascii="Garamond" w:eastAsia="Garamond" w:hAnsi="Garamond" w:cs="Garamond"/>
                <w:b w:val="0"/>
                <w:bCs w:val="0"/>
                <w:sz w:val="20"/>
                <w:szCs w:val="20"/>
              </w:rPr>
            </w:pPr>
            <w:r w:rsidRPr="006B3B06">
              <w:rPr>
                <w:rFonts w:ascii="Garamond" w:eastAsia="Garamond" w:hAnsi="Garamond" w:cs="Garamond"/>
                <w:sz w:val="20"/>
                <w:szCs w:val="20"/>
              </w:rPr>
              <w:t>31</w:t>
            </w:r>
          </w:p>
        </w:tc>
        <w:tc>
          <w:tcPr>
            <w:tcW w:w="806" w:type="pct"/>
            <w:vAlign w:val="center"/>
            <w:hideMark/>
          </w:tcPr>
          <w:p w14:paraId="16323156" w14:textId="77777777" w:rsidR="003B4DDB" w:rsidRPr="006B3B06" w:rsidRDefault="003CF9CD" w:rsidP="003CF9CD">
            <w:pPr>
              <w:spacing w:line="276" w:lineRule="auto"/>
              <w:jc w:val="center"/>
              <w:rPr>
                <w:rFonts w:ascii="Garamond" w:eastAsia="Garamond" w:hAnsi="Garamond" w:cs="Garamond"/>
                <w:b w:val="0"/>
                <w:bCs w:val="0"/>
                <w:sz w:val="20"/>
                <w:szCs w:val="20"/>
              </w:rPr>
            </w:pPr>
            <w:r w:rsidRPr="006B3B06">
              <w:rPr>
                <w:rFonts w:ascii="Garamond" w:eastAsia="Garamond" w:hAnsi="Garamond" w:cs="Garamond"/>
                <w:sz w:val="20"/>
                <w:szCs w:val="20"/>
              </w:rPr>
              <w:t>23</w:t>
            </w:r>
          </w:p>
        </w:tc>
        <w:tc>
          <w:tcPr>
            <w:tcW w:w="803" w:type="pct"/>
            <w:vAlign w:val="center"/>
          </w:tcPr>
          <w:p w14:paraId="1E9B6299" w14:textId="3CD96FA1" w:rsidR="003B4DDB" w:rsidRPr="006B3B06" w:rsidRDefault="003CF9CD" w:rsidP="003CF9CD">
            <w:pPr>
              <w:spacing w:line="276" w:lineRule="auto"/>
              <w:jc w:val="center"/>
              <w:rPr>
                <w:rFonts w:ascii="Garamond" w:eastAsia="Garamond" w:hAnsi="Garamond" w:cs="Garamond"/>
                <w:b w:val="0"/>
                <w:bCs w:val="0"/>
                <w:sz w:val="20"/>
                <w:szCs w:val="20"/>
              </w:rPr>
            </w:pPr>
            <w:r w:rsidRPr="006B3B06">
              <w:rPr>
                <w:rFonts w:ascii="Garamond" w:eastAsia="Garamond" w:hAnsi="Garamond" w:cs="Garamond"/>
                <w:sz w:val="20"/>
                <w:szCs w:val="20"/>
              </w:rPr>
              <w:t>25</w:t>
            </w:r>
          </w:p>
        </w:tc>
      </w:tr>
    </w:tbl>
    <w:p w14:paraId="1E9C7BFC" w14:textId="77777777" w:rsidR="00906C2A" w:rsidRPr="006B3B06" w:rsidRDefault="003CF9CD" w:rsidP="003CF9CD">
      <w:pPr>
        <w:jc w:val="center"/>
        <w:rPr>
          <w:rFonts w:ascii="Garamond" w:eastAsia="Garamond" w:hAnsi="Garamond" w:cs="Garamond"/>
          <w:sz w:val="18"/>
          <w:szCs w:val="18"/>
        </w:rPr>
      </w:pPr>
      <w:r w:rsidRPr="006B3B06">
        <w:rPr>
          <w:rFonts w:ascii="Garamond" w:eastAsia="Garamond" w:hAnsi="Garamond" w:cs="Garamond"/>
          <w:b/>
          <w:bCs/>
          <w:sz w:val="18"/>
          <w:szCs w:val="18"/>
        </w:rPr>
        <w:t xml:space="preserve">Fuente: </w:t>
      </w:r>
      <w:r w:rsidRPr="006B3B06">
        <w:rPr>
          <w:rFonts w:ascii="Garamond" w:eastAsia="Garamond" w:hAnsi="Garamond" w:cs="Garamond"/>
          <w:sz w:val="18"/>
          <w:szCs w:val="18"/>
        </w:rPr>
        <w:t>Elaboración Propia Subsecretaría de Gestión Institucional 2019.</w:t>
      </w:r>
    </w:p>
    <w:p w14:paraId="744D3B26" w14:textId="77777777" w:rsidR="00906C2A" w:rsidRPr="006B3B06" w:rsidRDefault="00906C2A" w:rsidP="003CF9CD">
      <w:pPr>
        <w:jc w:val="both"/>
        <w:rPr>
          <w:rFonts w:ascii="Garamond" w:eastAsia="Garamond" w:hAnsi="Garamond" w:cs="Garamond"/>
        </w:rPr>
      </w:pPr>
    </w:p>
    <w:p w14:paraId="3E8A01A7" w14:textId="1FCD283D" w:rsidR="00906C2A" w:rsidRPr="006B3B06" w:rsidRDefault="003CF9CD" w:rsidP="003CF9CD">
      <w:pPr>
        <w:jc w:val="both"/>
        <w:rPr>
          <w:rFonts w:ascii="Garamond" w:eastAsia="Garamond" w:hAnsi="Garamond" w:cs="Garamond"/>
        </w:rPr>
      </w:pPr>
      <w:r w:rsidRPr="006B3B06">
        <w:rPr>
          <w:rFonts w:ascii="Garamond" w:eastAsia="Garamond" w:hAnsi="Garamond" w:cs="Garamond"/>
        </w:rPr>
        <w:t>En el informe final entregado por el ente de control permite identificar los siguientes resultados en la gestión fiscal de la Entidad:</w:t>
      </w:r>
    </w:p>
    <w:p w14:paraId="4F6E442D" w14:textId="77777777" w:rsidR="00906C2A" w:rsidRPr="006B3B06" w:rsidRDefault="003CF9CD" w:rsidP="00752D73">
      <w:pPr>
        <w:widowControl/>
        <w:numPr>
          <w:ilvl w:val="0"/>
          <w:numId w:val="9"/>
        </w:numPr>
        <w:suppressAutoHyphens/>
        <w:autoSpaceDE/>
        <w:spacing w:after="200" w:line="276" w:lineRule="auto"/>
        <w:jc w:val="both"/>
        <w:textAlignment w:val="baseline"/>
        <w:rPr>
          <w:rFonts w:ascii="Garamond" w:hAnsi="Garamond"/>
          <w:lang w:val="es-CO"/>
        </w:rPr>
      </w:pPr>
      <w:r w:rsidRPr="006B3B06">
        <w:rPr>
          <w:rFonts w:ascii="Garamond" w:eastAsia="Garamond" w:hAnsi="Garamond" w:cs="Garamond"/>
          <w:lang w:val="es-CO"/>
        </w:rPr>
        <w:t>Control de la gestión: la evaluación del Plan de Mejoramiento obtuvo 100% en eficacia y la efectividad supera el 75%.</w:t>
      </w:r>
    </w:p>
    <w:p w14:paraId="543A4A63" w14:textId="77777777" w:rsidR="00906C2A" w:rsidRPr="006B3B06" w:rsidRDefault="003CF9CD" w:rsidP="00752D73">
      <w:pPr>
        <w:widowControl/>
        <w:numPr>
          <w:ilvl w:val="0"/>
          <w:numId w:val="9"/>
        </w:numPr>
        <w:suppressAutoHyphens/>
        <w:autoSpaceDE/>
        <w:spacing w:after="200" w:line="276" w:lineRule="auto"/>
        <w:jc w:val="both"/>
        <w:textAlignment w:val="baseline"/>
        <w:rPr>
          <w:rFonts w:ascii="Garamond" w:hAnsi="Garamond"/>
          <w:lang w:val="es-CO"/>
        </w:rPr>
      </w:pPr>
      <w:r w:rsidRPr="006B3B06">
        <w:rPr>
          <w:rFonts w:ascii="Garamond" w:eastAsia="Garamond" w:hAnsi="Garamond" w:cs="Garamond"/>
          <w:lang w:val="es-CO"/>
        </w:rPr>
        <w:t>Control financiero: obtuvo una calificación de 4,67 sobre un total de 5 criterios del marco de referencia de proceso contable.</w:t>
      </w:r>
    </w:p>
    <w:p w14:paraId="5B44A236" w14:textId="22B25848" w:rsidR="00906C2A" w:rsidRPr="006B3B06" w:rsidRDefault="003CF9CD" w:rsidP="00752D73">
      <w:pPr>
        <w:widowControl/>
        <w:numPr>
          <w:ilvl w:val="0"/>
          <w:numId w:val="9"/>
        </w:numPr>
        <w:suppressAutoHyphens/>
        <w:autoSpaceDE/>
        <w:spacing w:after="200" w:line="276" w:lineRule="auto"/>
        <w:jc w:val="both"/>
        <w:textAlignment w:val="baseline"/>
        <w:rPr>
          <w:rFonts w:ascii="Garamond" w:hAnsi="Garamond"/>
          <w:lang w:val="es-CO"/>
        </w:rPr>
      </w:pPr>
      <w:r w:rsidRPr="006B3B06">
        <w:rPr>
          <w:rFonts w:ascii="Garamond" w:eastAsia="Garamond" w:hAnsi="Garamond" w:cs="Garamond"/>
          <w:lang w:val="es-CO"/>
        </w:rPr>
        <w:t>Opinión sobre los Estados Contables: obtuvo una opinión limpia.</w:t>
      </w:r>
    </w:p>
    <w:p w14:paraId="2EF1751C" w14:textId="0CBED895" w:rsidR="002E1572" w:rsidRPr="006B3B06" w:rsidRDefault="00E3336E" w:rsidP="00752D73">
      <w:pPr>
        <w:widowControl/>
        <w:numPr>
          <w:ilvl w:val="0"/>
          <w:numId w:val="9"/>
        </w:numPr>
        <w:suppressAutoHyphens/>
        <w:autoSpaceDE/>
        <w:spacing w:after="200" w:line="276" w:lineRule="auto"/>
        <w:jc w:val="both"/>
        <w:textAlignment w:val="baseline"/>
        <w:rPr>
          <w:rFonts w:ascii="Garamond" w:hAnsi="Garamond"/>
          <w:lang w:val="es-CO"/>
        </w:rPr>
      </w:pPr>
      <w:r w:rsidRPr="006B3B06">
        <w:rPr>
          <w:rFonts w:ascii="Garamond" w:eastAsia="Garamond" w:hAnsi="Garamond" w:cs="Garamond"/>
          <w:lang w:val="es-CO"/>
        </w:rPr>
        <w:t>C</w:t>
      </w:r>
      <w:r w:rsidR="002E1572" w:rsidRPr="006B3B06">
        <w:rPr>
          <w:rFonts w:ascii="Garamond" w:eastAsia="Garamond" w:hAnsi="Garamond" w:cs="Garamond"/>
          <w:lang w:val="es-CO"/>
        </w:rPr>
        <w:t>oncepto</w:t>
      </w:r>
      <w:r w:rsidRPr="006B3B06">
        <w:rPr>
          <w:rFonts w:ascii="Garamond" w:eastAsia="Garamond" w:hAnsi="Garamond" w:cs="Garamond"/>
          <w:lang w:val="es-CO"/>
        </w:rPr>
        <w:t xml:space="preserve"> sobre la calidad y eficiencia del control fiscal interno: 90% de eficacia y calidad, y 88% de eficiencia.</w:t>
      </w:r>
      <w:r w:rsidRPr="006B3B06">
        <w:rPr>
          <w:rFonts w:ascii="Garamond" w:hAnsi="Garamond"/>
          <w:lang w:val="es-CO"/>
        </w:rPr>
        <w:tab/>
      </w:r>
    </w:p>
    <w:p w14:paraId="433EB3AC" w14:textId="5FE35C47" w:rsidR="00906C2A" w:rsidRPr="006B3B06" w:rsidRDefault="003CF9CD" w:rsidP="003CF9CD">
      <w:pPr>
        <w:jc w:val="both"/>
        <w:rPr>
          <w:rFonts w:ascii="Garamond" w:eastAsia="Garamond" w:hAnsi="Garamond" w:cs="Garamond"/>
        </w:rPr>
      </w:pPr>
      <w:r w:rsidRPr="006B3B06">
        <w:rPr>
          <w:rFonts w:ascii="Garamond" w:eastAsia="Garamond" w:hAnsi="Garamond" w:cs="Garamond"/>
        </w:rPr>
        <w:lastRenderedPageBreak/>
        <w:t>Posterior a estos resultados, se procedió a la formulación del plan de mejoramiento.</w:t>
      </w:r>
    </w:p>
    <w:p w14:paraId="7543766A" w14:textId="3C7ABC2D" w:rsidR="007373D7" w:rsidRPr="006B3B06" w:rsidRDefault="007373D7" w:rsidP="003CF9CD">
      <w:pPr>
        <w:tabs>
          <w:tab w:val="left" w:pos="962"/>
        </w:tabs>
        <w:rPr>
          <w:rFonts w:ascii="Garamond" w:eastAsia="Garamond" w:hAnsi="Garamond" w:cs="Garamond"/>
        </w:rPr>
      </w:pPr>
    </w:p>
    <w:p w14:paraId="023CFFC6" w14:textId="108CB660" w:rsidR="00D14059" w:rsidRPr="006B3B06" w:rsidRDefault="00D14059" w:rsidP="00752D73">
      <w:pPr>
        <w:pStyle w:val="Prrafodelista"/>
        <w:numPr>
          <w:ilvl w:val="1"/>
          <w:numId w:val="31"/>
        </w:numPr>
        <w:tabs>
          <w:tab w:val="left" w:pos="962"/>
        </w:tabs>
        <w:rPr>
          <w:rFonts w:ascii="Garamond" w:hAnsi="Garamond"/>
          <w:b/>
        </w:rPr>
      </w:pPr>
      <w:r w:rsidRPr="006B3B06">
        <w:rPr>
          <w:rFonts w:ascii="Garamond" w:eastAsia="Garamond" w:hAnsi="Garamond" w:cs="Garamond"/>
          <w:b/>
          <w:color w:val="2E5395"/>
        </w:rPr>
        <w:t>Auditoría de</w:t>
      </w:r>
      <w:r w:rsidRPr="006B3B06">
        <w:rPr>
          <w:rFonts w:ascii="Garamond" w:eastAsia="Garamond" w:hAnsi="Garamond" w:cs="Garamond"/>
          <w:b/>
          <w:color w:val="2E5395"/>
          <w:spacing w:val="-1"/>
        </w:rPr>
        <w:t xml:space="preserve"> </w:t>
      </w:r>
      <w:r w:rsidRPr="006B3B06">
        <w:rPr>
          <w:rFonts w:ascii="Garamond" w:eastAsia="Garamond" w:hAnsi="Garamond" w:cs="Garamond"/>
          <w:b/>
          <w:color w:val="2E5395"/>
        </w:rPr>
        <w:t>Desempeño</w:t>
      </w:r>
    </w:p>
    <w:p w14:paraId="792CEFE5" w14:textId="77777777" w:rsidR="00D14059" w:rsidRPr="006B3B06" w:rsidRDefault="00D14059" w:rsidP="003CF9CD">
      <w:pPr>
        <w:jc w:val="both"/>
        <w:rPr>
          <w:rFonts w:ascii="Garamond" w:eastAsia="Garamond" w:hAnsi="Garamond" w:cs="Garamond"/>
        </w:rPr>
      </w:pPr>
    </w:p>
    <w:p w14:paraId="4B91DDF8" w14:textId="26F0D1AA" w:rsidR="007373D7" w:rsidRPr="006B3B06" w:rsidRDefault="003CF9CD" w:rsidP="003CF9CD">
      <w:pPr>
        <w:tabs>
          <w:tab w:val="left" w:pos="962"/>
        </w:tabs>
        <w:jc w:val="both"/>
        <w:rPr>
          <w:rFonts w:ascii="Garamond" w:eastAsia="Garamond" w:hAnsi="Garamond" w:cs="Garamond"/>
        </w:rPr>
      </w:pPr>
      <w:r w:rsidRPr="006B3B06">
        <w:rPr>
          <w:rFonts w:ascii="Garamond" w:eastAsia="Garamond" w:hAnsi="Garamond" w:cs="Garamond"/>
        </w:rPr>
        <w:t>Mediante radicado N° 20194210945792 del 20 de agosto, fue informada la realización de la Auditoría de Desempeño para “verificar la liquidación y pago de las prestaciones sociales de acuerdo a los perfiles y requisitos de la Secretaría Distrital de Gobierno – SDG”, la cual fue desarrollada entre el 22 de agosto al 18 de noviembre. Como resultado de esta auditoría, el ente de control dictaminó un total cuatro (4) hallazgos administrativos, sin ningún tipo de incidencia, todos relacionados con el fortalecimiento de las instrucciones y/o procedimientos internos.</w:t>
      </w:r>
    </w:p>
    <w:p w14:paraId="3C665294" w14:textId="77777777" w:rsidR="007373D7" w:rsidRPr="006B3B06" w:rsidRDefault="007373D7" w:rsidP="003CF9CD">
      <w:pPr>
        <w:tabs>
          <w:tab w:val="left" w:pos="962"/>
        </w:tabs>
        <w:rPr>
          <w:rFonts w:ascii="Garamond" w:eastAsia="Garamond" w:hAnsi="Garamond" w:cs="Garamond"/>
        </w:rPr>
      </w:pPr>
    </w:p>
    <w:p w14:paraId="13B1ED1B" w14:textId="31812040" w:rsidR="005C270E" w:rsidRPr="006B3B06" w:rsidRDefault="00735593" w:rsidP="00752D73">
      <w:pPr>
        <w:pStyle w:val="Prrafodelista"/>
        <w:numPr>
          <w:ilvl w:val="1"/>
          <w:numId w:val="31"/>
        </w:numPr>
        <w:tabs>
          <w:tab w:val="left" w:pos="962"/>
        </w:tabs>
        <w:rPr>
          <w:rFonts w:ascii="Garamond" w:hAnsi="Garamond"/>
          <w:b/>
        </w:rPr>
      </w:pPr>
      <w:r w:rsidRPr="006B3B06">
        <w:rPr>
          <w:rFonts w:ascii="Garamond" w:eastAsia="Garamond" w:hAnsi="Garamond" w:cs="Garamond"/>
          <w:b/>
          <w:color w:val="2E5395"/>
        </w:rPr>
        <w:t>Plan de Mejoramiento</w:t>
      </w:r>
      <w:r w:rsidRPr="006B3B06">
        <w:rPr>
          <w:rFonts w:ascii="Garamond" w:eastAsia="Garamond" w:hAnsi="Garamond" w:cs="Garamond"/>
          <w:b/>
          <w:color w:val="2E5395"/>
          <w:spacing w:val="-2"/>
        </w:rPr>
        <w:t xml:space="preserve"> </w:t>
      </w:r>
      <w:r w:rsidRPr="006B3B06">
        <w:rPr>
          <w:rFonts w:ascii="Garamond" w:eastAsia="Garamond" w:hAnsi="Garamond" w:cs="Garamond"/>
          <w:b/>
          <w:color w:val="2E5395"/>
        </w:rPr>
        <w:t>Vigente</w:t>
      </w:r>
    </w:p>
    <w:p w14:paraId="580AB300" w14:textId="77777777" w:rsidR="000D6304" w:rsidRPr="006B3B06" w:rsidRDefault="000D6304" w:rsidP="003CF9CD">
      <w:pPr>
        <w:tabs>
          <w:tab w:val="left" w:pos="962"/>
        </w:tabs>
        <w:rPr>
          <w:rFonts w:ascii="Garamond" w:eastAsia="Garamond" w:hAnsi="Garamond" w:cs="Garamond"/>
        </w:rPr>
      </w:pPr>
    </w:p>
    <w:p w14:paraId="13311930" w14:textId="19099C94" w:rsidR="003D088E" w:rsidRPr="006B3B06" w:rsidRDefault="003CF9CD" w:rsidP="003CF9CD">
      <w:pPr>
        <w:tabs>
          <w:tab w:val="left" w:pos="962"/>
        </w:tabs>
        <w:jc w:val="both"/>
        <w:rPr>
          <w:rFonts w:ascii="Garamond" w:eastAsia="Garamond" w:hAnsi="Garamond" w:cs="Garamond"/>
        </w:rPr>
      </w:pPr>
      <w:r w:rsidRPr="006B3B06">
        <w:rPr>
          <w:rFonts w:ascii="Garamond" w:eastAsia="Garamond" w:hAnsi="Garamond" w:cs="Garamond"/>
        </w:rPr>
        <w:t>Es importante iniciar esta sección, indicando que en la Auditoría de Regularidad PAD 2019, código 12, la totalidad de las acciones evaluadas por el ente de control fueron cerradas por cumplimiento completo; de esta forma, quedaron en estado “abierto” aquellas actividades cuyo plazo de ejecución excedía el 31 de diciembre de 2018 y se adicionaron las acciones formuladas como resultado de la auditoría de regularidad y de la auditoría de desempeño realizada.</w:t>
      </w:r>
    </w:p>
    <w:p w14:paraId="20C8A200" w14:textId="4BFB915F" w:rsidR="00FA4645" w:rsidRPr="006B3B06" w:rsidRDefault="00FA4645" w:rsidP="003CF9CD">
      <w:pPr>
        <w:tabs>
          <w:tab w:val="left" w:pos="962"/>
        </w:tabs>
        <w:jc w:val="both"/>
        <w:rPr>
          <w:rFonts w:ascii="Garamond" w:eastAsia="Garamond" w:hAnsi="Garamond" w:cs="Garamond"/>
        </w:rPr>
      </w:pPr>
    </w:p>
    <w:p w14:paraId="3DEA9DCC" w14:textId="17A9456C" w:rsidR="00FA4645" w:rsidRPr="006B3B06" w:rsidRDefault="003CF9CD" w:rsidP="003CF9CD">
      <w:pPr>
        <w:widowControl/>
        <w:autoSpaceDE/>
        <w:autoSpaceDN/>
        <w:jc w:val="both"/>
        <w:textAlignment w:val="baseline"/>
        <w:rPr>
          <w:rFonts w:ascii="Garamond" w:eastAsia="Garamond" w:hAnsi="Garamond" w:cs="Garamond"/>
          <w:sz w:val="16"/>
          <w:szCs w:val="16"/>
          <w:lang w:val="es-CO" w:eastAsia="es-CO" w:bidi="ar-SA"/>
        </w:rPr>
      </w:pPr>
      <w:r w:rsidRPr="006B3B06">
        <w:rPr>
          <w:rFonts w:ascii="Garamond" w:eastAsia="Garamond" w:hAnsi="Garamond" w:cs="Garamond"/>
          <w:lang w:eastAsia="es-CO" w:bidi="ar-SA"/>
        </w:rPr>
        <w:t>A continuación, se presenta la distribución de las acciones entre las dependencias de la Entidad:</w:t>
      </w:r>
      <w:r w:rsidRPr="006B3B06">
        <w:rPr>
          <w:rFonts w:ascii="Garamond" w:eastAsia="Garamond" w:hAnsi="Garamond" w:cs="Garamond"/>
          <w:lang w:val="es-CO" w:eastAsia="es-CO" w:bidi="ar-SA"/>
        </w:rPr>
        <w:t> </w:t>
      </w:r>
    </w:p>
    <w:p w14:paraId="6CB469A2" w14:textId="77777777" w:rsidR="00FA4645" w:rsidRPr="006B3B06" w:rsidRDefault="003CF9CD" w:rsidP="003CF9CD">
      <w:pPr>
        <w:widowControl/>
        <w:autoSpaceDE/>
        <w:autoSpaceDN/>
        <w:jc w:val="both"/>
        <w:textAlignment w:val="baseline"/>
        <w:rPr>
          <w:rFonts w:ascii="Garamond" w:eastAsia="Garamond" w:hAnsi="Garamond" w:cs="Garamond"/>
          <w:sz w:val="18"/>
          <w:szCs w:val="18"/>
          <w:lang w:val="es-CO" w:eastAsia="es-CO" w:bidi="ar-SA"/>
        </w:rPr>
      </w:pPr>
      <w:r w:rsidRPr="006B3B06">
        <w:rPr>
          <w:rFonts w:ascii="Garamond" w:eastAsia="Garamond" w:hAnsi="Garamond" w:cs="Garamond"/>
          <w:sz w:val="24"/>
          <w:szCs w:val="24"/>
          <w:lang w:val="es-CO" w:eastAsia="es-CO" w:bidi="ar-SA"/>
        </w:rPr>
        <w:t> </w:t>
      </w:r>
    </w:p>
    <w:p w14:paraId="6ABB9BC1" w14:textId="0826CF8F" w:rsidR="00EC2AAC" w:rsidRPr="006B3B06" w:rsidRDefault="00EC2AAC" w:rsidP="00EC2AAC">
      <w:pPr>
        <w:pStyle w:val="Descripcin"/>
        <w:keepNext/>
        <w:spacing w:after="0"/>
        <w:jc w:val="center"/>
        <w:rPr>
          <w:rFonts w:ascii="Garamond" w:hAnsi="Garamond"/>
        </w:rPr>
      </w:pPr>
      <w:bookmarkStart w:id="90" w:name="_Toc28963750"/>
      <w:r w:rsidRPr="006B3B06">
        <w:rPr>
          <w:rFonts w:ascii="Garamond" w:hAnsi="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34</w:t>
      </w:r>
      <w:r w:rsidRPr="006B3B06">
        <w:rPr>
          <w:rFonts w:ascii="Garamond" w:hAnsi="Garamond"/>
        </w:rPr>
        <w:fldChar w:fldCharType="end"/>
      </w:r>
      <w:r w:rsidRPr="006B3B06">
        <w:rPr>
          <w:rFonts w:ascii="Garamond" w:hAnsi="Garamond"/>
        </w:rPr>
        <w:t xml:space="preserve"> Distribución Acciones Plan de Mejoramiento</w:t>
      </w:r>
      <w:bookmarkEnd w:id="90"/>
    </w:p>
    <w:tbl>
      <w:tblPr>
        <w:tblW w:w="811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22"/>
        <w:gridCol w:w="1002"/>
        <w:gridCol w:w="1003"/>
        <w:gridCol w:w="1190"/>
      </w:tblGrid>
      <w:tr w:rsidR="00FA4645" w:rsidRPr="006B3B06" w14:paraId="0573874E" w14:textId="77777777" w:rsidTr="00EC2AAC">
        <w:trPr>
          <w:trHeight w:val="270"/>
          <w:tblHeader/>
          <w:jc w:val="center"/>
        </w:trPr>
        <w:tc>
          <w:tcPr>
            <w:tcW w:w="5310" w:type="dxa"/>
            <w:vMerge w:val="restart"/>
            <w:tcBorders>
              <w:top w:val="single" w:sz="6" w:space="0" w:color="63A6F7"/>
              <w:left w:val="single" w:sz="6" w:space="0" w:color="63A6F7"/>
              <w:bottom w:val="single" w:sz="12" w:space="0" w:color="167AF3"/>
              <w:right w:val="single" w:sz="6" w:space="0" w:color="63A6F7"/>
            </w:tcBorders>
            <w:shd w:val="clear" w:color="auto" w:fill="auto"/>
            <w:vAlign w:val="center"/>
            <w:hideMark/>
          </w:tcPr>
          <w:p w14:paraId="5EA05140" w14:textId="77777777" w:rsidR="00FA4645" w:rsidRPr="006B3B06" w:rsidRDefault="003CF9CD" w:rsidP="00EC2AAC">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Responsable</w:t>
            </w:r>
            <w:r w:rsidRPr="006B3B06">
              <w:rPr>
                <w:rFonts w:ascii="Garamond" w:eastAsia="Garamond" w:hAnsi="Garamond" w:cs="Garamond"/>
                <w:b/>
                <w:bCs/>
                <w:sz w:val="20"/>
                <w:szCs w:val="20"/>
                <w:lang w:val="es-CO" w:eastAsia="es-CO" w:bidi="ar-SA"/>
              </w:rPr>
              <w:t> </w:t>
            </w:r>
          </w:p>
        </w:tc>
        <w:tc>
          <w:tcPr>
            <w:tcW w:w="2130" w:type="dxa"/>
            <w:gridSpan w:val="2"/>
            <w:tcBorders>
              <w:top w:val="single" w:sz="6" w:space="0" w:color="63A6F7"/>
              <w:left w:val="nil"/>
              <w:bottom w:val="single" w:sz="12" w:space="0" w:color="167AF3"/>
              <w:right w:val="single" w:sz="6" w:space="0" w:color="63A6F7"/>
            </w:tcBorders>
            <w:shd w:val="clear" w:color="auto" w:fill="auto"/>
            <w:vAlign w:val="center"/>
            <w:hideMark/>
          </w:tcPr>
          <w:p w14:paraId="4759ED99" w14:textId="77777777" w:rsidR="00FA4645" w:rsidRPr="006B3B06" w:rsidRDefault="003CF9CD" w:rsidP="00EC2AAC">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Vigencia</w:t>
            </w:r>
            <w:r w:rsidRPr="006B3B06">
              <w:rPr>
                <w:rFonts w:ascii="Garamond" w:eastAsia="Garamond" w:hAnsi="Garamond" w:cs="Garamond"/>
                <w:b/>
                <w:bCs/>
                <w:sz w:val="20"/>
                <w:szCs w:val="20"/>
                <w:lang w:val="es-CO" w:eastAsia="es-CO" w:bidi="ar-SA"/>
              </w:rPr>
              <w:t> </w:t>
            </w:r>
          </w:p>
        </w:tc>
        <w:tc>
          <w:tcPr>
            <w:tcW w:w="677" w:type="dxa"/>
            <w:vMerge w:val="restart"/>
            <w:tcBorders>
              <w:top w:val="single" w:sz="6" w:space="0" w:color="63A6F7"/>
              <w:left w:val="nil"/>
              <w:bottom w:val="single" w:sz="12" w:space="0" w:color="167AF3"/>
              <w:right w:val="single" w:sz="6" w:space="0" w:color="63A6F7"/>
            </w:tcBorders>
            <w:shd w:val="clear" w:color="auto" w:fill="auto"/>
            <w:vAlign w:val="center"/>
            <w:hideMark/>
          </w:tcPr>
          <w:p w14:paraId="5FFCEF41" w14:textId="77777777" w:rsidR="00FA4645" w:rsidRPr="006B3B06" w:rsidRDefault="003CF9CD" w:rsidP="00EC2AAC">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Total general</w:t>
            </w:r>
            <w:r w:rsidRPr="006B3B06">
              <w:rPr>
                <w:rFonts w:ascii="Garamond" w:eastAsia="Garamond" w:hAnsi="Garamond" w:cs="Garamond"/>
                <w:b/>
                <w:bCs/>
                <w:sz w:val="20"/>
                <w:szCs w:val="20"/>
                <w:lang w:val="es-CO" w:eastAsia="es-CO" w:bidi="ar-SA"/>
              </w:rPr>
              <w:t> </w:t>
            </w:r>
          </w:p>
        </w:tc>
      </w:tr>
      <w:tr w:rsidR="00FA4645" w:rsidRPr="006B3B06" w14:paraId="5C055160" w14:textId="77777777" w:rsidTr="00EC2AAC">
        <w:trPr>
          <w:trHeight w:val="270"/>
          <w:tblHeader/>
          <w:jc w:val="center"/>
        </w:trPr>
        <w:tc>
          <w:tcPr>
            <w:tcW w:w="0" w:type="auto"/>
            <w:vMerge/>
            <w:vAlign w:val="center"/>
            <w:hideMark/>
          </w:tcPr>
          <w:p w14:paraId="3C1A6406" w14:textId="77777777" w:rsidR="00FA4645" w:rsidRPr="006B3B06" w:rsidRDefault="00FA4645" w:rsidP="00EC2AAC">
            <w:pPr>
              <w:widowControl/>
              <w:autoSpaceDE/>
              <w:autoSpaceDN/>
              <w:rPr>
                <w:rFonts w:ascii="Garamond" w:hAnsi="Garamond"/>
                <w:b/>
                <w:bCs/>
                <w:sz w:val="20"/>
                <w:szCs w:val="24"/>
                <w:lang w:val="es-CO" w:eastAsia="es-CO" w:bidi="ar-SA"/>
              </w:rPr>
            </w:pPr>
          </w:p>
        </w:tc>
        <w:tc>
          <w:tcPr>
            <w:tcW w:w="1065" w:type="dxa"/>
            <w:tcBorders>
              <w:top w:val="nil"/>
              <w:left w:val="nil"/>
              <w:bottom w:val="single" w:sz="12" w:space="0" w:color="167AF3"/>
              <w:right w:val="single" w:sz="6" w:space="0" w:color="63A6F7"/>
            </w:tcBorders>
            <w:shd w:val="clear" w:color="auto" w:fill="auto"/>
            <w:vAlign w:val="center"/>
            <w:hideMark/>
          </w:tcPr>
          <w:p w14:paraId="5B7C05DB" w14:textId="77777777" w:rsidR="00FA4645" w:rsidRPr="006B3B06" w:rsidRDefault="003CF9CD" w:rsidP="00EC2AAC">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2018</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12" w:space="0" w:color="167AF3"/>
              <w:right w:val="single" w:sz="6" w:space="0" w:color="63A6F7"/>
            </w:tcBorders>
            <w:shd w:val="clear" w:color="auto" w:fill="auto"/>
            <w:vAlign w:val="center"/>
            <w:hideMark/>
          </w:tcPr>
          <w:p w14:paraId="3FF98DEE" w14:textId="77777777" w:rsidR="00FA4645" w:rsidRPr="006B3B06" w:rsidRDefault="003CF9CD" w:rsidP="00EC2AAC">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2019</w:t>
            </w:r>
            <w:r w:rsidRPr="006B3B06">
              <w:rPr>
                <w:rFonts w:ascii="Garamond" w:eastAsia="Garamond" w:hAnsi="Garamond" w:cs="Garamond"/>
                <w:b/>
                <w:bCs/>
                <w:sz w:val="20"/>
                <w:szCs w:val="20"/>
                <w:lang w:val="es-CO" w:eastAsia="es-CO" w:bidi="ar-SA"/>
              </w:rPr>
              <w:t> </w:t>
            </w:r>
          </w:p>
        </w:tc>
        <w:tc>
          <w:tcPr>
            <w:tcW w:w="677" w:type="dxa"/>
            <w:vMerge/>
            <w:vAlign w:val="center"/>
            <w:hideMark/>
          </w:tcPr>
          <w:p w14:paraId="63C6C876" w14:textId="77777777" w:rsidR="00FA4645" w:rsidRPr="006B3B06" w:rsidRDefault="00FA4645" w:rsidP="00EC2AAC">
            <w:pPr>
              <w:widowControl/>
              <w:autoSpaceDE/>
              <w:autoSpaceDN/>
              <w:rPr>
                <w:rFonts w:ascii="Garamond" w:hAnsi="Garamond"/>
                <w:b/>
                <w:bCs/>
                <w:sz w:val="20"/>
                <w:szCs w:val="24"/>
                <w:lang w:val="es-CO" w:eastAsia="es-CO" w:bidi="ar-SA"/>
              </w:rPr>
            </w:pPr>
          </w:p>
        </w:tc>
      </w:tr>
      <w:tr w:rsidR="00FA4645" w:rsidRPr="006B3B06" w14:paraId="3C1EEBDB" w14:textId="77777777" w:rsidTr="00EC2AAC">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14:paraId="530FA90A" w14:textId="77777777" w:rsidR="00FA4645" w:rsidRPr="006B3B06" w:rsidRDefault="003CF9CD" w:rsidP="00EC2AAC">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Administrativa</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1AD4C452" w14:textId="77777777" w:rsidR="00FA4645" w:rsidRPr="006B3B06" w:rsidRDefault="003CF9CD" w:rsidP="00EC2AAC">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2</w:t>
            </w: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6F7C2F8A" w14:textId="77777777" w:rsidR="00FA4645" w:rsidRPr="006B3B06" w:rsidRDefault="003CF9CD" w:rsidP="00EC2AAC">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2</w:t>
            </w: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14:paraId="0A38B25A" w14:textId="77777777" w:rsidR="00FA4645" w:rsidRPr="006B3B06" w:rsidRDefault="003CF9CD" w:rsidP="00EC2AAC">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4</w:t>
            </w:r>
            <w:r w:rsidRPr="006B3B06">
              <w:rPr>
                <w:rFonts w:ascii="Garamond" w:eastAsia="Garamond" w:hAnsi="Garamond" w:cs="Garamond"/>
                <w:sz w:val="20"/>
                <w:szCs w:val="20"/>
                <w:lang w:val="es-CO" w:eastAsia="es-CO" w:bidi="ar-SA"/>
              </w:rPr>
              <w:t> </w:t>
            </w:r>
          </w:p>
        </w:tc>
      </w:tr>
      <w:tr w:rsidR="00FA4645" w:rsidRPr="006B3B06" w14:paraId="6251EDA8" w14:textId="77777777" w:rsidTr="00EC2AAC">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14:paraId="094AFD24" w14:textId="77777777" w:rsidR="00FA4645"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de Contratación</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1CDDF39F"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5</w:t>
            </w: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09D7CE51"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10</w:t>
            </w: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14:paraId="3712ABB4"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15</w:t>
            </w:r>
            <w:r w:rsidRPr="006B3B06">
              <w:rPr>
                <w:rFonts w:ascii="Garamond" w:eastAsia="Garamond" w:hAnsi="Garamond" w:cs="Garamond"/>
                <w:sz w:val="20"/>
                <w:szCs w:val="20"/>
                <w:lang w:val="es-CO" w:eastAsia="es-CO" w:bidi="ar-SA"/>
              </w:rPr>
              <w:t> </w:t>
            </w:r>
          </w:p>
        </w:tc>
      </w:tr>
      <w:tr w:rsidR="00FA4645" w:rsidRPr="006B3B06" w14:paraId="6FD89855" w14:textId="77777777" w:rsidTr="00EC2AAC">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14:paraId="7C173AFE" w14:textId="77777777" w:rsidR="00FA4645"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de Derechos Humanos</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223F10DF"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6876F262"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14:paraId="363D7C5C"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r>
      <w:tr w:rsidR="00FA4645" w:rsidRPr="006B3B06" w14:paraId="21F970BD" w14:textId="77777777" w:rsidTr="00EC2AAC">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14:paraId="6358D695" w14:textId="77777777" w:rsidR="00FA4645"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Financiera</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622D0CEF"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755621DC"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w:t>
            </w: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14:paraId="045DEA7D"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4</w:t>
            </w:r>
            <w:r w:rsidRPr="006B3B06">
              <w:rPr>
                <w:rFonts w:ascii="Garamond" w:eastAsia="Garamond" w:hAnsi="Garamond" w:cs="Garamond"/>
                <w:sz w:val="20"/>
                <w:szCs w:val="20"/>
                <w:lang w:val="es-CO" w:eastAsia="es-CO" w:bidi="ar-SA"/>
              </w:rPr>
              <w:t> </w:t>
            </w:r>
          </w:p>
        </w:tc>
      </w:tr>
      <w:tr w:rsidR="00FA4645" w:rsidRPr="006B3B06" w14:paraId="3AF6EF1B" w14:textId="77777777" w:rsidTr="00EC2AAC">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14:paraId="7966C664" w14:textId="77777777" w:rsidR="00FA4645"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Oficina Asesora de Planeación</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76D5F252"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08BE27B5"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5</w:t>
            </w: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14:paraId="0205FE3C"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5</w:t>
            </w:r>
            <w:r w:rsidRPr="006B3B06">
              <w:rPr>
                <w:rFonts w:ascii="Garamond" w:eastAsia="Garamond" w:hAnsi="Garamond" w:cs="Garamond"/>
                <w:sz w:val="20"/>
                <w:szCs w:val="20"/>
                <w:lang w:val="es-CO" w:eastAsia="es-CO" w:bidi="ar-SA"/>
              </w:rPr>
              <w:t> </w:t>
            </w:r>
          </w:p>
        </w:tc>
      </w:tr>
      <w:tr w:rsidR="00FA4645" w:rsidRPr="006B3B06" w14:paraId="4A23FA42" w14:textId="77777777" w:rsidTr="00EC2AAC">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14:paraId="2E3FB834" w14:textId="77777777" w:rsidR="00FA4645"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Oficina Asesora de Comunicaciones</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5D8A61C1"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20D5122A"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14:paraId="2926A210"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r>
      <w:tr w:rsidR="00FA4645" w:rsidRPr="006B3B06" w14:paraId="5AC0D6CF" w14:textId="77777777" w:rsidTr="00EC2AAC">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14:paraId="61448387" w14:textId="77777777" w:rsidR="00FA4645"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Subsecretaría para la Gobernabilidad y la Garantía de Derechos</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1C76ABCF"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0FA9EEE8"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14:paraId="053EF16F"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r>
      <w:tr w:rsidR="00FA4645" w:rsidRPr="006B3B06" w14:paraId="7CE8A7C2" w14:textId="77777777" w:rsidTr="00EC2AAC">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14:paraId="32FDB8D6" w14:textId="77777777" w:rsidR="00FA4645"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de Tecnologías e Información</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4AA8CA53"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4866B129"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14:paraId="26A75806"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r>
      <w:tr w:rsidR="00FA4645" w:rsidRPr="006B3B06" w14:paraId="64F59723" w14:textId="77777777" w:rsidTr="00EC2AAC">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14:paraId="0478A58E" w14:textId="77777777" w:rsidR="00FA4645"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Subsecretaría de Gestión Institucional</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2373F79A"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32EE9F92"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w:t>
            </w: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14:paraId="076C689A"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w:t>
            </w:r>
            <w:r w:rsidRPr="006B3B06">
              <w:rPr>
                <w:rFonts w:ascii="Garamond" w:eastAsia="Garamond" w:hAnsi="Garamond" w:cs="Garamond"/>
                <w:sz w:val="20"/>
                <w:szCs w:val="20"/>
                <w:lang w:val="es-CO" w:eastAsia="es-CO" w:bidi="ar-SA"/>
              </w:rPr>
              <w:t> </w:t>
            </w:r>
          </w:p>
        </w:tc>
      </w:tr>
      <w:tr w:rsidR="00FA4645" w:rsidRPr="006B3B06" w14:paraId="3291F75B" w14:textId="77777777" w:rsidTr="00EC2AAC">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14:paraId="3CB40696" w14:textId="77777777" w:rsidR="00FA4645"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Jurídica</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616D7F68"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40BDAD98"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14:paraId="47B980E0"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r>
      <w:tr w:rsidR="00526DBA" w:rsidRPr="006B3B06" w14:paraId="4B461EEA" w14:textId="77777777" w:rsidTr="00EC2AAC">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tcPr>
          <w:p w14:paraId="00EAB164" w14:textId="5434607F" w:rsidR="00526DBA" w:rsidRPr="006B3B06" w:rsidRDefault="003CF9CD" w:rsidP="003CF9CD">
            <w:pPr>
              <w:widowControl/>
              <w:autoSpaceDE/>
              <w:autoSpaceDN/>
              <w:textAlignment w:val="baseline"/>
              <w:rPr>
                <w:rFonts w:ascii="Garamond" w:eastAsia="Garamond" w:hAnsi="Garamond" w:cs="Garamond"/>
                <w:sz w:val="20"/>
                <w:szCs w:val="20"/>
                <w:lang w:eastAsia="es-CO" w:bidi="ar-SA"/>
              </w:rPr>
            </w:pPr>
            <w:r w:rsidRPr="006B3B06">
              <w:rPr>
                <w:rFonts w:ascii="Garamond" w:eastAsia="Garamond" w:hAnsi="Garamond" w:cs="Garamond"/>
                <w:sz w:val="20"/>
                <w:szCs w:val="20"/>
                <w:lang w:eastAsia="es-CO" w:bidi="ar-SA"/>
              </w:rPr>
              <w:t>Dirección de Gestión del Talento Humano</w:t>
            </w:r>
          </w:p>
        </w:tc>
        <w:tc>
          <w:tcPr>
            <w:tcW w:w="1065" w:type="dxa"/>
            <w:tcBorders>
              <w:top w:val="nil"/>
              <w:left w:val="nil"/>
              <w:bottom w:val="single" w:sz="6" w:space="0" w:color="63A6F7"/>
              <w:right w:val="single" w:sz="6" w:space="0" w:color="63A6F7"/>
            </w:tcBorders>
            <w:shd w:val="clear" w:color="auto" w:fill="auto"/>
            <w:vAlign w:val="center"/>
          </w:tcPr>
          <w:p w14:paraId="46A3F982" w14:textId="77777777" w:rsidR="00526DBA" w:rsidRPr="006B3B06" w:rsidRDefault="00526DBA" w:rsidP="003CF9CD">
            <w:pPr>
              <w:widowControl/>
              <w:autoSpaceDE/>
              <w:autoSpaceDN/>
              <w:jc w:val="center"/>
              <w:textAlignment w:val="baseline"/>
              <w:rPr>
                <w:rFonts w:ascii="Garamond" w:eastAsia="Garamond" w:hAnsi="Garamond" w:cs="Garamond"/>
                <w:sz w:val="20"/>
                <w:szCs w:val="20"/>
                <w:lang w:val="es-CO" w:eastAsia="es-CO" w:bidi="ar-SA"/>
              </w:rPr>
            </w:pPr>
          </w:p>
        </w:tc>
        <w:tc>
          <w:tcPr>
            <w:tcW w:w="1065" w:type="dxa"/>
            <w:tcBorders>
              <w:top w:val="nil"/>
              <w:left w:val="nil"/>
              <w:bottom w:val="single" w:sz="6" w:space="0" w:color="63A6F7"/>
              <w:right w:val="single" w:sz="6" w:space="0" w:color="63A6F7"/>
            </w:tcBorders>
            <w:shd w:val="clear" w:color="auto" w:fill="auto"/>
            <w:vAlign w:val="center"/>
          </w:tcPr>
          <w:p w14:paraId="1BA7C234" w14:textId="7866C545" w:rsidR="00526DBA" w:rsidRPr="006B3B06" w:rsidRDefault="003CF9CD" w:rsidP="003CF9CD">
            <w:pPr>
              <w:widowControl/>
              <w:autoSpaceDE/>
              <w:autoSpaceDN/>
              <w:jc w:val="center"/>
              <w:textAlignment w:val="baseline"/>
              <w:rPr>
                <w:rFonts w:ascii="Garamond" w:eastAsia="Garamond" w:hAnsi="Garamond" w:cs="Garamond"/>
                <w:sz w:val="20"/>
                <w:szCs w:val="20"/>
                <w:lang w:eastAsia="es-CO" w:bidi="ar-SA"/>
              </w:rPr>
            </w:pPr>
            <w:r w:rsidRPr="006B3B06">
              <w:rPr>
                <w:rFonts w:ascii="Garamond" w:eastAsia="Garamond" w:hAnsi="Garamond" w:cs="Garamond"/>
                <w:sz w:val="20"/>
                <w:szCs w:val="20"/>
                <w:lang w:eastAsia="es-CO" w:bidi="ar-SA"/>
              </w:rPr>
              <w:t>3</w:t>
            </w:r>
          </w:p>
        </w:tc>
        <w:tc>
          <w:tcPr>
            <w:tcW w:w="677" w:type="dxa"/>
            <w:tcBorders>
              <w:top w:val="nil"/>
              <w:left w:val="nil"/>
              <w:bottom w:val="single" w:sz="6" w:space="0" w:color="63A6F7"/>
              <w:right w:val="single" w:sz="6" w:space="0" w:color="63A6F7"/>
            </w:tcBorders>
            <w:shd w:val="clear" w:color="auto" w:fill="auto"/>
            <w:vAlign w:val="center"/>
          </w:tcPr>
          <w:p w14:paraId="0DD1F8E5" w14:textId="19AADFCE" w:rsidR="00526DBA" w:rsidRPr="006B3B06" w:rsidRDefault="003CF9CD" w:rsidP="003CF9CD">
            <w:pPr>
              <w:widowControl/>
              <w:autoSpaceDE/>
              <w:autoSpaceDN/>
              <w:jc w:val="center"/>
              <w:textAlignment w:val="baseline"/>
              <w:rPr>
                <w:rFonts w:ascii="Garamond" w:eastAsia="Garamond" w:hAnsi="Garamond" w:cs="Garamond"/>
                <w:sz w:val="20"/>
                <w:szCs w:val="20"/>
                <w:lang w:eastAsia="es-CO" w:bidi="ar-SA"/>
              </w:rPr>
            </w:pPr>
            <w:r w:rsidRPr="006B3B06">
              <w:rPr>
                <w:rFonts w:ascii="Garamond" w:eastAsia="Garamond" w:hAnsi="Garamond" w:cs="Garamond"/>
                <w:sz w:val="20"/>
                <w:szCs w:val="20"/>
                <w:lang w:eastAsia="es-CO" w:bidi="ar-SA"/>
              </w:rPr>
              <w:t>3</w:t>
            </w:r>
          </w:p>
        </w:tc>
      </w:tr>
      <w:tr w:rsidR="00FA4645" w:rsidRPr="006B3B06" w14:paraId="1EA5D859" w14:textId="77777777" w:rsidTr="00EC2AAC">
        <w:trPr>
          <w:trHeight w:val="270"/>
          <w:jc w:val="center"/>
        </w:trPr>
        <w:tc>
          <w:tcPr>
            <w:tcW w:w="8117" w:type="dxa"/>
            <w:gridSpan w:val="4"/>
            <w:tcBorders>
              <w:top w:val="nil"/>
              <w:left w:val="single" w:sz="6" w:space="0" w:color="63A6F7"/>
              <w:bottom w:val="single" w:sz="6" w:space="0" w:color="63A6F7"/>
              <w:right w:val="single" w:sz="6" w:space="0" w:color="63A6F7"/>
            </w:tcBorders>
            <w:shd w:val="clear" w:color="auto" w:fill="E8F2FE"/>
            <w:vAlign w:val="center"/>
            <w:hideMark/>
          </w:tcPr>
          <w:p w14:paraId="24CB19B4" w14:textId="77777777" w:rsidR="00FA4645"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Acciones Compartidas</w:t>
            </w:r>
            <w:r w:rsidRPr="006B3B06">
              <w:rPr>
                <w:rFonts w:ascii="Garamond" w:eastAsia="Garamond" w:hAnsi="Garamond" w:cs="Garamond"/>
                <w:b/>
                <w:bCs/>
                <w:sz w:val="20"/>
                <w:szCs w:val="20"/>
                <w:lang w:val="es-CO" w:eastAsia="es-CO" w:bidi="ar-SA"/>
              </w:rPr>
              <w:t> </w:t>
            </w:r>
          </w:p>
        </w:tc>
      </w:tr>
      <w:tr w:rsidR="00FA4645" w:rsidRPr="006B3B06" w14:paraId="71E9DF88" w14:textId="77777777" w:rsidTr="00EC2AAC">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14:paraId="5B698C85" w14:textId="77777777" w:rsidR="00FA4645"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Administrativa y Dirección de Contratación</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7B40C160"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7E4771C3"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w:t>
            </w: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14:paraId="15E449A4"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w:t>
            </w:r>
            <w:r w:rsidRPr="006B3B06">
              <w:rPr>
                <w:rFonts w:ascii="Garamond" w:eastAsia="Garamond" w:hAnsi="Garamond" w:cs="Garamond"/>
                <w:sz w:val="20"/>
                <w:szCs w:val="20"/>
                <w:lang w:val="es-CO" w:eastAsia="es-CO" w:bidi="ar-SA"/>
              </w:rPr>
              <w:t> </w:t>
            </w:r>
          </w:p>
        </w:tc>
      </w:tr>
      <w:tr w:rsidR="00FA4645" w:rsidRPr="006B3B06" w14:paraId="52A0BA0B" w14:textId="77777777" w:rsidTr="00EC2AAC">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14:paraId="34316522" w14:textId="77777777" w:rsidR="00FA4645"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de Contratación y Dirección de Tecnologías e Información</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6601A596"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683A5C55"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14:paraId="21F517DA"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r>
      <w:tr w:rsidR="00526DBA" w:rsidRPr="006B3B06" w14:paraId="0C12F978" w14:textId="77777777" w:rsidTr="00EC2AAC">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tcPr>
          <w:p w14:paraId="18E9201D" w14:textId="3AC2E709" w:rsidR="00526DBA" w:rsidRPr="006B3B06" w:rsidRDefault="003CF9CD" w:rsidP="003CF9CD">
            <w:pPr>
              <w:widowControl/>
              <w:autoSpaceDE/>
              <w:autoSpaceDN/>
              <w:textAlignment w:val="baseline"/>
              <w:rPr>
                <w:rFonts w:ascii="Garamond" w:eastAsia="Garamond" w:hAnsi="Garamond" w:cs="Garamond"/>
                <w:sz w:val="20"/>
                <w:szCs w:val="20"/>
                <w:lang w:eastAsia="es-CO" w:bidi="ar-SA"/>
              </w:rPr>
            </w:pPr>
            <w:r w:rsidRPr="006B3B06">
              <w:rPr>
                <w:rFonts w:ascii="Garamond" w:eastAsia="Garamond" w:hAnsi="Garamond" w:cs="Garamond"/>
                <w:sz w:val="20"/>
                <w:szCs w:val="20"/>
                <w:lang w:eastAsia="es-CO" w:bidi="ar-SA"/>
              </w:rPr>
              <w:t>Dirección de Gestión del Talento Humano y Dirección de Tecnologías e Información</w:t>
            </w:r>
          </w:p>
        </w:tc>
        <w:tc>
          <w:tcPr>
            <w:tcW w:w="1065" w:type="dxa"/>
            <w:tcBorders>
              <w:top w:val="nil"/>
              <w:left w:val="nil"/>
              <w:bottom w:val="single" w:sz="6" w:space="0" w:color="63A6F7"/>
              <w:right w:val="single" w:sz="6" w:space="0" w:color="63A6F7"/>
            </w:tcBorders>
            <w:shd w:val="clear" w:color="auto" w:fill="auto"/>
            <w:vAlign w:val="center"/>
          </w:tcPr>
          <w:p w14:paraId="4281C749" w14:textId="77777777" w:rsidR="00526DBA" w:rsidRPr="006B3B06" w:rsidRDefault="00526DBA" w:rsidP="003CF9CD">
            <w:pPr>
              <w:widowControl/>
              <w:autoSpaceDE/>
              <w:autoSpaceDN/>
              <w:jc w:val="center"/>
              <w:textAlignment w:val="baseline"/>
              <w:rPr>
                <w:rFonts w:ascii="Garamond" w:eastAsia="Garamond" w:hAnsi="Garamond" w:cs="Garamond"/>
                <w:sz w:val="20"/>
                <w:szCs w:val="20"/>
                <w:lang w:val="es-CO" w:eastAsia="es-CO" w:bidi="ar-SA"/>
              </w:rPr>
            </w:pPr>
          </w:p>
        </w:tc>
        <w:tc>
          <w:tcPr>
            <w:tcW w:w="1065" w:type="dxa"/>
            <w:tcBorders>
              <w:top w:val="nil"/>
              <w:left w:val="nil"/>
              <w:bottom w:val="single" w:sz="6" w:space="0" w:color="63A6F7"/>
              <w:right w:val="single" w:sz="6" w:space="0" w:color="63A6F7"/>
            </w:tcBorders>
            <w:shd w:val="clear" w:color="auto" w:fill="auto"/>
            <w:vAlign w:val="center"/>
          </w:tcPr>
          <w:p w14:paraId="07C711B1" w14:textId="5AD83510" w:rsidR="00526DBA" w:rsidRPr="006B3B06" w:rsidRDefault="003CF9CD" w:rsidP="003CF9CD">
            <w:pPr>
              <w:widowControl/>
              <w:autoSpaceDE/>
              <w:autoSpaceDN/>
              <w:jc w:val="center"/>
              <w:textAlignment w:val="baseline"/>
              <w:rPr>
                <w:rFonts w:ascii="Garamond" w:eastAsia="Garamond" w:hAnsi="Garamond" w:cs="Garamond"/>
                <w:sz w:val="20"/>
                <w:szCs w:val="20"/>
                <w:lang w:eastAsia="es-CO" w:bidi="ar-SA"/>
              </w:rPr>
            </w:pPr>
            <w:r w:rsidRPr="006B3B06">
              <w:rPr>
                <w:rFonts w:ascii="Garamond" w:eastAsia="Garamond" w:hAnsi="Garamond" w:cs="Garamond"/>
                <w:sz w:val="20"/>
                <w:szCs w:val="20"/>
                <w:lang w:eastAsia="es-CO" w:bidi="ar-SA"/>
              </w:rPr>
              <w:t>1</w:t>
            </w:r>
          </w:p>
        </w:tc>
        <w:tc>
          <w:tcPr>
            <w:tcW w:w="677" w:type="dxa"/>
            <w:tcBorders>
              <w:top w:val="nil"/>
              <w:left w:val="nil"/>
              <w:bottom w:val="single" w:sz="6" w:space="0" w:color="63A6F7"/>
              <w:right w:val="single" w:sz="6" w:space="0" w:color="63A6F7"/>
            </w:tcBorders>
            <w:shd w:val="clear" w:color="auto" w:fill="auto"/>
            <w:vAlign w:val="center"/>
          </w:tcPr>
          <w:p w14:paraId="7AFE626D" w14:textId="337882E7" w:rsidR="00526DBA" w:rsidRPr="006B3B06" w:rsidRDefault="003CF9CD" w:rsidP="003CF9CD">
            <w:pPr>
              <w:widowControl/>
              <w:autoSpaceDE/>
              <w:autoSpaceDN/>
              <w:jc w:val="center"/>
              <w:textAlignment w:val="baseline"/>
              <w:rPr>
                <w:rFonts w:ascii="Garamond" w:eastAsia="Garamond" w:hAnsi="Garamond" w:cs="Garamond"/>
                <w:sz w:val="20"/>
                <w:szCs w:val="20"/>
                <w:lang w:eastAsia="es-CO" w:bidi="ar-SA"/>
              </w:rPr>
            </w:pPr>
            <w:r w:rsidRPr="006B3B06">
              <w:rPr>
                <w:rFonts w:ascii="Garamond" w:eastAsia="Garamond" w:hAnsi="Garamond" w:cs="Garamond"/>
                <w:sz w:val="20"/>
                <w:szCs w:val="20"/>
                <w:lang w:eastAsia="es-CO" w:bidi="ar-SA"/>
              </w:rPr>
              <w:t>1</w:t>
            </w:r>
          </w:p>
        </w:tc>
      </w:tr>
      <w:tr w:rsidR="00FA4645" w:rsidRPr="006B3B06" w14:paraId="09F64B8E" w14:textId="77777777" w:rsidTr="00EC2AAC">
        <w:trPr>
          <w:trHeight w:val="270"/>
          <w:jc w:val="center"/>
        </w:trPr>
        <w:tc>
          <w:tcPr>
            <w:tcW w:w="5310" w:type="dxa"/>
            <w:tcBorders>
              <w:top w:val="nil"/>
              <w:left w:val="single" w:sz="6" w:space="0" w:color="63A6F7"/>
              <w:bottom w:val="single" w:sz="6" w:space="0" w:color="63A6F7"/>
              <w:right w:val="single" w:sz="6" w:space="0" w:color="63A6F7"/>
            </w:tcBorders>
            <w:shd w:val="clear" w:color="auto" w:fill="auto"/>
            <w:vAlign w:val="center"/>
            <w:hideMark/>
          </w:tcPr>
          <w:p w14:paraId="7B0E2C82" w14:textId="77777777" w:rsidR="00FA4645"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Total </w:t>
            </w:r>
            <w:r w:rsidRPr="006B3B06">
              <w:rPr>
                <w:rFonts w:ascii="Garamond" w:eastAsia="Garamond" w:hAnsi="Garamond" w:cs="Garamond"/>
                <w:b/>
                <w:bCs/>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69CE625F" w14:textId="77777777"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b/>
                <w:bCs/>
                <w:sz w:val="20"/>
                <w:szCs w:val="20"/>
                <w:lang w:eastAsia="es-CO" w:bidi="ar-SA"/>
              </w:rPr>
              <w:t>10</w:t>
            </w:r>
            <w:r w:rsidRPr="006B3B06">
              <w:rPr>
                <w:rFonts w:ascii="Garamond" w:eastAsia="Garamond" w:hAnsi="Garamond" w:cs="Garamond"/>
                <w:sz w:val="20"/>
                <w:szCs w:val="20"/>
                <w:lang w:val="es-CO" w:eastAsia="es-CO" w:bidi="ar-SA"/>
              </w:rPr>
              <w:t> </w:t>
            </w:r>
          </w:p>
        </w:tc>
        <w:tc>
          <w:tcPr>
            <w:tcW w:w="1065" w:type="dxa"/>
            <w:tcBorders>
              <w:top w:val="nil"/>
              <w:left w:val="nil"/>
              <w:bottom w:val="single" w:sz="6" w:space="0" w:color="63A6F7"/>
              <w:right w:val="single" w:sz="6" w:space="0" w:color="63A6F7"/>
            </w:tcBorders>
            <w:shd w:val="clear" w:color="auto" w:fill="auto"/>
            <w:vAlign w:val="center"/>
            <w:hideMark/>
          </w:tcPr>
          <w:p w14:paraId="2DA0CD20" w14:textId="150941BE"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b/>
                <w:bCs/>
                <w:sz w:val="20"/>
                <w:szCs w:val="20"/>
                <w:lang w:eastAsia="es-CO" w:bidi="ar-SA"/>
              </w:rPr>
              <w:t>34</w:t>
            </w:r>
            <w:r w:rsidRPr="006B3B06">
              <w:rPr>
                <w:rFonts w:ascii="Garamond" w:eastAsia="Garamond" w:hAnsi="Garamond" w:cs="Garamond"/>
                <w:sz w:val="20"/>
                <w:szCs w:val="20"/>
                <w:lang w:val="es-CO" w:eastAsia="es-CO" w:bidi="ar-SA"/>
              </w:rPr>
              <w:t> </w:t>
            </w:r>
          </w:p>
        </w:tc>
        <w:tc>
          <w:tcPr>
            <w:tcW w:w="677" w:type="dxa"/>
            <w:tcBorders>
              <w:top w:val="nil"/>
              <w:left w:val="nil"/>
              <w:bottom w:val="single" w:sz="6" w:space="0" w:color="63A6F7"/>
              <w:right w:val="single" w:sz="6" w:space="0" w:color="63A6F7"/>
            </w:tcBorders>
            <w:shd w:val="clear" w:color="auto" w:fill="auto"/>
            <w:vAlign w:val="center"/>
            <w:hideMark/>
          </w:tcPr>
          <w:p w14:paraId="0CEA0CB6" w14:textId="21EBDE26" w:rsidR="00FA4645"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b/>
                <w:bCs/>
                <w:sz w:val="20"/>
                <w:szCs w:val="20"/>
                <w:lang w:eastAsia="es-CO" w:bidi="ar-SA"/>
              </w:rPr>
              <w:t>44</w:t>
            </w:r>
            <w:r w:rsidRPr="006B3B06">
              <w:rPr>
                <w:rFonts w:ascii="Garamond" w:eastAsia="Garamond" w:hAnsi="Garamond" w:cs="Garamond"/>
                <w:sz w:val="20"/>
                <w:szCs w:val="20"/>
                <w:lang w:val="es-CO" w:eastAsia="es-CO" w:bidi="ar-SA"/>
              </w:rPr>
              <w:t> </w:t>
            </w:r>
          </w:p>
        </w:tc>
      </w:tr>
    </w:tbl>
    <w:p w14:paraId="48BD4B38" w14:textId="77777777" w:rsidR="00FA4645" w:rsidRPr="006B3B06" w:rsidRDefault="003CF9CD" w:rsidP="003CF9CD">
      <w:pPr>
        <w:widowControl/>
        <w:autoSpaceDE/>
        <w:autoSpaceDN/>
        <w:jc w:val="center"/>
        <w:textAlignment w:val="baseline"/>
        <w:rPr>
          <w:rFonts w:ascii="Garamond" w:eastAsia="Garamond" w:hAnsi="Garamond" w:cs="Garamond"/>
          <w:sz w:val="14"/>
          <w:szCs w:val="14"/>
          <w:lang w:val="es-CO" w:eastAsia="es-CO" w:bidi="ar-SA"/>
        </w:rPr>
      </w:pPr>
      <w:r w:rsidRPr="006B3B06">
        <w:rPr>
          <w:rFonts w:ascii="Garamond" w:eastAsia="Garamond" w:hAnsi="Garamond" w:cs="Garamond"/>
          <w:b/>
          <w:sz w:val="18"/>
          <w:szCs w:val="18"/>
          <w:lang w:eastAsia="es-CO" w:bidi="ar-SA"/>
        </w:rPr>
        <w:t>Fuente:</w:t>
      </w:r>
      <w:r w:rsidRPr="006B3B06">
        <w:rPr>
          <w:rFonts w:ascii="Garamond" w:eastAsia="Garamond" w:hAnsi="Garamond" w:cs="Garamond"/>
          <w:sz w:val="18"/>
          <w:szCs w:val="18"/>
          <w:lang w:eastAsia="es-CO" w:bidi="ar-SA"/>
        </w:rPr>
        <w:t xml:space="preserve"> Elaboración propia con base en los informes emitidos por la Contraloría de Bogotá, D.C. para cada una de las auditorías</w:t>
      </w:r>
      <w:r w:rsidRPr="006B3B06">
        <w:rPr>
          <w:rFonts w:ascii="Garamond" w:eastAsia="Garamond" w:hAnsi="Garamond" w:cs="Garamond"/>
          <w:sz w:val="18"/>
          <w:szCs w:val="18"/>
          <w:lang w:val="es-CO" w:eastAsia="es-CO" w:bidi="ar-SA"/>
        </w:rPr>
        <w:t> </w:t>
      </w:r>
    </w:p>
    <w:p w14:paraId="0D04CC45" w14:textId="038892CE" w:rsidR="00FA4645" w:rsidRPr="006B3B06" w:rsidRDefault="00FA4645" w:rsidP="003CF9CD">
      <w:pPr>
        <w:tabs>
          <w:tab w:val="left" w:pos="962"/>
        </w:tabs>
        <w:jc w:val="both"/>
        <w:rPr>
          <w:rFonts w:ascii="Garamond" w:eastAsia="Garamond" w:hAnsi="Garamond" w:cs="Garamond"/>
          <w:lang w:val="es-CO"/>
        </w:rPr>
      </w:pPr>
    </w:p>
    <w:p w14:paraId="792C2330" w14:textId="60F0E950" w:rsidR="005B27B1" w:rsidRPr="006B3B06" w:rsidRDefault="003CF9CD" w:rsidP="003CF9CD">
      <w:pPr>
        <w:tabs>
          <w:tab w:val="left" w:pos="962"/>
        </w:tabs>
        <w:jc w:val="both"/>
        <w:rPr>
          <w:rFonts w:ascii="Garamond" w:eastAsia="Garamond" w:hAnsi="Garamond" w:cs="Garamond"/>
          <w:lang w:val="es-CO"/>
        </w:rPr>
      </w:pPr>
      <w:r w:rsidRPr="006B3B06">
        <w:rPr>
          <w:rFonts w:ascii="Garamond" w:eastAsia="Garamond" w:hAnsi="Garamond" w:cs="Garamond"/>
        </w:rPr>
        <w:t>Para complementar esta información, el número de hallazgos en estado abierto corresponden a 9 hallazgos de la vigencia 2018 y 33 hallazgos de la vigencia 2019 para un total de </w:t>
      </w:r>
      <w:r w:rsidRPr="006B3B06">
        <w:rPr>
          <w:rFonts w:ascii="Garamond" w:eastAsia="Garamond" w:hAnsi="Garamond" w:cs="Garamond"/>
          <w:b/>
          <w:bCs/>
        </w:rPr>
        <w:t>42</w:t>
      </w:r>
      <w:r w:rsidRPr="006B3B06">
        <w:rPr>
          <w:rFonts w:ascii="Garamond" w:eastAsia="Garamond" w:hAnsi="Garamond" w:cs="Garamond"/>
        </w:rPr>
        <w:t> hallazgos. Cada hallazgo tiene entre una a dos acciones correctivas cuya ejecución se dirige a la subsanación de las causas que los generaron.</w:t>
      </w:r>
      <w:r w:rsidRPr="006B3B06">
        <w:rPr>
          <w:rFonts w:ascii="Garamond" w:eastAsia="Garamond" w:hAnsi="Garamond" w:cs="Garamond"/>
          <w:lang w:val="es-CO"/>
        </w:rPr>
        <w:t> </w:t>
      </w:r>
    </w:p>
    <w:p w14:paraId="2D4ECE44" w14:textId="77777777" w:rsidR="005B27B1" w:rsidRPr="006B3B06" w:rsidRDefault="003CF9CD" w:rsidP="003CF9CD">
      <w:pPr>
        <w:tabs>
          <w:tab w:val="left" w:pos="962"/>
        </w:tabs>
        <w:jc w:val="both"/>
        <w:rPr>
          <w:rFonts w:ascii="Garamond" w:eastAsia="Garamond" w:hAnsi="Garamond" w:cs="Garamond"/>
          <w:lang w:val="es-CO"/>
        </w:rPr>
      </w:pPr>
      <w:r w:rsidRPr="006B3B06">
        <w:rPr>
          <w:rFonts w:ascii="Garamond" w:eastAsia="Garamond" w:hAnsi="Garamond" w:cs="Garamond"/>
          <w:lang w:val="es-CO"/>
        </w:rPr>
        <w:t> </w:t>
      </w:r>
    </w:p>
    <w:p w14:paraId="434BDAD9" w14:textId="0C8CFAD0" w:rsidR="005B27B1" w:rsidRPr="006B3B06" w:rsidRDefault="003CF9CD" w:rsidP="003CF9CD">
      <w:pPr>
        <w:tabs>
          <w:tab w:val="left" w:pos="962"/>
        </w:tabs>
        <w:jc w:val="both"/>
        <w:rPr>
          <w:rFonts w:ascii="Garamond" w:eastAsia="Garamond" w:hAnsi="Garamond" w:cs="Garamond"/>
          <w:lang w:val="es-CO"/>
        </w:rPr>
      </w:pPr>
      <w:r w:rsidRPr="006B3B06">
        <w:rPr>
          <w:rFonts w:ascii="Garamond" w:eastAsia="Garamond" w:hAnsi="Garamond" w:cs="Garamond"/>
        </w:rPr>
        <w:t xml:space="preserve">Ahora bien, una vez realizado el seguimiento por la Subsecretaría de Gestión Institucional sobre el cumplimiento de </w:t>
      </w:r>
      <w:r w:rsidRPr="006B3B06">
        <w:rPr>
          <w:rFonts w:ascii="Garamond" w:eastAsia="Garamond" w:hAnsi="Garamond" w:cs="Garamond"/>
        </w:rPr>
        <w:lastRenderedPageBreak/>
        <w:t>las acciones de este plan con corte al 30 de noviembre se hace entrega de los siguientes resultados:</w:t>
      </w:r>
      <w:r w:rsidRPr="006B3B06">
        <w:rPr>
          <w:rFonts w:ascii="Garamond" w:eastAsia="Garamond" w:hAnsi="Garamond" w:cs="Garamond"/>
          <w:lang w:val="es-CO"/>
        </w:rPr>
        <w:t> </w:t>
      </w:r>
    </w:p>
    <w:p w14:paraId="32C3C937" w14:textId="77777777" w:rsidR="00166F7E" w:rsidRPr="006B3B06" w:rsidRDefault="00166F7E" w:rsidP="00166F7E">
      <w:pPr>
        <w:pStyle w:val="Descripcin"/>
        <w:keepNext/>
        <w:rPr>
          <w:rFonts w:ascii="Garamond" w:hAnsi="Garamond"/>
        </w:rPr>
      </w:pPr>
    </w:p>
    <w:p w14:paraId="23D6E82E" w14:textId="27037380" w:rsidR="00166F7E" w:rsidRPr="006B3B06" w:rsidRDefault="00166F7E" w:rsidP="00166F7E">
      <w:pPr>
        <w:pStyle w:val="Descripcin"/>
        <w:keepNext/>
        <w:spacing w:after="0"/>
        <w:jc w:val="center"/>
        <w:rPr>
          <w:rFonts w:ascii="Garamond" w:hAnsi="Garamond"/>
        </w:rPr>
      </w:pPr>
      <w:bookmarkStart w:id="91" w:name="_Toc28963751"/>
      <w:r w:rsidRPr="006B3B06">
        <w:rPr>
          <w:rFonts w:ascii="Garamond" w:hAnsi="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35</w:t>
      </w:r>
      <w:r w:rsidRPr="006B3B06">
        <w:rPr>
          <w:rFonts w:ascii="Garamond" w:hAnsi="Garamond"/>
        </w:rPr>
        <w:fldChar w:fldCharType="end"/>
      </w:r>
      <w:r w:rsidRPr="006B3B06">
        <w:rPr>
          <w:rFonts w:ascii="Garamond" w:hAnsi="Garamond"/>
        </w:rPr>
        <w:t xml:space="preserve"> Seguimiento al cumplimiento del Plan de Mejoramiento por dependencia (30 de noviembre de 2019)</w:t>
      </w:r>
      <w:bookmarkEnd w:id="91"/>
    </w:p>
    <w:tbl>
      <w:tblPr>
        <w:tblW w:w="816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9"/>
        <w:gridCol w:w="1299"/>
        <w:gridCol w:w="947"/>
        <w:gridCol w:w="1331"/>
        <w:gridCol w:w="1896"/>
      </w:tblGrid>
      <w:tr w:rsidR="00042CAE" w:rsidRPr="006B3B06" w14:paraId="7A049634" w14:textId="77777777" w:rsidTr="00166F7E">
        <w:trPr>
          <w:trHeight w:val="360"/>
          <w:tblHeader/>
          <w:jc w:val="center"/>
        </w:trPr>
        <w:tc>
          <w:tcPr>
            <w:tcW w:w="2689" w:type="dxa"/>
            <w:tcBorders>
              <w:top w:val="single" w:sz="6" w:space="0" w:color="63A6F7"/>
              <w:left w:val="single" w:sz="6" w:space="0" w:color="63A6F7"/>
              <w:bottom w:val="single" w:sz="12" w:space="0" w:color="167AF3"/>
              <w:right w:val="single" w:sz="6" w:space="0" w:color="63A6F7"/>
            </w:tcBorders>
            <w:shd w:val="clear" w:color="auto" w:fill="auto"/>
            <w:vAlign w:val="center"/>
            <w:hideMark/>
          </w:tcPr>
          <w:p w14:paraId="1F1B94A6" w14:textId="77777777" w:rsidR="00042CAE" w:rsidRPr="006B3B06" w:rsidRDefault="003CF9CD" w:rsidP="00166F7E">
            <w:pPr>
              <w:widowControl/>
              <w:autoSpaceDE/>
              <w:autoSpaceDN/>
              <w:jc w:val="both"/>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Dependencia</w:t>
            </w:r>
            <w:r w:rsidRPr="006B3B06">
              <w:rPr>
                <w:rFonts w:ascii="Garamond" w:eastAsia="Garamond" w:hAnsi="Garamond" w:cs="Garamond"/>
                <w:b/>
                <w:bCs/>
                <w:sz w:val="20"/>
                <w:szCs w:val="20"/>
                <w:lang w:val="es-CO" w:eastAsia="es-CO" w:bidi="ar-SA"/>
              </w:rPr>
              <w:t> </w:t>
            </w:r>
          </w:p>
        </w:tc>
        <w:tc>
          <w:tcPr>
            <w:tcW w:w="1299" w:type="dxa"/>
            <w:tcBorders>
              <w:top w:val="single" w:sz="6" w:space="0" w:color="63A6F7"/>
              <w:left w:val="nil"/>
              <w:bottom w:val="single" w:sz="12" w:space="0" w:color="167AF3"/>
              <w:right w:val="single" w:sz="6" w:space="0" w:color="63A6F7"/>
            </w:tcBorders>
            <w:shd w:val="clear" w:color="auto" w:fill="auto"/>
            <w:vAlign w:val="center"/>
            <w:hideMark/>
          </w:tcPr>
          <w:p w14:paraId="00226CEA" w14:textId="77777777" w:rsidR="00042CAE" w:rsidRPr="006B3B06" w:rsidRDefault="003CF9CD" w:rsidP="00166F7E">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Total acciones</w:t>
            </w:r>
            <w:r w:rsidRPr="006B3B06">
              <w:rPr>
                <w:rFonts w:ascii="Garamond" w:eastAsia="Garamond" w:hAnsi="Garamond" w:cs="Garamond"/>
                <w:b/>
                <w:bCs/>
                <w:sz w:val="20"/>
                <w:szCs w:val="20"/>
                <w:lang w:val="es-CO" w:eastAsia="es-CO" w:bidi="ar-SA"/>
              </w:rPr>
              <w:t> </w:t>
            </w:r>
          </w:p>
        </w:tc>
        <w:tc>
          <w:tcPr>
            <w:tcW w:w="947" w:type="dxa"/>
            <w:tcBorders>
              <w:top w:val="single" w:sz="6" w:space="0" w:color="63A6F7"/>
              <w:left w:val="nil"/>
              <w:bottom w:val="single" w:sz="12" w:space="0" w:color="167AF3"/>
              <w:right w:val="single" w:sz="6" w:space="0" w:color="63A6F7"/>
            </w:tcBorders>
            <w:shd w:val="clear" w:color="auto" w:fill="auto"/>
            <w:vAlign w:val="center"/>
            <w:hideMark/>
          </w:tcPr>
          <w:p w14:paraId="43B900DC" w14:textId="77777777" w:rsidR="00042CAE" w:rsidRPr="006B3B06" w:rsidRDefault="003CF9CD" w:rsidP="00166F7E">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Acciones cumplidas</w:t>
            </w:r>
            <w:r w:rsidRPr="006B3B06">
              <w:rPr>
                <w:rFonts w:ascii="Garamond" w:eastAsia="Garamond" w:hAnsi="Garamond" w:cs="Garamond"/>
                <w:b/>
                <w:bCs/>
                <w:sz w:val="20"/>
                <w:szCs w:val="20"/>
                <w:lang w:val="es-CO" w:eastAsia="es-CO" w:bidi="ar-SA"/>
              </w:rPr>
              <w:t> </w:t>
            </w:r>
          </w:p>
        </w:tc>
        <w:tc>
          <w:tcPr>
            <w:tcW w:w="1331" w:type="dxa"/>
            <w:tcBorders>
              <w:top w:val="single" w:sz="6" w:space="0" w:color="63A6F7"/>
              <w:left w:val="nil"/>
              <w:bottom w:val="single" w:sz="12" w:space="0" w:color="167AF3"/>
              <w:right w:val="single" w:sz="6" w:space="0" w:color="63A6F7"/>
            </w:tcBorders>
            <w:shd w:val="clear" w:color="auto" w:fill="auto"/>
            <w:vAlign w:val="center"/>
            <w:hideMark/>
          </w:tcPr>
          <w:p w14:paraId="2B62C613" w14:textId="77777777" w:rsidR="00042CAE" w:rsidRPr="006B3B06" w:rsidRDefault="003CF9CD" w:rsidP="00166F7E">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Acciones por cumplir</w:t>
            </w:r>
            <w:r w:rsidRPr="006B3B06">
              <w:rPr>
                <w:rFonts w:ascii="Garamond" w:eastAsia="Garamond" w:hAnsi="Garamond" w:cs="Garamond"/>
                <w:b/>
                <w:bCs/>
                <w:sz w:val="20"/>
                <w:szCs w:val="20"/>
                <w:lang w:val="es-CO" w:eastAsia="es-CO" w:bidi="ar-SA"/>
              </w:rPr>
              <w:t> </w:t>
            </w:r>
          </w:p>
        </w:tc>
        <w:tc>
          <w:tcPr>
            <w:tcW w:w="1896" w:type="dxa"/>
            <w:tcBorders>
              <w:top w:val="single" w:sz="6" w:space="0" w:color="63A6F7"/>
              <w:left w:val="nil"/>
              <w:bottom w:val="single" w:sz="12" w:space="0" w:color="167AF3"/>
              <w:right w:val="single" w:sz="6" w:space="0" w:color="63A6F7"/>
            </w:tcBorders>
            <w:shd w:val="clear" w:color="auto" w:fill="auto"/>
            <w:vAlign w:val="center"/>
            <w:hideMark/>
          </w:tcPr>
          <w:p w14:paraId="07559A14" w14:textId="77777777" w:rsidR="00042CAE" w:rsidRPr="006B3B06" w:rsidRDefault="003CF9CD" w:rsidP="00166F7E">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Promedio cumplimiento acciones</w:t>
            </w:r>
            <w:r w:rsidRPr="006B3B06">
              <w:rPr>
                <w:rFonts w:ascii="Garamond" w:eastAsia="Garamond" w:hAnsi="Garamond" w:cs="Garamond"/>
                <w:b/>
                <w:bCs/>
                <w:sz w:val="20"/>
                <w:szCs w:val="20"/>
                <w:lang w:val="es-CO" w:eastAsia="es-CO" w:bidi="ar-SA"/>
              </w:rPr>
              <w:t> </w:t>
            </w:r>
          </w:p>
        </w:tc>
      </w:tr>
      <w:tr w:rsidR="00042CAE" w:rsidRPr="006B3B06" w14:paraId="151DE0D7" w14:textId="77777777" w:rsidTr="00166F7E">
        <w:trPr>
          <w:trHeight w:val="9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14:paraId="1D0337C9" w14:textId="77777777" w:rsidR="00042CAE"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Oficina Asesora de Planeación</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14:paraId="1F7FED44"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5</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14:paraId="09BE1BFA"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14:paraId="5D440A3A"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5</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14:paraId="16494D0E"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20,2%</w:t>
            </w:r>
            <w:r w:rsidRPr="006B3B06">
              <w:rPr>
                <w:rFonts w:ascii="Garamond" w:eastAsia="Garamond" w:hAnsi="Garamond" w:cs="Garamond"/>
                <w:sz w:val="20"/>
                <w:szCs w:val="20"/>
                <w:lang w:val="es-CO" w:eastAsia="es-CO" w:bidi="ar-SA"/>
              </w:rPr>
              <w:t> </w:t>
            </w:r>
          </w:p>
        </w:tc>
      </w:tr>
      <w:tr w:rsidR="00042CAE" w:rsidRPr="006B3B06" w14:paraId="51918B88" w14:textId="77777777" w:rsidTr="00166F7E">
        <w:trPr>
          <w:trHeight w:val="9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14:paraId="364747E9" w14:textId="77777777" w:rsidR="00042CAE"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de Derechos Humanos</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14:paraId="679E8B23"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14:paraId="484CA138"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14:paraId="3ED1C393"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14:paraId="1048BD44"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100,0%</w:t>
            </w:r>
            <w:r w:rsidRPr="006B3B06">
              <w:rPr>
                <w:rFonts w:ascii="Garamond" w:eastAsia="Garamond" w:hAnsi="Garamond" w:cs="Garamond"/>
                <w:sz w:val="20"/>
                <w:szCs w:val="20"/>
                <w:lang w:val="es-CO" w:eastAsia="es-CO" w:bidi="ar-SA"/>
              </w:rPr>
              <w:t> </w:t>
            </w:r>
          </w:p>
        </w:tc>
      </w:tr>
      <w:tr w:rsidR="00042CAE" w:rsidRPr="006B3B06" w14:paraId="52DCAE57" w14:textId="77777777" w:rsidTr="00166F7E">
        <w:trPr>
          <w:trHeight w:val="18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14:paraId="57A2B23A" w14:textId="77777777" w:rsidR="00042CAE"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Financiera</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14:paraId="179C4266"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4</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14:paraId="60AC0909"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14:paraId="42E39122"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14:paraId="2F43B0A6"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37,5%</w:t>
            </w:r>
            <w:r w:rsidRPr="006B3B06">
              <w:rPr>
                <w:rFonts w:ascii="Garamond" w:eastAsia="Garamond" w:hAnsi="Garamond" w:cs="Garamond"/>
                <w:sz w:val="20"/>
                <w:szCs w:val="20"/>
                <w:lang w:val="es-CO" w:eastAsia="es-CO" w:bidi="ar-SA"/>
              </w:rPr>
              <w:t> </w:t>
            </w:r>
          </w:p>
        </w:tc>
      </w:tr>
      <w:tr w:rsidR="00042CAE" w:rsidRPr="006B3B06" w14:paraId="5EAD0EB6" w14:textId="77777777" w:rsidTr="00166F7E">
        <w:trPr>
          <w:trHeight w:val="15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14:paraId="771917DE" w14:textId="77777777" w:rsidR="00042CAE"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de Contratación</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14:paraId="18B59ECE"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15</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14:paraId="0A9A01C2"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5</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14:paraId="51421670"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10</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14:paraId="6F63B1E8"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46,8%</w:t>
            </w:r>
            <w:r w:rsidRPr="006B3B06">
              <w:rPr>
                <w:rFonts w:ascii="Garamond" w:eastAsia="Garamond" w:hAnsi="Garamond" w:cs="Garamond"/>
                <w:sz w:val="20"/>
                <w:szCs w:val="20"/>
                <w:lang w:val="es-CO" w:eastAsia="es-CO" w:bidi="ar-SA"/>
              </w:rPr>
              <w:t> </w:t>
            </w:r>
          </w:p>
        </w:tc>
      </w:tr>
      <w:tr w:rsidR="00042CAE" w:rsidRPr="006B3B06" w14:paraId="236DB2D9" w14:textId="77777777" w:rsidTr="00166F7E">
        <w:trPr>
          <w:trHeight w:val="27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14:paraId="301A38A8" w14:textId="77777777" w:rsidR="00042CAE"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Subsecretaría de Gestión Institucional</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14:paraId="78FC4504"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14:paraId="00F0AF4E"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14:paraId="2C81F8C3"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2</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14:paraId="113117E0"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66,7%</w:t>
            </w:r>
            <w:r w:rsidRPr="006B3B06">
              <w:rPr>
                <w:rFonts w:ascii="Garamond" w:eastAsia="Garamond" w:hAnsi="Garamond" w:cs="Garamond"/>
                <w:sz w:val="20"/>
                <w:szCs w:val="20"/>
                <w:lang w:val="es-CO" w:eastAsia="es-CO" w:bidi="ar-SA"/>
              </w:rPr>
              <w:t> </w:t>
            </w:r>
          </w:p>
        </w:tc>
      </w:tr>
      <w:tr w:rsidR="00042CAE" w:rsidRPr="006B3B06" w14:paraId="1A5D33CB" w14:textId="77777777" w:rsidTr="00166F7E">
        <w:trPr>
          <w:trHeight w:val="27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14:paraId="4272EF15" w14:textId="77777777" w:rsidR="00042CAE"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Administrativa</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14:paraId="4E4ADC52"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4</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14:paraId="28F3164C"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2</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14:paraId="10AB39A7"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2</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14:paraId="13CF7F8E"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50,0%</w:t>
            </w:r>
            <w:r w:rsidRPr="006B3B06">
              <w:rPr>
                <w:rFonts w:ascii="Garamond" w:eastAsia="Garamond" w:hAnsi="Garamond" w:cs="Garamond"/>
                <w:sz w:val="20"/>
                <w:szCs w:val="20"/>
                <w:lang w:val="es-CO" w:eastAsia="es-CO" w:bidi="ar-SA"/>
              </w:rPr>
              <w:t> </w:t>
            </w:r>
          </w:p>
        </w:tc>
      </w:tr>
      <w:tr w:rsidR="00042CAE" w:rsidRPr="006B3B06" w14:paraId="0FB67863" w14:textId="77777777" w:rsidTr="00166F7E">
        <w:trPr>
          <w:trHeight w:val="27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14:paraId="0498B7FC" w14:textId="77777777" w:rsidR="00042CAE"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de Tecnologías e Información</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14:paraId="71D6EBBA"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14:paraId="5D1E2CB7"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14:paraId="69A642EB"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14:paraId="2A62146E"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100,0%</w:t>
            </w:r>
            <w:r w:rsidRPr="006B3B06">
              <w:rPr>
                <w:rFonts w:ascii="Garamond" w:eastAsia="Garamond" w:hAnsi="Garamond" w:cs="Garamond"/>
                <w:sz w:val="20"/>
                <w:szCs w:val="20"/>
                <w:lang w:val="es-CO" w:eastAsia="es-CO" w:bidi="ar-SA"/>
              </w:rPr>
              <w:t> </w:t>
            </w:r>
          </w:p>
        </w:tc>
      </w:tr>
      <w:tr w:rsidR="00042CAE" w:rsidRPr="006B3B06" w14:paraId="66FBB83F" w14:textId="77777777" w:rsidTr="00166F7E">
        <w:trPr>
          <w:trHeight w:val="27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14:paraId="663518D2" w14:textId="77777777" w:rsidR="00042CAE"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Subsecretaría para la Gobernabilidad y la Garantía de Derechos</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14:paraId="1E062C99"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14:paraId="6DE9AA2B"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14:paraId="3832237D"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14:paraId="76885397"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100,0%</w:t>
            </w:r>
            <w:r w:rsidRPr="006B3B06">
              <w:rPr>
                <w:rFonts w:ascii="Garamond" w:eastAsia="Garamond" w:hAnsi="Garamond" w:cs="Garamond"/>
                <w:sz w:val="20"/>
                <w:szCs w:val="20"/>
                <w:lang w:val="es-CO" w:eastAsia="es-CO" w:bidi="ar-SA"/>
              </w:rPr>
              <w:t> </w:t>
            </w:r>
          </w:p>
        </w:tc>
      </w:tr>
      <w:tr w:rsidR="00042CAE" w:rsidRPr="006B3B06" w14:paraId="3EA66132" w14:textId="77777777" w:rsidTr="00166F7E">
        <w:trPr>
          <w:trHeight w:val="195"/>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14:paraId="61D83468" w14:textId="77777777" w:rsidR="00042CAE"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Oficina Asesora de Comunicaciones</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14:paraId="3E5F6CB9"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14:paraId="6DDAC11B"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14:paraId="7C2F2915"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14:paraId="384809A2"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100,0%</w:t>
            </w:r>
            <w:r w:rsidRPr="006B3B06">
              <w:rPr>
                <w:rFonts w:ascii="Garamond" w:eastAsia="Garamond" w:hAnsi="Garamond" w:cs="Garamond"/>
                <w:sz w:val="20"/>
                <w:szCs w:val="20"/>
                <w:lang w:val="es-CO" w:eastAsia="es-CO" w:bidi="ar-SA"/>
              </w:rPr>
              <w:t> </w:t>
            </w:r>
          </w:p>
        </w:tc>
      </w:tr>
      <w:tr w:rsidR="00042CAE" w:rsidRPr="006B3B06" w14:paraId="04CABD44" w14:textId="77777777" w:rsidTr="00166F7E">
        <w:trPr>
          <w:trHeight w:val="18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14:paraId="0FEB90BC" w14:textId="77777777" w:rsidR="00042CAE"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Jurídica</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14:paraId="5B1C4068"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14:paraId="65DFB3E4"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14:paraId="52051110"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14:paraId="276C677C"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42,9%</w:t>
            </w:r>
            <w:r w:rsidRPr="006B3B06">
              <w:rPr>
                <w:rFonts w:ascii="Garamond" w:eastAsia="Garamond" w:hAnsi="Garamond" w:cs="Garamond"/>
                <w:sz w:val="20"/>
                <w:szCs w:val="20"/>
                <w:lang w:val="es-CO" w:eastAsia="es-CO" w:bidi="ar-SA"/>
              </w:rPr>
              <w:t> </w:t>
            </w:r>
          </w:p>
        </w:tc>
      </w:tr>
      <w:tr w:rsidR="00042CAE" w:rsidRPr="006B3B06" w14:paraId="65EF549D" w14:textId="77777777" w:rsidTr="00166F7E">
        <w:trPr>
          <w:trHeight w:val="18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14:paraId="70CB9C89" w14:textId="77777777" w:rsidR="00042CAE"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de Gestión del Talento Humano</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14:paraId="4E4134DF"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14:paraId="369627A7"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14:paraId="397C06F0"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14:paraId="6622F3C9"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0,0%</w:t>
            </w:r>
            <w:r w:rsidRPr="006B3B06">
              <w:rPr>
                <w:rFonts w:ascii="Garamond" w:eastAsia="Garamond" w:hAnsi="Garamond" w:cs="Garamond"/>
                <w:sz w:val="20"/>
                <w:szCs w:val="20"/>
                <w:lang w:val="es-CO" w:eastAsia="es-CO" w:bidi="ar-SA"/>
              </w:rPr>
              <w:t> </w:t>
            </w:r>
          </w:p>
        </w:tc>
      </w:tr>
      <w:tr w:rsidR="00042CAE" w:rsidRPr="006B3B06" w14:paraId="2ED2EF84" w14:textId="77777777" w:rsidTr="00166F7E">
        <w:trPr>
          <w:trHeight w:val="225"/>
          <w:jc w:val="center"/>
        </w:trPr>
        <w:tc>
          <w:tcPr>
            <w:tcW w:w="2689" w:type="dxa"/>
            <w:tcBorders>
              <w:top w:val="nil"/>
              <w:left w:val="single" w:sz="6" w:space="0" w:color="63A6F7"/>
              <w:bottom w:val="single" w:sz="6" w:space="0" w:color="63A6F7"/>
              <w:right w:val="single" w:sz="6" w:space="0" w:color="63A6F7"/>
            </w:tcBorders>
            <w:shd w:val="clear" w:color="auto" w:fill="E8F2FE"/>
            <w:vAlign w:val="center"/>
            <w:hideMark/>
          </w:tcPr>
          <w:p w14:paraId="298DE8C6" w14:textId="77777777" w:rsidR="00042CAE" w:rsidRPr="006B3B06" w:rsidRDefault="003CF9CD" w:rsidP="003CF9CD">
            <w:pPr>
              <w:widowControl/>
              <w:autoSpaceDE/>
              <w:autoSpaceDN/>
              <w:jc w:val="both"/>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Subtotal 1</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E8F2FE"/>
            <w:vAlign w:val="center"/>
            <w:hideMark/>
          </w:tcPr>
          <w:p w14:paraId="4427B052"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b/>
                <w:bCs/>
                <w:sz w:val="20"/>
                <w:szCs w:val="20"/>
                <w:lang w:eastAsia="es-CO" w:bidi="ar-SA"/>
              </w:rPr>
              <w:t>39</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E8F2FE"/>
            <w:vAlign w:val="center"/>
            <w:hideMark/>
          </w:tcPr>
          <w:p w14:paraId="41A42310"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b/>
                <w:bCs/>
                <w:sz w:val="20"/>
                <w:szCs w:val="20"/>
                <w:lang w:eastAsia="es-CO" w:bidi="ar-SA"/>
              </w:rPr>
              <w:t>12</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E8F2FE"/>
            <w:vAlign w:val="center"/>
            <w:hideMark/>
          </w:tcPr>
          <w:p w14:paraId="50E1FE85"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b/>
                <w:bCs/>
                <w:sz w:val="20"/>
                <w:szCs w:val="20"/>
                <w:lang w:eastAsia="es-CO" w:bidi="ar-SA"/>
              </w:rPr>
              <w:t>27</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E8F2FE"/>
            <w:vAlign w:val="center"/>
            <w:hideMark/>
          </w:tcPr>
          <w:p w14:paraId="08EE08C4"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 </w:t>
            </w:r>
          </w:p>
        </w:tc>
      </w:tr>
      <w:tr w:rsidR="00042CAE" w:rsidRPr="006B3B06" w14:paraId="1B6433C9" w14:textId="77777777" w:rsidTr="00166F7E">
        <w:trPr>
          <w:trHeight w:val="225"/>
          <w:jc w:val="center"/>
        </w:trPr>
        <w:tc>
          <w:tcPr>
            <w:tcW w:w="8162" w:type="dxa"/>
            <w:gridSpan w:val="5"/>
            <w:tcBorders>
              <w:top w:val="single" w:sz="12" w:space="0" w:color="167AF3"/>
              <w:left w:val="single" w:sz="6" w:space="0" w:color="63A6F7"/>
              <w:bottom w:val="single" w:sz="12" w:space="0" w:color="167AF3"/>
              <w:right w:val="single" w:sz="6" w:space="0" w:color="63A6F7"/>
            </w:tcBorders>
            <w:shd w:val="clear" w:color="auto" w:fill="E8F2FE"/>
            <w:vAlign w:val="center"/>
            <w:hideMark/>
          </w:tcPr>
          <w:p w14:paraId="6D3B6A26" w14:textId="77777777" w:rsidR="00042CAE"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Acciones compartidas</w:t>
            </w:r>
            <w:r w:rsidRPr="006B3B06">
              <w:rPr>
                <w:rFonts w:ascii="Garamond" w:eastAsia="Garamond" w:hAnsi="Garamond" w:cs="Garamond"/>
                <w:b/>
                <w:bCs/>
                <w:sz w:val="20"/>
                <w:szCs w:val="20"/>
                <w:lang w:val="es-CO" w:eastAsia="es-CO" w:bidi="ar-SA"/>
              </w:rPr>
              <w:t> </w:t>
            </w:r>
          </w:p>
        </w:tc>
      </w:tr>
      <w:tr w:rsidR="00042CAE" w:rsidRPr="006B3B06" w14:paraId="75421C74" w14:textId="77777777" w:rsidTr="00166F7E">
        <w:trPr>
          <w:trHeight w:val="90"/>
          <w:jc w:val="center"/>
        </w:trPr>
        <w:tc>
          <w:tcPr>
            <w:tcW w:w="2689" w:type="dxa"/>
            <w:tcBorders>
              <w:top w:val="single" w:sz="12" w:space="0" w:color="167AF3"/>
              <w:left w:val="single" w:sz="6" w:space="0" w:color="63A6F7"/>
              <w:bottom w:val="single" w:sz="6" w:space="0" w:color="63A6F7"/>
              <w:right w:val="single" w:sz="6" w:space="0" w:color="63A6F7"/>
            </w:tcBorders>
            <w:shd w:val="clear" w:color="auto" w:fill="auto"/>
            <w:vAlign w:val="center"/>
            <w:hideMark/>
          </w:tcPr>
          <w:p w14:paraId="6E2362C9" w14:textId="77777777" w:rsidR="00042CAE"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Administrativa y Dirección de Contratación </w:t>
            </w:r>
            <w:r w:rsidRPr="006B3B06">
              <w:rPr>
                <w:rFonts w:ascii="Garamond" w:eastAsia="Garamond" w:hAnsi="Garamond" w:cs="Garamond"/>
                <w:b/>
                <w:bCs/>
                <w:sz w:val="20"/>
                <w:szCs w:val="20"/>
                <w:lang w:val="es-CO" w:eastAsia="es-CO" w:bidi="ar-SA"/>
              </w:rPr>
              <w:t> </w:t>
            </w:r>
          </w:p>
        </w:tc>
        <w:tc>
          <w:tcPr>
            <w:tcW w:w="1299" w:type="dxa"/>
            <w:tcBorders>
              <w:top w:val="single" w:sz="12" w:space="0" w:color="167AF3"/>
              <w:left w:val="nil"/>
              <w:bottom w:val="single" w:sz="6" w:space="0" w:color="63A6F7"/>
              <w:right w:val="single" w:sz="6" w:space="0" w:color="63A6F7"/>
            </w:tcBorders>
            <w:shd w:val="clear" w:color="auto" w:fill="auto"/>
            <w:vAlign w:val="center"/>
            <w:hideMark/>
          </w:tcPr>
          <w:p w14:paraId="5E919EC5"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w:t>
            </w:r>
            <w:r w:rsidRPr="006B3B06">
              <w:rPr>
                <w:rFonts w:ascii="Garamond" w:eastAsia="Garamond" w:hAnsi="Garamond" w:cs="Garamond"/>
                <w:sz w:val="20"/>
                <w:szCs w:val="20"/>
                <w:lang w:val="es-CO" w:eastAsia="es-CO" w:bidi="ar-SA"/>
              </w:rPr>
              <w:t> </w:t>
            </w:r>
          </w:p>
        </w:tc>
        <w:tc>
          <w:tcPr>
            <w:tcW w:w="947" w:type="dxa"/>
            <w:tcBorders>
              <w:top w:val="single" w:sz="12" w:space="0" w:color="167AF3"/>
              <w:left w:val="nil"/>
              <w:bottom w:val="single" w:sz="6" w:space="0" w:color="63A6F7"/>
              <w:right w:val="single" w:sz="6" w:space="0" w:color="63A6F7"/>
            </w:tcBorders>
            <w:shd w:val="clear" w:color="auto" w:fill="auto"/>
            <w:vAlign w:val="center"/>
            <w:hideMark/>
          </w:tcPr>
          <w:p w14:paraId="1384DF2F"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3</w:t>
            </w:r>
            <w:r w:rsidRPr="006B3B06">
              <w:rPr>
                <w:rFonts w:ascii="Garamond" w:eastAsia="Garamond" w:hAnsi="Garamond" w:cs="Garamond"/>
                <w:sz w:val="20"/>
                <w:szCs w:val="20"/>
                <w:lang w:val="es-CO" w:eastAsia="es-CO" w:bidi="ar-SA"/>
              </w:rPr>
              <w:t> </w:t>
            </w:r>
          </w:p>
        </w:tc>
        <w:tc>
          <w:tcPr>
            <w:tcW w:w="1331" w:type="dxa"/>
            <w:tcBorders>
              <w:top w:val="single" w:sz="12" w:space="0" w:color="167AF3"/>
              <w:left w:val="nil"/>
              <w:bottom w:val="single" w:sz="6" w:space="0" w:color="63A6F7"/>
              <w:right w:val="single" w:sz="6" w:space="0" w:color="63A6F7"/>
            </w:tcBorders>
            <w:shd w:val="clear" w:color="auto" w:fill="auto"/>
            <w:vAlign w:val="center"/>
            <w:hideMark/>
          </w:tcPr>
          <w:p w14:paraId="6B72CBF6"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w:t>
            </w:r>
            <w:r w:rsidRPr="006B3B06">
              <w:rPr>
                <w:rFonts w:ascii="Garamond" w:eastAsia="Garamond" w:hAnsi="Garamond" w:cs="Garamond"/>
                <w:sz w:val="20"/>
                <w:szCs w:val="20"/>
                <w:lang w:val="es-CO" w:eastAsia="es-CO" w:bidi="ar-SA"/>
              </w:rPr>
              <w:t> </w:t>
            </w:r>
          </w:p>
        </w:tc>
        <w:tc>
          <w:tcPr>
            <w:tcW w:w="1896" w:type="dxa"/>
            <w:tcBorders>
              <w:top w:val="single" w:sz="12" w:space="0" w:color="167AF3"/>
              <w:left w:val="nil"/>
              <w:bottom w:val="single" w:sz="6" w:space="0" w:color="63A6F7"/>
              <w:right w:val="single" w:sz="6" w:space="0" w:color="63A6F7"/>
            </w:tcBorders>
            <w:shd w:val="clear" w:color="auto" w:fill="auto"/>
            <w:vAlign w:val="center"/>
            <w:hideMark/>
          </w:tcPr>
          <w:p w14:paraId="2E079DEB"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100,0%</w:t>
            </w:r>
            <w:r w:rsidRPr="006B3B06">
              <w:rPr>
                <w:rFonts w:ascii="Garamond" w:eastAsia="Garamond" w:hAnsi="Garamond" w:cs="Garamond"/>
                <w:sz w:val="20"/>
                <w:szCs w:val="20"/>
                <w:lang w:val="es-CO" w:eastAsia="es-CO" w:bidi="ar-SA"/>
              </w:rPr>
              <w:t> </w:t>
            </w:r>
          </w:p>
        </w:tc>
      </w:tr>
      <w:tr w:rsidR="00042CAE" w:rsidRPr="006B3B06" w14:paraId="670FFC27" w14:textId="77777777" w:rsidTr="00166F7E">
        <w:trPr>
          <w:trHeight w:val="9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14:paraId="044A976A" w14:textId="77777777" w:rsidR="00042CAE"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de Contratación y Dirección de Tecnologías e Información</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14:paraId="3C9F67FE"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14:paraId="4A6554BD"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14:paraId="2C70ABDB"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14:paraId="797DB830"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0,0%</w:t>
            </w:r>
            <w:r w:rsidRPr="006B3B06">
              <w:rPr>
                <w:rFonts w:ascii="Garamond" w:eastAsia="Garamond" w:hAnsi="Garamond" w:cs="Garamond"/>
                <w:sz w:val="20"/>
                <w:szCs w:val="20"/>
                <w:lang w:val="es-CO" w:eastAsia="es-CO" w:bidi="ar-SA"/>
              </w:rPr>
              <w:t> </w:t>
            </w:r>
          </w:p>
        </w:tc>
      </w:tr>
      <w:tr w:rsidR="00042CAE" w:rsidRPr="006B3B06" w14:paraId="291B6AD0" w14:textId="77777777" w:rsidTr="00166F7E">
        <w:trPr>
          <w:trHeight w:val="90"/>
          <w:jc w:val="center"/>
        </w:trPr>
        <w:tc>
          <w:tcPr>
            <w:tcW w:w="2689" w:type="dxa"/>
            <w:tcBorders>
              <w:top w:val="nil"/>
              <w:left w:val="single" w:sz="6" w:space="0" w:color="63A6F7"/>
              <w:bottom w:val="single" w:sz="6" w:space="0" w:color="63A6F7"/>
              <w:right w:val="single" w:sz="6" w:space="0" w:color="63A6F7"/>
            </w:tcBorders>
            <w:shd w:val="clear" w:color="auto" w:fill="auto"/>
            <w:vAlign w:val="center"/>
            <w:hideMark/>
          </w:tcPr>
          <w:p w14:paraId="6B49419A" w14:textId="77777777" w:rsidR="00042CAE"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sz w:val="20"/>
                <w:szCs w:val="20"/>
                <w:lang w:eastAsia="es-CO" w:bidi="ar-SA"/>
              </w:rPr>
              <w:t>Dirección de Gestión del Talento Humano y Dirección de Tecnologías e Información</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auto"/>
            <w:vAlign w:val="center"/>
            <w:hideMark/>
          </w:tcPr>
          <w:p w14:paraId="74669E30"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auto"/>
            <w:vAlign w:val="center"/>
            <w:hideMark/>
          </w:tcPr>
          <w:p w14:paraId="1FCF9159"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auto"/>
            <w:vAlign w:val="center"/>
            <w:hideMark/>
          </w:tcPr>
          <w:p w14:paraId="7907CB2F"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1</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auto"/>
            <w:vAlign w:val="center"/>
            <w:hideMark/>
          </w:tcPr>
          <w:p w14:paraId="3B0AD1B2"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eastAsia="es-CO" w:bidi="ar-SA"/>
              </w:rPr>
              <w:t>0,0%</w:t>
            </w:r>
            <w:r w:rsidRPr="006B3B06">
              <w:rPr>
                <w:rFonts w:ascii="Garamond" w:eastAsia="Garamond" w:hAnsi="Garamond" w:cs="Garamond"/>
                <w:sz w:val="20"/>
                <w:szCs w:val="20"/>
                <w:lang w:val="es-CO" w:eastAsia="es-CO" w:bidi="ar-SA"/>
              </w:rPr>
              <w:t> </w:t>
            </w:r>
          </w:p>
        </w:tc>
      </w:tr>
      <w:tr w:rsidR="00042CAE" w:rsidRPr="006B3B06" w14:paraId="05F80DEF" w14:textId="77777777" w:rsidTr="00166F7E">
        <w:trPr>
          <w:trHeight w:val="225"/>
          <w:jc w:val="center"/>
        </w:trPr>
        <w:tc>
          <w:tcPr>
            <w:tcW w:w="2689" w:type="dxa"/>
            <w:tcBorders>
              <w:top w:val="nil"/>
              <w:left w:val="single" w:sz="6" w:space="0" w:color="63A6F7"/>
              <w:bottom w:val="single" w:sz="6" w:space="0" w:color="63A6F7"/>
              <w:right w:val="single" w:sz="6" w:space="0" w:color="63A6F7"/>
            </w:tcBorders>
            <w:shd w:val="clear" w:color="auto" w:fill="E8F2FE"/>
            <w:vAlign w:val="center"/>
            <w:hideMark/>
          </w:tcPr>
          <w:p w14:paraId="1BDD7C8A" w14:textId="77777777" w:rsidR="00042CAE"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Subtotal 2</w:t>
            </w:r>
            <w:r w:rsidRPr="006B3B06">
              <w:rPr>
                <w:rFonts w:ascii="Garamond" w:eastAsia="Garamond" w:hAnsi="Garamond" w:cs="Garamond"/>
                <w:b/>
                <w:bCs/>
                <w:sz w:val="20"/>
                <w:szCs w:val="20"/>
                <w:lang w:val="es-CO" w:eastAsia="es-CO" w:bidi="ar-SA"/>
              </w:rPr>
              <w:t> </w:t>
            </w:r>
          </w:p>
        </w:tc>
        <w:tc>
          <w:tcPr>
            <w:tcW w:w="1299" w:type="dxa"/>
            <w:tcBorders>
              <w:top w:val="nil"/>
              <w:left w:val="nil"/>
              <w:bottom w:val="single" w:sz="6" w:space="0" w:color="63A6F7"/>
              <w:right w:val="single" w:sz="6" w:space="0" w:color="63A6F7"/>
            </w:tcBorders>
            <w:shd w:val="clear" w:color="auto" w:fill="E8F2FE"/>
            <w:vAlign w:val="center"/>
            <w:hideMark/>
          </w:tcPr>
          <w:p w14:paraId="1AFF7ED8"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b/>
                <w:bCs/>
                <w:sz w:val="20"/>
                <w:szCs w:val="20"/>
                <w:lang w:eastAsia="es-CO" w:bidi="ar-SA"/>
              </w:rPr>
              <w:t>5</w:t>
            </w:r>
            <w:r w:rsidRPr="006B3B06">
              <w:rPr>
                <w:rFonts w:ascii="Garamond" w:eastAsia="Garamond" w:hAnsi="Garamond" w:cs="Garamond"/>
                <w:sz w:val="20"/>
                <w:szCs w:val="20"/>
                <w:lang w:val="es-CO" w:eastAsia="es-CO" w:bidi="ar-SA"/>
              </w:rPr>
              <w:t> </w:t>
            </w:r>
          </w:p>
        </w:tc>
        <w:tc>
          <w:tcPr>
            <w:tcW w:w="947" w:type="dxa"/>
            <w:tcBorders>
              <w:top w:val="nil"/>
              <w:left w:val="nil"/>
              <w:bottom w:val="single" w:sz="6" w:space="0" w:color="63A6F7"/>
              <w:right w:val="single" w:sz="6" w:space="0" w:color="63A6F7"/>
            </w:tcBorders>
            <w:shd w:val="clear" w:color="auto" w:fill="E8F2FE"/>
            <w:vAlign w:val="center"/>
            <w:hideMark/>
          </w:tcPr>
          <w:p w14:paraId="56B1ED99"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b/>
                <w:bCs/>
                <w:sz w:val="20"/>
                <w:szCs w:val="20"/>
                <w:lang w:eastAsia="es-CO" w:bidi="ar-SA"/>
              </w:rPr>
              <w:t>3</w:t>
            </w:r>
            <w:r w:rsidRPr="006B3B06">
              <w:rPr>
                <w:rFonts w:ascii="Garamond" w:eastAsia="Garamond" w:hAnsi="Garamond" w:cs="Garamond"/>
                <w:sz w:val="20"/>
                <w:szCs w:val="20"/>
                <w:lang w:val="es-CO" w:eastAsia="es-CO" w:bidi="ar-SA"/>
              </w:rPr>
              <w:t> </w:t>
            </w:r>
          </w:p>
        </w:tc>
        <w:tc>
          <w:tcPr>
            <w:tcW w:w="1331" w:type="dxa"/>
            <w:tcBorders>
              <w:top w:val="nil"/>
              <w:left w:val="nil"/>
              <w:bottom w:val="single" w:sz="6" w:space="0" w:color="63A6F7"/>
              <w:right w:val="single" w:sz="6" w:space="0" w:color="63A6F7"/>
            </w:tcBorders>
            <w:shd w:val="clear" w:color="auto" w:fill="E8F2FE"/>
            <w:vAlign w:val="center"/>
            <w:hideMark/>
          </w:tcPr>
          <w:p w14:paraId="02F4EB37"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b/>
                <w:bCs/>
                <w:sz w:val="20"/>
                <w:szCs w:val="20"/>
                <w:lang w:eastAsia="es-CO" w:bidi="ar-SA"/>
              </w:rPr>
              <w:t>2</w:t>
            </w:r>
            <w:r w:rsidRPr="006B3B06">
              <w:rPr>
                <w:rFonts w:ascii="Garamond" w:eastAsia="Garamond" w:hAnsi="Garamond" w:cs="Garamond"/>
                <w:sz w:val="20"/>
                <w:szCs w:val="20"/>
                <w:lang w:val="es-CO" w:eastAsia="es-CO" w:bidi="ar-SA"/>
              </w:rPr>
              <w:t> </w:t>
            </w:r>
          </w:p>
        </w:tc>
        <w:tc>
          <w:tcPr>
            <w:tcW w:w="1896" w:type="dxa"/>
            <w:tcBorders>
              <w:top w:val="nil"/>
              <w:left w:val="nil"/>
              <w:bottom w:val="single" w:sz="6" w:space="0" w:color="63A6F7"/>
              <w:right w:val="single" w:sz="6" w:space="0" w:color="63A6F7"/>
            </w:tcBorders>
            <w:shd w:val="clear" w:color="auto" w:fill="E8F2FE"/>
            <w:vAlign w:val="center"/>
            <w:hideMark/>
          </w:tcPr>
          <w:p w14:paraId="08F04E49" w14:textId="77777777" w:rsidR="00042CAE" w:rsidRPr="006B3B06" w:rsidRDefault="003CF9CD" w:rsidP="003CF9CD">
            <w:pPr>
              <w:widowControl/>
              <w:autoSpaceDE/>
              <w:autoSpaceDN/>
              <w:jc w:val="center"/>
              <w:textAlignment w:val="baseline"/>
              <w:rPr>
                <w:rFonts w:ascii="Garamond" w:eastAsia="Garamond" w:hAnsi="Garamond" w:cs="Garamond"/>
                <w:sz w:val="20"/>
                <w:szCs w:val="20"/>
                <w:lang w:val="es-CO" w:eastAsia="es-CO" w:bidi="ar-SA"/>
              </w:rPr>
            </w:pPr>
            <w:r w:rsidRPr="006B3B06">
              <w:rPr>
                <w:rFonts w:ascii="Garamond" w:eastAsia="Garamond" w:hAnsi="Garamond" w:cs="Garamond"/>
                <w:sz w:val="20"/>
                <w:szCs w:val="20"/>
                <w:lang w:val="es-CO" w:eastAsia="es-CO" w:bidi="ar-SA"/>
              </w:rPr>
              <w:t> </w:t>
            </w:r>
          </w:p>
        </w:tc>
      </w:tr>
      <w:tr w:rsidR="00042CAE" w:rsidRPr="006B3B06" w14:paraId="2F334953" w14:textId="77777777" w:rsidTr="00166F7E">
        <w:trPr>
          <w:trHeight w:val="225"/>
          <w:jc w:val="center"/>
        </w:trPr>
        <w:tc>
          <w:tcPr>
            <w:tcW w:w="2689" w:type="dxa"/>
            <w:tcBorders>
              <w:top w:val="double" w:sz="18" w:space="0" w:color="167AF3"/>
              <w:left w:val="single" w:sz="6" w:space="0" w:color="63A6F7"/>
              <w:bottom w:val="single" w:sz="6" w:space="0" w:color="63A6F7"/>
              <w:right w:val="single" w:sz="6" w:space="0" w:color="63A6F7"/>
            </w:tcBorders>
            <w:shd w:val="clear" w:color="auto" w:fill="auto"/>
            <w:vAlign w:val="center"/>
            <w:hideMark/>
          </w:tcPr>
          <w:p w14:paraId="183B31E7" w14:textId="77777777" w:rsidR="00042CAE" w:rsidRPr="006B3B06" w:rsidRDefault="003CF9CD" w:rsidP="003CF9CD">
            <w:pPr>
              <w:widowControl/>
              <w:autoSpaceDE/>
              <w:autoSpaceDN/>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Total </w:t>
            </w:r>
            <w:r w:rsidRPr="006B3B06">
              <w:rPr>
                <w:rFonts w:ascii="Garamond" w:eastAsia="Garamond" w:hAnsi="Garamond" w:cs="Garamond"/>
                <w:b/>
                <w:bCs/>
                <w:sz w:val="20"/>
                <w:szCs w:val="20"/>
                <w:lang w:val="es-CO" w:eastAsia="es-CO" w:bidi="ar-SA"/>
              </w:rPr>
              <w:t> </w:t>
            </w:r>
          </w:p>
        </w:tc>
        <w:tc>
          <w:tcPr>
            <w:tcW w:w="1299" w:type="dxa"/>
            <w:tcBorders>
              <w:top w:val="double" w:sz="18" w:space="0" w:color="167AF3"/>
              <w:left w:val="nil"/>
              <w:bottom w:val="single" w:sz="6" w:space="0" w:color="63A6F7"/>
              <w:right w:val="single" w:sz="6" w:space="0" w:color="63A6F7"/>
            </w:tcBorders>
            <w:shd w:val="clear" w:color="auto" w:fill="auto"/>
            <w:vAlign w:val="center"/>
            <w:hideMark/>
          </w:tcPr>
          <w:p w14:paraId="31F63C52" w14:textId="77777777" w:rsidR="00042CAE" w:rsidRPr="006B3B06" w:rsidRDefault="003CF9CD" w:rsidP="003CF9CD">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44</w:t>
            </w:r>
            <w:r w:rsidRPr="006B3B06">
              <w:rPr>
                <w:rFonts w:ascii="Garamond" w:eastAsia="Garamond" w:hAnsi="Garamond" w:cs="Garamond"/>
                <w:b/>
                <w:bCs/>
                <w:sz w:val="20"/>
                <w:szCs w:val="20"/>
                <w:lang w:val="es-CO" w:eastAsia="es-CO" w:bidi="ar-SA"/>
              </w:rPr>
              <w:t> </w:t>
            </w:r>
          </w:p>
        </w:tc>
        <w:tc>
          <w:tcPr>
            <w:tcW w:w="947" w:type="dxa"/>
            <w:tcBorders>
              <w:top w:val="double" w:sz="18" w:space="0" w:color="167AF3"/>
              <w:left w:val="nil"/>
              <w:bottom w:val="single" w:sz="6" w:space="0" w:color="63A6F7"/>
              <w:right w:val="single" w:sz="6" w:space="0" w:color="63A6F7"/>
            </w:tcBorders>
            <w:shd w:val="clear" w:color="auto" w:fill="auto"/>
            <w:vAlign w:val="center"/>
            <w:hideMark/>
          </w:tcPr>
          <w:p w14:paraId="4E74DAB9" w14:textId="77777777" w:rsidR="00042CAE" w:rsidRPr="006B3B06" w:rsidRDefault="003CF9CD" w:rsidP="003CF9CD">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15</w:t>
            </w:r>
            <w:r w:rsidRPr="006B3B06">
              <w:rPr>
                <w:rFonts w:ascii="Garamond" w:eastAsia="Garamond" w:hAnsi="Garamond" w:cs="Garamond"/>
                <w:b/>
                <w:bCs/>
                <w:sz w:val="20"/>
                <w:szCs w:val="20"/>
                <w:lang w:val="es-CO" w:eastAsia="es-CO" w:bidi="ar-SA"/>
              </w:rPr>
              <w:t> </w:t>
            </w:r>
          </w:p>
        </w:tc>
        <w:tc>
          <w:tcPr>
            <w:tcW w:w="1331" w:type="dxa"/>
            <w:tcBorders>
              <w:top w:val="double" w:sz="18" w:space="0" w:color="167AF3"/>
              <w:left w:val="nil"/>
              <w:bottom w:val="single" w:sz="6" w:space="0" w:color="63A6F7"/>
              <w:right w:val="single" w:sz="6" w:space="0" w:color="63A6F7"/>
            </w:tcBorders>
            <w:shd w:val="clear" w:color="auto" w:fill="auto"/>
            <w:vAlign w:val="center"/>
            <w:hideMark/>
          </w:tcPr>
          <w:p w14:paraId="73F7C93D" w14:textId="77777777" w:rsidR="00042CAE" w:rsidRPr="006B3B06" w:rsidRDefault="003CF9CD" w:rsidP="003CF9CD">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29</w:t>
            </w:r>
            <w:r w:rsidRPr="006B3B06">
              <w:rPr>
                <w:rFonts w:ascii="Garamond" w:eastAsia="Garamond" w:hAnsi="Garamond" w:cs="Garamond"/>
                <w:b/>
                <w:bCs/>
                <w:sz w:val="20"/>
                <w:szCs w:val="20"/>
                <w:lang w:val="es-CO" w:eastAsia="es-CO" w:bidi="ar-SA"/>
              </w:rPr>
              <w:t> </w:t>
            </w:r>
          </w:p>
        </w:tc>
        <w:tc>
          <w:tcPr>
            <w:tcW w:w="1896" w:type="dxa"/>
            <w:tcBorders>
              <w:top w:val="double" w:sz="18" w:space="0" w:color="167AF3"/>
              <w:left w:val="nil"/>
              <w:bottom w:val="single" w:sz="6" w:space="0" w:color="63A6F7"/>
              <w:right w:val="single" w:sz="6" w:space="0" w:color="63A6F7"/>
            </w:tcBorders>
            <w:shd w:val="clear" w:color="auto" w:fill="auto"/>
            <w:vAlign w:val="center"/>
            <w:hideMark/>
          </w:tcPr>
          <w:p w14:paraId="03F027CB" w14:textId="77777777" w:rsidR="00042CAE" w:rsidRPr="006B3B06" w:rsidRDefault="003CF9CD" w:rsidP="003CF9CD">
            <w:pPr>
              <w:widowControl/>
              <w:autoSpaceDE/>
              <w:autoSpaceDN/>
              <w:jc w:val="center"/>
              <w:textAlignment w:val="baseline"/>
              <w:rPr>
                <w:rFonts w:ascii="Garamond" w:eastAsia="Garamond" w:hAnsi="Garamond" w:cs="Garamond"/>
                <w:b/>
                <w:bCs/>
                <w:sz w:val="20"/>
                <w:szCs w:val="20"/>
                <w:lang w:val="es-CO" w:eastAsia="es-CO" w:bidi="ar-SA"/>
              </w:rPr>
            </w:pPr>
            <w:r w:rsidRPr="006B3B06">
              <w:rPr>
                <w:rFonts w:ascii="Garamond" w:eastAsia="Garamond" w:hAnsi="Garamond" w:cs="Garamond"/>
                <w:b/>
                <w:bCs/>
                <w:sz w:val="20"/>
                <w:szCs w:val="20"/>
                <w:lang w:eastAsia="es-CO" w:bidi="ar-SA"/>
              </w:rPr>
              <w:t>83,8%</w:t>
            </w:r>
            <w:r w:rsidRPr="006B3B06">
              <w:rPr>
                <w:rFonts w:ascii="Garamond" w:eastAsia="Garamond" w:hAnsi="Garamond" w:cs="Garamond"/>
                <w:b/>
                <w:bCs/>
                <w:sz w:val="20"/>
                <w:szCs w:val="20"/>
                <w:lang w:val="es-CO" w:eastAsia="es-CO" w:bidi="ar-SA"/>
              </w:rPr>
              <w:t> </w:t>
            </w:r>
          </w:p>
        </w:tc>
      </w:tr>
    </w:tbl>
    <w:p w14:paraId="5D90BFEE" w14:textId="77777777" w:rsidR="00042CAE" w:rsidRPr="006B3B06" w:rsidRDefault="003CF9CD" w:rsidP="003CF9CD">
      <w:pPr>
        <w:widowControl/>
        <w:autoSpaceDE/>
        <w:autoSpaceDN/>
        <w:jc w:val="center"/>
        <w:textAlignment w:val="baseline"/>
        <w:rPr>
          <w:rFonts w:ascii="Garamond" w:eastAsia="Garamond" w:hAnsi="Garamond" w:cs="Garamond"/>
          <w:sz w:val="16"/>
          <w:szCs w:val="16"/>
          <w:lang w:val="es-CO" w:eastAsia="es-CO" w:bidi="ar-SA"/>
        </w:rPr>
      </w:pPr>
      <w:r w:rsidRPr="006B3B06">
        <w:rPr>
          <w:rFonts w:ascii="Garamond" w:eastAsia="Garamond" w:hAnsi="Garamond" w:cs="Garamond"/>
          <w:b/>
          <w:sz w:val="20"/>
          <w:szCs w:val="20"/>
          <w:lang w:eastAsia="es-CO" w:bidi="ar-SA"/>
        </w:rPr>
        <w:t>Fuente</w:t>
      </w:r>
      <w:r w:rsidRPr="006B3B06">
        <w:rPr>
          <w:rFonts w:ascii="Garamond" w:eastAsia="Garamond" w:hAnsi="Garamond" w:cs="Garamond"/>
          <w:sz w:val="20"/>
          <w:szCs w:val="20"/>
          <w:lang w:eastAsia="es-CO" w:bidi="ar-SA"/>
        </w:rPr>
        <w:t>: Elaboración propia con base en el seguimiento efectuado por la Subsecretaría de Gestión Institucional</w:t>
      </w:r>
      <w:r w:rsidRPr="006B3B06">
        <w:rPr>
          <w:rFonts w:ascii="Garamond" w:eastAsia="Garamond" w:hAnsi="Garamond" w:cs="Garamond"/>
          <w:sz w:val="20"/>
          <w:szCs w:val="20"/>
          <w:lang w:val="es-CO" w:eastAsia="es-CO" w:bidi="ar-SA"/>
        </w:rPr>
        <w:t> </w:t>
      </w:r>
    </w:p>
    <w:p w14:paraId="1A98A579" w14:textId="77777777" w:rsidR="007F70F1" w:rsidRPr="006B3B06" w:rsidRDefault="007F70F1" w:rsidP="003CF9CD">
      <w:pPr>
        <w:tabs>
          <w:tab w:val="left" w:pos="962"/>
        </w:tabs>
        <w:jc w:val="both"/>
        <w:rPr>
          <w:rFonts w:ascii="Garamond" w:eastAsia="Garamond" w:hAnsi="Garamond" w:cs="Garamond"/>
          <w:lang w:val="es-CO"/>
        </w:rPr>
      </w:pPr>
    </w:p>
    <w:p w14:paraId="2974A24F" w14:textId="57B4BD84" w:rsidR="00011541" w:rsidRPr="006B3B06" w:rsidRDefault="003CF9CD" w:rsidP="003CF9CD">
      <w:pPr>
        <w:tabs>
          <w:tab w:val="left" w:pos="962"/>
        </w:tabs>
        <w:jc w:val="both"/>
        <w:rPr>
          <w:rFonts w:ascii="Garamond" w:eastAsia="Garamond" w:hAnsi="Garamond" w:cs="Garamond"/>
        </w:rPr>
      </w:pPr>
      <w:r w:rsidRPr="006B3B06">
        <w:rPr>
          <w:rFonts w:ascii="Garamond" w:eastAsia="Garamond" w:hAnsi="Garamond" w:cs="Garamond"/>
        </w:rPr>
        <w:t>En la tabla anterior se observa que con c</w:t>
      </w:r>
      <w:r w:rsidRPr="00972DA6">
        <w:rPr>
          <w:rFonts w:ascii="Garamond" w:eastAsia="Garamond" w:hAnsi="Garamond" w:cs="Garamond"/>
        </w:rPr>
        <w:t xml:space="preserve">orte al </w:t>
      </w:r>
      <w:r w:rsidR="00972DA6" w:rsidRPr="00972DA6">
        <w:rPr>
          <w:rFonts w:ascii="Garamond" w:eastAsia="Garamond" w:hAnsi="Garamond" w:cs="Garamond"/>
        </w:rPr>
        <w:t>30</w:t>
      </w:r>
      <w:r w:rsidRPr="00972DA6">
        <w:rPr>
          <w:rFonts w:ascii="Garamond" w:eastAsia="Garamond" w:hAnsi="Garamond" w:cs="Garamond"/>
        </w:rPr>
        <w:t xml:space="preserve"> de</w:t>
      </w:r>
      <w:r w:rsidRPr="006B3B06">
        <w:rPr>
          <w:rFonts w:ascii="Garamond" w:eastAsia="Garamond" w:hAnsi="Garamond" w:cs="Garamond"/>
        </w:rPr>
        <w:t> noviembre de 2019 ya hay 15 acciones con cumplimiento completo, esto representa el 34,1% del total de las acciones de mejoramiento que componen el Plan. En el seguimiento se incluye además el avance de las acciones en ejecución y con estos avances se concluye que el cumplimiento del plan está en 83,8%. Se precisa que los resultados de cumplimiento hacen parte del esquema de seguimiento gestionado por la Subsecretaría de Gestión Institucional, dependencia que se ha encargado de consolidar las evidencias y enviar alertas de ejecución a cada una de las dependencias responsables de cada acción; y, en todo caso, la eficacia y efectividad del plan está sujeta a la evaluación que realizará la Contraloría de Bogotá, D.C. en la siguiente auditoría de regularidad. </w:t>
      </w:r>
    </w:p>
    <w:p w14:paraId="2C098D15" w14:textId="751E1FD5" w:rsidR="00166F7E" w:rsidRPr="006B3B06" w:rsidRDefault="00166F7E">
      <w:pPr>
        <w:rPr>
          <w:rFonts w:ascii="Garamond" w:eastAsia="Garamond" w:hAnsi="Garamond" w:cs="Garamond"/>
          <w:lang w:val="es-CO"/>
        </w:rPr>
      </w:pPr>
      <w:r w:rsidRPr="006B3B06">
        <w:rPr>
          <w:rFonts w:ascii="Garamond" w:eastAsia="Garamond" w:hAnsi="Garamond" w:cs="Garamond"/>
          <w:lang w:val="es-CO"/>
        </w:rPr>
        <w:br w:type="page"/>
      </w:r>
    </w:p>
    <w:bookmarkEnd w:id="82"/>
    <w:p w14:paraId="1FB83374" w14:textId="77777777" w:rsidR="00EA3BB3" w:rsidRPr="006B3B06" w:rsidRDefault="00EA3BB3" w:rsidP="003CF9CD">
      <w:pPr>
        <w:tabs>
          <w:tab w:val="left" w:pos="962"/>
        </w:tabs>
        <w:jc w:val="both"/>
        <w:rPr>
          <w:rFonts w:ascii="Garamond" w:eastAsia="Garamond" w:hAnsi="Garamond" w:cs="Garamond"/>
          <w:lang w:val="es-CO"/>
        </w:rPr>
      </w:pPr>
    </w:p>
    <w:p w14:paraId="5FDF24F2" w14:textId="77777777" w:rsidR="000D6304" w:rsidRPr="006B3B06" w:rsidRDefault="000D6304" w:rsidP="003CF9CD">
      <w:pPr>
        <w:tabs>
          <w:tab w:val="left" w:pos="962"/>
        </w:tabs>
        <w:rPr>
          <w:rFonts w:ascii="Garamond" w:eastAsia="Garamond" w:hAnsi="Garamond" w:cs="Garamond"/>
        </w:rPr>
      </w:pPr>
    </w:p>
    <w:p w14:paraId="365DEA5F" w14:textId="6364A68B" w:rsidR="003D088E" w:rsidRPr="006B3B06" w:rsidRDefault="006B3B06" w:rsidP="006B3B06">
      <w:pPr>
        <w:pStyle w:val="Ttulo2"/>
        <w:tabs>
          <w:tab w:val="left" w:pos="962"/>
        </w:tabs>
        <w:ind w:left="0" w:firstLine="0"/>
        <w:rPr>
          <w:rFonts w:ascii="Garamond" w:eastAsia="Garamond" w:hAnsi="Garamond" w:cs="Garamond"/>
          <w:color w:val="0070C0"/>
        </w:rPr>
      </w:pPr>
      <w:bookmarkStart w:id="92" w:name="_Toc28963714"/>
      <w:r w:rsidRPr="006B3B06">
        <w:rPr>
          <w:rFonts w:ascii="Garamond" w:eastAsia="Garamond" w:hAnsi="Garamond" w:cs="Garamond"/>
          <w:color w:val="0070C0"/>
        </w:rPr>
        <w:t xml:space="preserve">4. </w:t>
      </w:r>
      <w:r w:rsidR="003D088E" w:rsidRPr="006B3B06">
        <w:rPr>
          <w:rFonts w:ascii="Garamond" w:eastAsia="Garamond" w:hAnsi="Garamond" w:cs="Garamond"/>
          <w:color w:val="0070C0"/>
        </w:rPr>
        <w:t>Resultados que garantizan la lucha contra la corrupción</w:t>
      </w:r>
      <w:bookmarkEnd w:id="92"/>
    </w:p>
    <w:p w14:paraId="0B50D090" w14:textId="765DCF9A" w:rsidR="003D088E" w:rsidRPr="006B3B06" w:rsidRDefault="003D088E" w:rsidP="003CF9CD">
      <w:pPr>
        <w:tabs>
          <w:tab w:val="left" w:pos="962"/>
        </w:tabs>
        <w:rPr>
          <w:rFonts w:ascii="Garamond" w:eastAsia="Garamond" w:hAnsi="Garamond" w:cs="Garamond"/>
        </w:rPr>
      </w:pPr>
    </w:p>
    <w:p w14:paraId="3A1EE12F" w14:textId="727FD375" w:rsidR="00C53D7B" w:rsidRPr="006B3B06" w:rsidRDefault="003CF9CD" w:rsidP="003CF9CD">
      <w:pPr>
        <w:jc w:val="both"/>
        <w:rPr>
          <w:rFonts w:ascii="Garamond" w:eastAsia="Garamond" w:hAnsi="Garamond" w:cs="Garamond"/>
          <w:lang w:val="es-CO" w:eastAsia="en-US"/>
        </w:rPr>
      </w:pPr>
      <w:r w:rsidRPr="006B3B06">
        <w:rPr>
          <w:rFonts w:ascii="Garamond" w:eastAsia="Garamond" w:hAnsi="Garamond" w:cs="Garamond"/>
          <w:lang w:val="es-CO" w:eastAsia="en-US"/>
        </w:rPr>
        <w:t>En el marco de la segunda medición del Índice de Transparencia de Bogotá – ITB, durante el segundo semestre de la vigencia 2019 se llevó a cabo la etapa de réplica sobre los resultados preliminares, producto de la entrega de información realizada el pasado 26 de abril del año en curso. Los resultados preliminares arrojaron como calificación de este índice para la Secretaría Distrital de Gobierno 77,8 puntos en un nivel de Riesgo Moderado.</w:t>
      </w:r>
    </w:p>
    <w:p w14:paraId="2CE036FA" w14:textId="30A9D7E2" w:rsidR="008D562D" w:rsidRPr="006B3B06" w:rsidRDefault="008D562D" w:rsidP="003CF9CD">
      <w:pPr>
        <w:jc w:val="both"/>
        <w:rPr>
          <w:rFonts w:ascii="Garamond" w:eastAsia="Garamond" w:hAnsi="Garamond" w:cs="Garamond"/>
          <w:lang w:val="es-CO" w:eastAsia="en-US"/>
        </w:rPr>
      </w:pPr>
    </w:p>
    <w:p w14:paraId="7ECBC261" w14:textId="49C8591E" w:rsidR="008D562D" w:rsidRPr="006B3B06" w:rsidRDefault="003CF9CD" w:rsidP="003CF9CD">
      <w:pPr>
        <w:jc w:val="both"/>
        <w:rPr>
          <w:rFonts w:ascii="Garamond" w:eastAsia="Garamond" w:hAnsi="Garamond" w:cs="Garamond"/>
          <w:lang w:val="es-CO" w:eastAsia="en-US"/>
        </w:rPr>
      </w:pPr>
      <w:r w:rsidRPr="006B3B06">
        <w:rPr>
          <w:rFonts w:ascii="Garamond" w:eastAsia="Garamond" w:hAnsi="Garamond" w:cs="Garamond"/>
          <w:lang w:val="es-CO" w:eastAsia="en-US"/>
        </w:rPr>
        <w:t>Una vez recibida esta información, la Subsecretaría de Gestión Institucional procedió al análisis de los resultados y a la consolidación de la réplica, fase que concluyó el pasado 23 de agosto de 2019. Así, el pasado 09 de diciembre la Corporación Transparencia por Colombia realizó la entrega de los resultados finales de la Entidad, los cuales se presentan a continuación:</w:t>
      </w:r>
    </w:p>
    <w:p w14:paraId="260FB575" w14:textId="43B11003" w:rsidR="002B43F4" w:rsidRPr="006B3B06" w:rsidRDefault="002B43F4" w:rsidP="003CF9CD">
      <w:pPr>
        <w:jc w:val="both"/>
        <w:rPr>
          <w:rFonts w:ascii="Garamond" w:eastAsia="Garamond" w:hAnsi="Garamond" w:cs="Garamond"/>
          <w:lang w:val="es-CO" w:eastAsia="en-US"/>
        </w:rPr>
      </w:pPr>
    </w:p>
    <w:p w14:paraId="13B7EFBE" w14:textId="00A2249F" w:rsidR="006B3B06" w:rsidRPr="006B3B06" w:rsidRDefault="006B3B06" w:rsidP="006B3B06">
      <w:pPr>
        <w:pStyle w:val="Descripcin"/>
        <w:keepNext/>
        <w:spacing w:after="0"/>
        <w:jc w:val="center"/>
        <w:rPr>
          <w:rFonts w:ascii="Garamond" w:hAnsi="Garamond"/>
        </w:rPr>
      </w:pPr>
      <w:bookmarkStart w:id="93" w:name="_Toc28963752"/>
      <w:r w:rsidRPr="006B3B06">
        <w:rPr>
          <w:rFonts w:ascii="Garamond" w:hAnsi="Garamond"/>
        </w:rPr>
        <w:t xml:space="preserve">Tabla </w:t>
      </w:r>
      <w:r w:rsidRPr="006B3B06">
        <w:rPr>
          <w:rFonts w:ascii="Garamond" w:hAnsi="Garamond"/>
        </w:rPr>
        <w:fldChar w:fldCharType="begin"/>
      </w:r>
      <w:r w:rsidRPr="006B3B06">
        <w:rPr>
          <w:rFonts w:ascii="Garamond" w:hAnsi="Garamond"/>
        </w:rPr>
        <w:instrText xml:space="preserve"> SEQ Tabla \* ARABIC </w:instrText>
      </w:r>
      <w:r w:rsidRPr="006B3B06">
        <w:rPr>
          <w:rFonts w:ascii="Garamond" w:hAnsi="Garamond"/>
        </w:rPr>
        <w:fldChar w:fldCharType="separate"/>
      </w:r>
      <w:r w:rsidR="00E130A7">
        <w:rPr>
          <w:rFonts w:ascii="Garamond" w:hAnsi="Garamond"/>
          <w:noProof/>
        </w:rPr>
        <w:t>36</w:t>
      </w:r>
      <w:r w:rsidRPr="006B3B06">
        <w:rPr>
          <w:rFonts w:ascii="Garamond" w:hAnsi="Garamond"/>
        </w:rPr>
        <w:fldChar w:fldCharType="end"/>
      </w:r>
      <w:r w:rsidRPr="006B3B06">
        <w:rPr>
          <w:rFonts w:ascii="Garamond" w:hAnsi="Garamond"/>
        </w:rPr>
        <w:t xml:space="preserve"> Resultados ITB 2019</w:t>
      </w:r>
      <w:bookmarkEnd w:id="93"/>
    </w:p>
    <w:tbl>
      <w:tblPr>
        <w:tblW w:w="4607" w:type="pct"/>
        <w:jc w:val="center"/>
        <w:tblCellMar>
          <w:left w:w="70" w:type="dxa"/>
          <w:right w:w="70" w:type="dxa"/>
        </w:tblCellMar>
        <w:tblLook w:val="04A0" w:firstRow="1" w:lastRow="0" w:firstColumn="1" w:lastColumn="0" w:noHBand="0" w:noVBand="1"/>
      </w:tblPr>
      <w:tblGrid>
        <w:gridCol w:w="4151"/>
        <w:gridCol w:w="56"/>
        <w:gridCol w:w="45"/>
        <w:gridCol w:w="2184"/>
        <w:gridCol w:w="60"/>
        <w:gridCol w:w="104"/>
        <w:gridCol w:w="2494"/>
      </w:tblGrid>
      <w:tr w:rsidR="00160DAB" w:rsidRPr="006B3B06" w14:paraId="372DE162" w14:textId="77777777" w:rsidTr="003CF9CD">
        <w:trPr>
          <w:trHeight w:val="343"/>
          <w:tblHeader/>
          <w:jc w:val="center"/>
        </w:trPr>
        <w:tc>
          <w:tcPr>
            <w:tcW w:w="2282" w:type="pct"/>
            <w:tcBorders>
              <w:top w:val="single" w:sz="4" w:space="0" w:color="A6A6A6" w:themeColor="background1" w:themeShade="A6"/>
              <w:left w:val="single" w:sz="4" w:space="0" w:color="A6A6A6" w:themeColor="background1" w:themeShade="A6"/>
              <w:bottom w:val="single" w:sz="4" w:space="0" w:color="4F81BD" w:themeColor="accent1"/>
              <w:right w:val="single" w:sz="4" w:space="0" w:color="A6A6A6" w:themeColor="background1" w:themeShade="A6"/>
            </w:tcBorders>
            <w:shd w:val="clear" w:color="auto" w:fill="auto"/>
            <w:vAlign w:val="center"/>
          </w:tcPr>
          <w:p w14:paraId="65CDB284" w14:textId="77777777" w:rsidR="00160DAB" w:rsidRPr="006B3B06" w:rsidRDefault="003CF9CD" w:rsidP="006B3B06">
            <w:pPr>
              <w:jc w:val="center"/>
              <w:rPr>
                <w:rFonts w:ascii="Garamond" w:eastAsia="Garamond" w:hAnsi="Garamond" w:cs="Garamond"/>
                <w:b/>
                <w:bCs/>
                <w:sz w:val="20"/>
                <w:szCs w:val="20"/>
                <w:lang w:eastAsia="es-CO"/>
              </w:rPr>
            </w:pPr>
            <w:r w:rsidRPr="006B3B06">
              <w:rPr>
                <w:rFonts w:ascii="Garamond" w:eastAsia="Garamond" w:hAnsi="Garamond" w:cs="Garamond"/>
                <w:b/>
                <w:bCs/>
                <w:sz w:val="20"/>
                <w:szCs w:val="20"/>
                <w:lang w:eastAsia="es-CO"/>
              </w:rPr>
              <w:t>Indicador</w:t>
            </w:r>
          </w:p>
        </w:tc>
        <w:tc>
          <w:tcPr>
            <w:tcW w:w="1257" w:type="pct"/>
            <w:gridSpan w:val="3"/>
            <w:tcBorders>
              <w:top w:val="single" w:sz="4" w:space="0" w:color="A6A6A6" w:themeColor="background1" w:themeShade="A6"/>
              <w:left w:val="single" w:sz="4" w:space="0" w:color="A6A6A6" w:themeColor="background1" w:themeShade="A6"/>
              <w:bottom w:val="single" w:sz="4" w:space="0" w:color="4F81BD" w:themeColor="accent1"/>
              <w:right w:val="single" w:sz="4" w:space="0" w:color="A6A6A6" w:themeColor="background1" w:themeShade="A6"/>
            </w:tcBorders>
            <w:shd w:val="clear" w:color="auto" w:fill="auto"/>
            <w:vAlign w:val="center"/>
          </w:tcPr>
          <w:p w14:paraId="1F4663B2" w14:textId="77777777" w:rsidR="00160DAB" w:rsidRPr="006B3B06" w:rsidRDefault="003CF9CD" w:rsidP="006B3B06">
            <w:pPr>
              <w:jc w:val="center"/>
              <w:rPr>
                <w:rFonts w:ascii="Garamond" w:eastAsia="Garamond" w:hAnsi="Garamond" w:cs="Garamond"/>
                <w:b/>
                <w:bCs/>
                <w:sz w:val="20"/>
                <w:szCs w:val="20"/>
                <w:lang w:eastAsia="es-CO"/>
              </w:rPr>
            </w:pPr>
            <w:r w:rsidRPr="006B3B06">
              <w:rPr>
                <w:rFonts w:ascii="Garamond" w:eastAsia="Garamond" w:hAnsi="Garamond" w:cs="Garamond"/>
                <w:b/>
                <w:bCs/>
                <w:sz w:val="20"/>
                <w:szCs w:val="20"/>
                <w:lang w:eastAsia="es-CO"/>
              </w:rPr>
              <w:t>Calificación sobre 100</w:t>
            </w:r>
          </w:p>
        </w:tc>
        <w:tc>
          <w:tcPr>
            <w:tcW w:w="1461" w:type="pct"/>
            <w:gridSpan w:val="3"/>
            <w:tcBorders>
              <w:top w:val="single" w:sz="4" w:space="0" w:color="A6A6A6" w:themeColor="background1" w:themeShade="A6"/>
              <w:left w:val="single" w:sz="4" w:space="0" w:color="A6A6A6" w:themeColor="background1" w:themeShade="A6"/>
              <w:bottom w:val="single" w:sz="4" w:space="0" w:color="4F81BD" w:themeColor="accent1"/>
              <w:right w:val="single" w:sz="4" w:space="0" w:color="A6A6A6" w:themeColor="background1" w:themeShade="A6"/>
            </w:tcBorders>
            <w:shd w:val="clear" w:color="auto" w:fill="auto"/>
            <w:vAlign w:val="center"/>
          </w:tcPr>
          <w:p w14:paraId="6A6B7329" w14:textId="77777777" w:rsidR="00160DAB" w:rsidRPr="006B3B06" w:rsidRDefault="003CF9CD" w:rsidP="006B3B06">
            <w:pPr>
              <w:jc w:val="center"/>
              <w:rPr>
                <w:rFonts w:ascii="Garamond" w:eastAsia="Garamond" w:hAnsi="Garamond" w:cs="Garamond"/>
                <w:b/>
                <w:bCs/>
                <w:sz w:val="20"/>
                <w:szCs w:val="20"/>
                <w:lang w:eastAsia="es-CO"/>
              </w:rPr>
            </w:pPr>
            <w:r w:rsidRPr="006B3B06">
              <w:rPr>
                <w:rFonts w:ascii="Garamond" w:eastAsia="Garamond" w:hAnsi="Garamond" w:cs="Garamond"/>
                <w:b/>
                <w:bCs/>
                <w:sz w:val="20"/>
                <w:szCs w:val="20"/>
                <w:lang w:eastAsia="es-CO"/>
              </w:rPr>
              <w:t>Ponderado</w:t>
            </w:r>
          </w:p>
        </w:tc>
      </w:tr>
      <w:tr w:rsidR="00160DAB" w:rsidRPr="006B3B06" w14:paraId="5A9D9015" w14:textId="77777777" w:rsidTr="003CF9CD">
        <w:trPr>
          <w:trHeight w:val="211"/>
          <w:jc w:val="center"/>
        </w:trPr>
        <w:tc>
          <w:tcPr>
            <w:tcW w:w="2282" w:type="pct"/>
            <w:tcBorders>
              <w:top w:val="single" w:sz="4" w:space="0" w:color="4F81BD" w:themeColor="accent1"/>
              <w:left w:val="single" w:sz="4" w:space="0" w:color="4F81BD" w:themeColor="accent1"/>
              <w:bottom w:val="nil"/>
              <w:right w:val="nil"/>
            </w:tcBorders>
            <w:shd w:val="clear" w:color="auto" w:fill="4F81BD" w:themeFill="accent1"/>
            <w:vAlign w:val="center"/>
            <w:hideMark/>
          </w:tcPr>
          <w:p w14:paraId="762C3F3F" w14:textId="77777777" w:rsidR="00160DAB" w:rsidRPr="006B3B06" w:rsidRDefault="003CF9CD" w:rsidP="006B3B06">
            <w:pPr>
              <w:rPr>
                <w:rFonts w:ascii="Garamond" w:eastAsia="Garamond" w:hAnsi="Garamond" w:cs="Garamond"/>
                <w:b/>
                <w:bCs/>
                <w:color w:val="FFFFFF" w:themeColor="background1"/>
                <w:sz w:val="20"/>
                <w:szCs w:val="20"/>
                <w:lang w:eastAsia="es-CO"/>
              </w:rPr>
            </w:pPr>
            <w:r w:rsidRPr="006B3B06">
              <w:rPr>
                <w:rFonts w:ascii="Garamond" w:eastAsia="Garamond" w:hAnsi="Garamond" w:cs="Garamond"/>
                <w:b/>
                <w:bCs/>
                <w:color w:val="FFFFFF" w:themeColor="background1"/>
                <w:sz w:val="20"/>
                <w:szCs w:val="20"/>
                <w:lang w:eastAsia="es-CO"/>
              </w:rPr>
              <w:t>I. Visibilidad - Peso factor 30%</w:t>
            </w:r>
          </w:p>
        </w:tc>
        <w:tc>
          <w:tcPr>
            <w:tcW w:w="1257" w:type="pct"/>
            <w:gridSpan w:val="3"/>
            <w:tcBorders>
              <w:top w:val="single" w:sz="4" w:space="0" w:color="4F81BD" w:themeColor="accent1"/>
              <w:left w:val="nil"/>
              <w:bottom w:val="nil"/>
              <w:right w:val="nil"/>
            </w:tcBorders>
            <w:shd w:val="clear" w:color="auto" w:fill="4F81BD" w:themeFill="accent1"/>
            <w:vAlign w:val="center"/>
            <w:hideMark/>
          </w:tcPr>
          <w:p w14:paraId="1A833B24" w14:textId="5C67855B" w:rsidR="00160DAB" w:rsidRPr="006B3B06" w:rsidRDefault="003CF9CD" w:rsidP="006B3B06">
            <w:pPr>
              <w:jc w:val="center"/>
              <w:rPr>
                <w:rFonts w:ascii="Garamond" w:eastAsia="Garamond" w:hAnsi="Garamond" w:cs="Garamond"/>
                <w:b/>
                <w:bCs/>
                <w:color w:val="FFFFFF" w:themeColor="background1"/>
                <w:sz w:val="20"/>
                <w:szCs w:val="20"/>
                <w:lang w:eastAsia="es-CO"/>
              </w:rPr>
            </w:pPr>
            <w:r w:rsidRPr="006B3B06">
              <w:rPr>
                <w:rFonts w:ascii="Garamond" w:eastAsia="Garamond" w:hAnsi="Garamond" w:cs="Garamond"/>
                <w:b/>
                <w:bCs/>
                <w:color w:val="FFFFFF" w:themeColor="background1"/>
                <w:sz w:val="20"/>
                <w:szCs w:val="20"/>
                <w:lang w:eastAsia="es-CO"/>
              </w:rPr>
              <w:t>85.7</w:t>
            </w:r>
          </w:p>
        </w:tc>
        <w:tc>
          <w:tcPr>
            <w:tcW w:w="1461" w:type="pct"/>
            <w:gridSpan w:val="3"/>
            <w:tcBorders>
              <w:top w:val="single" w:sz="4" w:space="0" w:color="4F81BD" w:themeColor="accent1"/>
              <w:left w:val="nil"/>
              <w:bottom w:val="nil"/>
              <w:right w:val="single" w:sz="4" w:space="0" w:color="4F81BD" w:themeColor="accent1"/>
            </w:tcBorders>
            <w:shd w:val="clear" w:color="auto" w:fill="4F81BD" w:themeFill="accent1"/>
            <w:vAlign w:val="center"/>
            <w:hideMark/>
          </w:tcPr>
          <w:p w14:paraId="3780933E" w14:textId="312250DB" w:rsidR="00160DAB" w:rsidRPr="006B3B06" w:rsidRDefault="003CF9CD" w:rsidP="006B3B06">
            <w:pPr>
              <w:jc w:val="center"/>
              <w:rPr>
                <w:rFonts w:ascii="Garamond" w:eastAsia="Garamond" w:hAnsi="Garamond" w:cs="Garamond"/>
                <w:b/>
                <w:bCs/>
                <w:color w:val="FFFFFF" w:themeColor="background1"/>
                <w:sz w:val="20"/>
                <w:szCs w:val="20"/>
                <w:lang w:eastAsia="es-CO"/>
              </w:rPr>
            </w:pPr>
            <w:r w:rsidRPr="006B3B06">
              <w:rPr>
                <w:rFonts w:ascii="Garamond" w:eastAsia="Garamond" w:hAnsi="Garamond" w:cs="Garamond"/>
                <w:b/>
                <w:bCs/>
                <w:color w:val="FFFFFF" w:themeColor="background1"/>
                <w:sz w:val="20"/>
                <w:szCs w:val="20"/>
                <w:lang w:eastAsia="es-CO"/>
              </w:rPr>
              <w:t>25.7</w:t>
            </w:r>
          </w:p>
        </w:tc>
      </w:tr>
      <w:tr w:rsidR="00160DAB" w:rsidRPr="006B3B06" w14:paraId="71BA80DE" w14:textId="77777777" w:rsidTr="003CF9CD">
        <w:trPr>
          <w:trHeight w:val="45"/>
          <w:jc w:val="center"/>
        </w:trPr>
        <w:tc>
          <w:tcPr>
            <w:tcW w:w="2282" w:type="pct"/>
            <w:tcBorders>
              <w:top w:val="single" w:sz="4" w:space="0" w:color="4F81BD" w:themeColor="accent1"/>
              <w:left w:val="single" w:sz="4" w:space="0" w:color="4F81BD" w:themeColor="accent1"/>
              <w:bottom w:val="nil"/>
              <w:right w:val="nil"/>
            </w:tcBorders>
            <w:shd w:val="clear" w:color="auto" w:fill="auto"/>
            <w:vAlign w:val="center"/>
            <w:hideMark/>
          </w:tcPr>
          <w:p w14:paraId="69AD584F" w14:textId="77777777" w:rsidR="00160DAB" w:rsidRPr="006B3B06" w:rsidRDefault="003CF9CD" w:rsidP="003CF9CD">
            <w:pP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1.1 Divulgación de información pública</w:t>
            </w:r>
          </w:p>
        </w:tc>
        <w:tc>
          <w:tcPr>
            <w:tcW w:w="1257" w:type="pct"/>
            <w:gridSpan w:val="3"/>
            <w:tcBorders>
              <w:top w:val="single" w:sz="4" w:space="0" w:color="4F81BD" w:themeColor="accent1"/>
              <w:left w:val="nil"/>
              <w:bottom w:val="nil"/>
              <w:right w:val="nil"/>
            </w:tcBorders>
            <w:shd w:val="clear" w:color="auto" w:fill="auto"/>
            <w:vAlign w:val="center"/>
            <w:hideMark/>
          </w:tcPr>
          <w:p w14:paraId="3A21B101" w14:textId="19027B7B" w:rsidR="00160DAB" w:rsidRPr="006B3B06" w:rsidRDefault="003CF9CD" w:rsidP="003CF9CD">
            <w:pPr>
              <w:jc w:val="center"/>
              <w:rPr>
                <w:rFonts w:ascii="Garamond" w:eastAsia="Garamond" w:hAnsi="Garamond" w:cs="Garamond"/>
                <w:sz w:val="20"/>
                <w:szCs w:val="20"/>
                <w:lang w:eastAsia="es-CO"/>
              </w:rPr>
            </w:pPr>
            <w:r w:rsidRPr="006B3B06">
              <w:rPr>
                <w:rFonts w:ascii="Garamond" w:eastAsia="Garamond" w:hAnsi="Garamond" w:cs="Garamond"/>
                <w:sz w:val="20"/>
                <w:szCs w:val="20"/>
                <w:lang w:eastAsia="es-CO"/>
              </w:rPr>
              <w:t>79.0</w:t>
            </w:r>
          </w:p>
        </w:tc>
        <w:tc>
          <w:tcPr>
            <w:tcW w:w="1461" w:type="pct"/>
            <w:gridSpan w:val="3"/>
            <w:tcBorders>
              <w:top w:val="single" w:sz="4" w:space="0" w:color="4F81BD" w:themeColor="accent1"/>
              <w:left w:val="nil"/>
              <w:bottom w:val="nil"/>
              <w:right w:val="single" w:sz="4" w:space="0" w:color="4F81BD" w:themeColor="accent1"/>
            </w:tcBorders>
            <w:shd w:val="clear" w:color="auto" w:fill="auto"/>
            <w:vAlign w:val="center"/>
          </w:tcPr>
          <w:p w14:paraId="39905931" w14:textId="5AD10CD4" w:rsidR="00160DAB" w:rsidRPr="006B3B06" w:rsidRDefault="003CF9CD" w:rsidP="003CF9CD">
            <w:pPr>
              <w:jc w:val="cente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4.7</w:t>
            </w:r>
          </w:p>
        </w:tc>
      </w:tr>
      <w:tr w:rsidR="00160DAB" w:rsidRPr="006B3B06" w14:paraId="7C2DD910" w14:textId="77777777" w:rsidTr="003CF9CD">
        <w:trPr>
          <w:trHeight w:val="267"/>
          <w:jc w:val="center"/>
        </w:trPr>
        <w:tc>
          <w:tcPr>
            <w:tcW w:w="2282" w:type="pct"/>
            <w:tcBorders>
              <w:top w:val="single" w:sz="4" w:space="0" w:color="4F81BD" w:themeColor="accent1"/>
              <w:left w:val="single" w:sz="4" w:space="0" w:color="4F81BD" w:themeColor="accent1"/>
              <w:bottom w:val="nil"/>
              <w:right w:val="nil"/>
            </w:tcBorders>
            <w:shd w:val="clear" w:color="auto" w:fill="auto"/>
            <w:vAlign w:val="center"/>
            <w:hideMark/>
          </w:tcPr>
          <w:p w14:paraId="1AEEBD36" w14:textId="77777777" w:rsidR="00160DAB" w:rsidRPr="006B3B06" w:rsidRDefault="003CF9CD" w:rsidP="003CF9CD">
            <w:pP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1.2 Divulgación de la gestión administrativa</w:t>
            </w:r>
          </w:p>
        </w:tc>
        <w:tc>
          <w:tcPr>
            <w:tcW w:w="1257" w:type="pct"/>
            <w:gridSpan w:val="3"/>
            <w:tcBorders>
              <w:top w:val="single" w:sz="4" w:space="0" w:color="4F81BD" w:themeColor="accent1"/>
              <w:left w:val="nil"/>
              <w:bottom w:val="nil"/>
              <w:right w:val="nil"/>
            </w:tcBorders>
            <w:shd w:val="clear" w:color="auto" w:fill="auto"/>
            <w:vAlign w:val="center"/>
            <w:hideMark/>
          </w:tcPr>
          <w:p w14:paraId="53DD7E22" w14:textId="54C87922" w:rsidR="00160DAB" w:rsidRPr="006B3B06" w:rsidRDefault="003CF9CD" w:rsidP="003CF9CD">
            <w:pPr>
              <w:jc w:val="center"/>
              <w:rPr>
                <w:rFonts w:ascii="Garamond" w:eastAsia="Garamond" w:hAnsi="Garamond" w:cs="Garamond"/>
                <w:sz w:val="20"/>
                <w:szCs w:val="20"/>
                <w:lang w:eastAsia="es-CO"/>
              </w:rPr>
            </w:pPr>
            <w:r w:rsidRPr="006B3B06">
              <w:rPr>
                <w:rFonts w:ascii="Garamond" w:eastAsia="Garamond" w:hAnsi="Garamond" w:cs="Garamond"/>
                <w:sz w:val="20"/>
                <w:szCs w:val="20"/>
                <w:lang w:eastAsia="es-CO"/>
              </w:rPr>
              <w:t>84.8</w:t>
            </w:r>
          </w:p>
        </w:tc>
        <w:tc>
          <w:tcPr>
            <w:tcW w:w="1461" w:type="pct"/>
            <w:gridSpan w:val="3"/>
            <w:tcBorders>
              <w:top w:val="single" w:sz="4" w:space="0" w:color="4F81BD" w:themeColor="accent1"/>
              <w:left w:val="nil"/>
              <w:bottom w:val="nil"/>
              <w:right w:val="single" w:sz="4" w:space="0" w:color="4F81BD" w:themeColor="accent1"/>
            </w:tcBorders>
            <w:shd w:val="clear" w:color="auto" w:fill="auto"/>
            <w:vAlign w:val="center"/>
          </w:tcPr>
          <w:p w14:paraId="733CBD0F" w14:textId="699A14AD" w:rsidR="00160DAB" w:rsidRPr="006B3B06" w:rsidRDefault="003CF9CD" w:rsidP="003CF9CD">
            <w:pPr>
              <w:jc w:val="cente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7.6</w:t>
            </w:r>
          </w:p>
        </w:tc>
      </w:tr>
      <w:tr w:rsidR="00160DAB" w:rsidRPr="006B3B06" w14:paraId="19AE2D88" w14:textId="77777777" w:rsidTr="003CF9CD">
        <w:trPr>
          <w:trHeight w:val="157"/>
          <w:jc w:val="center"/>
        </w:trPr>
        <w:tc>
          <w:tcPr>
            <w:tcW w:w="2282" w:type="pct"/>
            <w:tcBorders>
              <w:top w:val="single" w:sz="4" w:space="0" w:color="4F81BD" w:themeColor="accent1"/>
              <w:left w:val="single" w:sz="4" w:space="0" w:color="4F81BD" w:themeColor="accent1"/>
              <w:bottom w:val="nil"/>
              <w:right w:val="nil"/>
            </w:tcBorders>
            <w:shd w:val="clear" w:color="auto" w:fill="auto"/>
            <w:vAlign w:val="center"/>
            <w:hideMark/>
          </w:tcPr>
          <w:p w14:paraId="05ED3B52" w14:textId="77777777" w:rsidR="00160DAB" w:rsidRPr="006B3B06" w:rsidRDefault="003CF9CD" w:rsidP="003CF9CD">
            <w:pP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1.3 Divulgación de la gestión presupuestal y financiera</w:t>
            </w:r>
          </w:p>
        </w:tc>
        <w:tc>
          <w:tcPr>
            <w:tcW w:w="1257" w:type="pct"/>
            <w:gridSpan w:val="3"/>
            <w:tcBorders>
              <w:top w:val="single" w:sz="4" w:space="0" w:color="4F81BD" w:themeColor="accent1"/>
              <w:left w:val="nil"/>
              <w:bottom w:val="nil"/>
              <w:right w:val="nil"/>
            </w:tcBorders>
            <w:shd w:val="clear" w:color="auto" w:fill="auto"/>
            <w:vAlign w:val="center"/>
            <w:hideMark/>
          </w:tcPr>
          <w:p w14:paraId="790959AE" w14:textId="424674BB" w:rsidR="00160DAB" w:rsidRPr="006B3B06" w:rsidRDefault="003CF9CD" w:rsidP="003CF9CD">
            <w:pPr>
              <w:jc w:val="center"/>
              <w:rPr>
                <w:rFonts w:ascii="Garamond" w:eastAsia="Garamond" w:hAnsi="Garamond" w:cs="Garamond"/>
                <w:sz w:val="20"/>
                <w:szCs w:val="20"/>
                <w:lang w:eastAsia="es-CO"/>
              </w:rPr>
            </w:pPr>
            <w:r w:rsidRPr="006B3B06">
              <w:rPr>
                <w:rFonts w:ascii="Garamond" w:eastAsia="Garamond" w:hAnsi="Garamond" w:cs="Garamond"/>
                <w:sz w:val="20"/>
                <w:szCs w:val="20"/>
                <w:lang w:eastAsia="es-CO"/>
              </w:rPr>
              <w:t>88.6</w:t>
            </w:r>
          </w:p>
        </w:tc>
        <w:tc>
          <w:tcPr>
            <w:tcW w:w="1461" w:type="pct"/>
            <w:gridSpan w:val="3"/>
            <w:tcBorders>
              <w:top w:val="single" w:sz="4" w:space="0" w:color="4F81BD" w:themeColor="accent1"/>
              <w:left w:val="nil"/>
              <w:bottom w:val="nil"/>
              <w:right w:val="single" w:sz="4" w:space="0" w:color="4F81BD" w:themeColor="accent1"/>
            </w:tcBorders>
            <w:shd w:val="clear" w:color="auto" w:fill="auto"/>
            <w:vAlign w:val="center"/>
          </w:tcPr>
          <w:p w14:paraId="76C25E72" w14:textId="562FD09E" w:rsidR="00160DAB" w:rsidRPr="006B3B06" w:rsidRDefault="003CF9CD" w:rsidP="003CF9CD">
            <w:pPr>
              <w:jc w:val="cente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8.0</w:t>
            </w:r>
          </w:p>
        </w:tc>
      </w:tr>
      <w:tr w:rsidR="00160DAB" w:rsidRPr="006B3B06" w14:paraId="697DB385" w14:textId="77777777" w:rsidTr="003CF9CD">
        <w:trPr>
          <w:trHeight w:val="267"/>
          <w:jc w:val="center"/>
        </w:trPr>
        <w:tc>
          <w:tcPr>
            <w:tcW w:w="2282"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4A158675" w14:textId="77777777" w:rsidR="00160DAB" w:rsidRPr="006B3B06" w:rsidRDefault="003CF9CD" w:rsidP="003CF9CD">
            <w:pP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1.4 Divulgación de trámites y servicios al ciudadano</w:t>
            </w:r>
          </w:p>
        </w:tc>
        <w:tc>
          <w:tcPr>
            <w:tcW w:w="1257" w:type="pct"/>
            <w:gridSpan w:val="3"/>
            <w:tcBorders>
              <w:top w:val="single" w:sz="4" w:space="0" w:color="4F81BD" w:themeColor="accent1"/>
              <w:left w:val="nil"/>
              <w:bottom w:val="single" w:sz="4" w:space="0" w:color="4F81BD" w:themeColor="accent1"/>
              <w:right w:val="nil"/>
            </w:tcBorders>
            <w:shd w:val="clear" w:color="auto" w:fill="auto"/>
            <w:vAlign w:val="center"/>
            <w:hideMark/>
          </w:tcPr>
          <w:p w14:paraId="36D41E5B" w14:textId="75E2AE43" w:rsidR="00160DAB" w:rsidRPr="006B3B06" w:rsidRDefault="003CF9CD" w:rsidP="003CF9CD">
            <w:pPr>
              <w:jc w:val="center"/>
              <w:rPr>
                <w:rFonts w:ascii="Garamond" w:eastAsia="Garamond" w:hAnsi="Garamond" w:cs="Garamond"/>
                <w:sz w:val="20"/>
                <w:szCs w:val="20"/>
                <w:lang w:eastAsia="es-CO"/>
              </w:rPr>
            </w:pPr>
            <w:r w:rsidRPr="006B3B06">
              <w:rPr>
                <w:rFonts w:ascii="Garamond" w:eastAsia="Garamond" w:hAnsi="Garamond" w:cs="Garamond"/>
                <w:sz w:val="20"/>
                <w:szCs w:val="20"/>
                <w:lang w:eastAsia="es-CO"/>
              </w:rPr>
              <w:t>89.6</w:t>
            </w:r>
          </w:p>
        </w:tc>
        <w:tc>
          <w:tcPr>
            <w:tcW w:w="1461" w:type="pct"/>
            <w:gridSpan w:val="3"/>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029D5976" w14:textId="17D7988E" w:rsidR="00160DAB" w:rsidRPr="006B3B06" w:rsidRDefault="003CF9CD" w:rsidP="003CF9CD">
            <w:pPr>
              <w:jc w:val="cente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5.4</w:t>
            </w:r>
          </w:p>
        </w:tc>
      </w:tr>
      <w:tr w:rsidR="00160DAB" w:rsidRPr="006B3B06" w14:paraId="22ABBE80" w14:textId="77777777" w:rsidTr="006B3B06">
        <w:trPr>
          <w:trHeight w:val="182"/>
          <w:jc w:val="center"/>
        </w:trPr>
        <w:tc>
          <w:tcPr>
            <w:tcW w:w="2338" w:type="pct"/>
            <w:gridSpan w:val="3"/>
            <w:tcBorders>
              <w:top w:val="single" w:sz="4" w:space="0" w:color="9BBB59" w:themeColor="accent3"/>
              <w:left w:val="single" w:sz="4" w:space="0" w:color="9BBB59" w:themeColor="accent3"/>
              <w:bottom w:val="nil"/>
              <w:right w:val="nil"/>
            </w:tcBorders>
            <w:shd w:val="clear" w:color="auto" w:fill="9BBB59" w:themeFill="accent3"/>
            <w:vAlign w:val="center"/>
            <w:hideMark/>
          </w:tcPr>
          <w:p w14:paraId="6F5728D2" w14:textId="77777777" w:rsidR="00160DAB" w:rsidRPr="006B3B06" w:rsidRDefault="003CF9CD" w:rsidP="003CF9CD">
            <w:pPr>
              <w:rPr>
                <w:rFonts w:ascii="Garamond" w:eastAsia="Garamond" w:hAnsi="Garamond" w:cs="Garamond"/>
                <w:b/>
                <w:bCs/>
                <w:color w:val="FFFFFF" w:themeColor="background1"/>
                <w:sz w:val="20"/>
                <w:szCs w:val="20"/>
                <w:lang w:eastAsia="es-CO"/>
              </w:rPr>
            </w:pPr>
            <w:r w:rsidRPr="006B3B06">
              <w:rPr>
                <w:rFonts w:ascii="Garamond" w:eastAsia="Garamond" w:hAnsi="Garamond" w:cs="Garamond"/>
                <w:b/>
                <w:bCs/>
                <w:color w:val="FFFFFF" w:themeColor="background1"/>
                <w:sz w:val="20"/>
                <w:szCs w:val="20"/>
                <w:lang w:eastAsia="es-CO"/>
              </w:rPr>
              <w:t>II. Institucionalidad - Peso factor 40%</w:t>
            </w:r>
          </w:p>
        </w:tc>
        <w:tc>
          <w:tcPr>
            <w:tcW w:w="1234" w:type="pct"/>
            <w:gridSpan w:val="2"/>
            <w:tcBorders>
              <w:top w:val="single" w:sz="4" w:space="0" w:color="9BBB59" w:themeColor="accent3"/>
              <w:left w:val="nil"/>
              <w:bottom w:val="nil"/>
              <w:right w:val="nil"/>
            </w:tcBorders>
            <w:shd w:val="clear" w:color="auto" w:fill="9BBB59" w:themeFill="accent3"/>
            <w:vAlign w:val="center"/>
            <w:hideMark/>
          </w:tcPr>
          <w:p w14:paraId="7DC5FA7E" w14:textId="3A7B9FF6" w:rsidR="00160DAB" w:rsidRPr="006B3B06" w:rsidRDefault="003CF9CD" w:rsidP="003CF9CD">
            <w:pPr>
              <w:jc w:val="center"/>
              <w:rPr>
                <w:rFonts w:ascii="Garamond" w:eastAsia="Garamond" w:hAnsi="Garamond" w:cs="Garamond"/>
                <w:b/>
                <w:bCs/>
                <w:color w:val="FFFFFF" w:themeColor="background1"/>
                <w:sz w:val="20"/>
                <w:szCs w:val="20"/>
                <w:lang w:eastAsia="es-CO"/>
              </w:rPr>
            </w:pPr>
            <w:r w:rsidRPr="006B3B06">
              <w:rPr>
                <w:rFonts w:ascii="Garamond" w:eastAsia="Garamond" w:hAnsi="Garamond" w:cs="Garamond"/>
                <w:b/>
                <w:bCs/>
                <w:color w:val="FFFFFF" w:themeColor="background1"/>
                <w:sz w:val="20"/>
                <w:szCs w:val="20"/>
                <w:lang w:eastAsia="es-CO"/>
              </w:rPr>
              <w:t>85.8</w:t>
            </w:r>
          </w:p>
        </w:tc>
        <w:tc>
          <w:tcPr>
            <w:tcW w:w="1428" w:type="pct"/>
            <w:gridSpan w:val="2"/>
            <w:tcBorders>
              <w:top w:val="single" w:sz="4" w:space="0" w:color="9BBB59" w:themeColor="accent3"/>
              <w:left w:val="nil"/>
              <w:bottom w:val="nil"/>
              <w:right w:val="single" w:sz="4" w:space="0" w:color="9BBB59" w:themeColor="accent3"/>
            </w:tcBorders>
            <w:shd w:val="clear" w:color="auto" w:fill="9BBB59" w:themeFill="accent3"/>
            <w:vAlign w:val="center"/>
            <w:hideMark/>
          </w:tcPr>
          <w:p w14:paraId="2F27BDDE" w14:textId="67832491" w:rsidR="00160DAB" w:rsidRPr="006B3B06" w:rsidRDefault="003CF9CD" w:rsidP="003CF9CD">
            <w:pPr>
              <w:jc w:val="center"/>
              <w:rPr>
                <w:rFonts w:ascii="Garamond" w:eastAsia="Garamond" w:hAnsi="Garamond" w:cs="Garamond"/>
                <w:b/>
                <w:bCs/>
                <w:color w:val="FFFFFF" w:themeColor="background1"/>
                <w:sz w:val="20"/>
                <w:szCs w:val="20"/>
                <w:lang w:eastAsia="es-CO"/>
              </w:rPr>
            </w:pPr>
            <w:r w:rsidRPr="006B3B06">
              <w:rPr>
                <w:rFonts w:ascii="Garamond" w:eastAsia="Garamond" w:hAnsi="Garamond" w:cs="Garamond"/>
                <w:b/>
                <w:bCs/>
                <w:color w:val="FFFFFF" w:themeColor="background1"/>
                <w:sz w:val="20"/>
                <w:szCs w:val="20"/>
                <w:lang w:eastAsia="es-CO"/>
              </w:rPr>
              <w:t>34.3</w:t>
            </w:r>
          </w:p>
        </w:tc>
      </w:tr>
      <w:tr w:rsidR="00160DAB" w:rsidRPr="006B3B06" w14:paraId="56908278" w14:textId="77777777" w:rsidTr="006B3B06">
        <w:trPr>
          <w:trHeight w:val="239"/>
          <w:jc w:val="center"/>
        </w:trPr>
        <w:tc>
          <w:tcPr>
            <w:tcW w:w="2338" w:type="pct"/>
            <w:gridSpan w:val="3"/>
            <w:tcBorders>
              <w:top w:val="single" w:sz="4" w:space="0" w:color="9BBB59" w:themeColor="accent3"/>
              <w:left w:val="single" w:sz="4" w:space="0" w:color="9BBB59" w:themeColor="accent3"/>
              <w:bottom w:val="nil"/>
              <w:right w:val="nil"/>
            </w:tcBorders>
            <w:shd w:val="clear" w:color="auto" w:fill="auto"/>
            <w:vAlign w:val="center"/>
            <w:hideMark/>
          </w:tcPr>
          <w:p w14:paraId="31B7E79A" w14:textId="77777777" w:rsidR="00160DAB" w:rsidRPr="006B3B06" w:rsidRDefault="003CF9CD" w:rsidP="003CF9CD">
            <w:pP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2.1 Gestión de Talento Humano</w:t>
            </w:r>
          </w:p>
        </w:tc>
        <w:tc>
          <w:tcPr>
            <w:tcW w:w="1234" w:type="pct"/>
            <w:gridSpan w:val="2"/>
            <w:tcBorders>
              <w:top w:val="single" w:sz="4" w:space="0" w:color="9BBB59" w:themeColor="accent3"/>
              <w:left w:val="nil"/>
              <w:bottom w:val="nil"/>
              <w:right w:val="nil"/>
            </w:tcBorders>
            <w:shd w:val="clear" w:color="auto" w:fill="auto"/>
            <w:vAlign w:val="center"/>
            <w:hideMark/>
          </w:tcPr>
          <w:p w14:paraId="773CD423" w14:textId="1F663897" w:rsidR="00160DAB" w:rsidRPr="006B3B06" w:rsidRDefault="003CF9CD" w:rsidP="003CF9CD">
            <w:pPr>
              <w:jc w:val="cente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83.1</w:t>
            </w:r>
          </w:p>
        </w:tc>
        <w:tc>
          <w:tcPr>
            <w:tcW w:w="1428" w:type="pct"/>
            <w:gridSpan w:val="2"/>
            <w:tcBorders>
              <w:top w:val="single" w:sz="4" w:space="0" w:color="9BBB59" w:themeColor="accent3"/>
              <w:left w:val="nil"/>
              <w:bottom w:val="nil"/>
              <w:right w:val="single" w:sz="4" w:space="0" w:color="9BBB59" w:themeColor="accent3"/>
            </w:tcBorders>
            <w:shd w:val="clear" w:color="auto" w:fill="auto"/>
            <w:vAlign w:val="center"/>
          </w:tcPr>
          <w:p w14:paraId="73A330B5" w14:textId="5D0A3DAE" w:rsidR="00160DAB" w:rsidRPr="006B3B06" w:rsidRDefault="003CF9CD" w:rsidP="003CF9CD">
            <w:pPr>
              <w:jc w:val="cente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7.6</w:t>
            </w:r>
          </w:p>
        </w:tc>
      </w:tr>
      <w:tr w:rsidR="00160DAB" w:rsidRPr="006B3B06" w14:paraId="419A5601" w14:textId="77777777" w:rsidTr="006B3B06">
        <w:trPr>
          <w:trHeight w:val="239"/>
          <w:jc w:val="center"/>
        </w:trPr>
        <w:tc>
          <w:tcPr>
            <w:tcW w:w="2338" w:type="pct"/>
            <w:gridSpan w:val="3"/>
            <w:tcBorders>
              <w:top w:val="single" w:sz="4" w:space="0" w:color="9BBB59" w:themeColor="accent3"/>
              <w:left w:val="single" w:sz="4" w:space="0" w:color="9BBB59" w:themeColor="accent3"/>
              <w:bottom w:val="nil"/>
              <w:right w:val="nil"/>
            </w:tcBorders>
            <w:shd w:val="clear" w:color="auto" w:fill="auto"/>
            <w:vAlign w:val="center"/>
            <w:hideMark/>
          </w:tcPr>
          <w:p w14:paraId="00EA1309" w14:textId="77777777" w:rsidR="00160DAB" w:rsidRPr="006B3B06" w:rsidRDefault="003CF9CD" w:rsidP="003CF9CD">
            <w:pP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2.2 Políticas de comportamiento ético y organizacional</w:t>
            </w:r>
          </w:p>
        </w:tc>
        <w:tc>
          <w:tcPr>
            <w:tcW w:w="1234" w:type="pct"/>
            <w:gridSpan w:val="2"/>
            <w:tcBorders>
              <w:top w:val="single" w:sz="4" w:space="0" w:color="9BBB59" w:themeColor="accent3"/>
              <w:left w:val="nil"/>
              <w:bottom w:val="nil"/>
              <w:right w:val="nil"/>
            </w:tcBorders>
            <w:shd w:val="clear" w:color="auto" w:fill="auto"/>
            <w:vAlign w:val="center"/>
            <w:hideMark/>
          </w:tcPr>
          <w:p w14:paraId="2EE8E0CA" w14:textId="5ADB5A70" w:rsidR="00160DAB" w:rsidRPr="006B3B06" w:rsidRDefault="003CF9CD" w:rsidP="003CF9CD">
            <w:pPr>
              <w:jc w:val="cente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84.9</w:t>
            </w:r>
          </w:p>
        </w:tc>
        <w:tc>
          <w:tcPr>
            <w:tcW w:w="1428" w:type="pct"/>
            <w:gridSpan w:val="2"/>
            <w:tcBorders>
              <w:top w:val="single" w:sz="4" w:space="0" w:color="9BBB59" w:themeColor="accent3"/>
              <w:left w:val="nil"/>
              <w:bottom w:val="nil"/>
              <w:right w:val="single" w:sz="4" w:space="0" w:color="9BBB59" w:themeColor="accent3"/>
            </w:tcBorders>
            <w:shd w:val="clear" w:color="auto" w:fill="auto"/>
            <w:vAlign w:val="center"/>
          </w:tcPr>
          <w:p w14:paraId="370478C8" w14:textId="67A7C8AC" w:rsidR="00160DAB" w:rsidRPr="006B3B06" w:rsidRDefault="003CF9CD" w:rsidP="003CF9CD">
            <w:pPr>
              <w:jc w:val="cente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5.3</w:t>
            </w:r>
          </w:p>
        </w:tc>
      </w:tr>
      <w:tr w:rsidR="00160DAB" w:rsidRPr="006B3B06" w14:paraId="712219DB" w14:textId="77777777" w:rsidTr="006B3B06">
        <w:trPr>
          <w:trHeight w:val="140"/>
          <w:jc w:val="center"/>
        </w:trPr>
        <w:tc>
          <w:tcPr>
            <w:tcW w:w="2338" w:type="pct"/>
            <w:gridSpan w:val="3"/>
            <w:tcBorders>
              <w:top w:val="single" w:sz="4" w:space="0" w:color="9BBB59" w:themeColor="accent3"/>
              <w:left w:val="single" w:sz="4" w:space="0" w:color="9BBB59" w:themeColor="accent3"/>
              <w:bottom w:val="nil"/>
              <w:right w:val="nil"/>
            </w:tcBorders>
            <w:shd w:val="clear" w:color="auto" w:fill="auto"/>
            <w:vAlign w:val="center"/>
            <w:hideMark/>
          </w:tcPr>
          <w:p w14:paraId="58E22F24" w14:textId="77777777" w:rsidR="00160DAB" w:rsidRPr="006B3B06" w:rsidRDefault="003CF9CD" w:rsidP="003CF9CD">
            <w:pP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2.3 Gestión de la planeación</w:t>
            </w:r>
          </w:p>
        </w:tc>
        <w:tc>
          <w:tcPr>
            <w:tcW w:w="1234" w:type="pct"/>
            <w:gridSpan w:val="2"/>
            <w:tcBorders>
              <w:top w:val="single" w:sz="4" w:space="0" w:color="9BBB59" w:themeColor="accent3"/>
              <w:left w:val="nil"/>
              <w:bottom w:val="nil"/>
              <w:right w:val="nil"/>
            </w:tcBorders>
            <w:shd w:val="clear" w:color="auto" w:fill="auto"/>
            <w:vAlign w:val="center"/>
            <w:hideMark/>
          </w:tcPr>
          <w:p w14:paraId="78375C8E" w14:textId="5D0C303E" w:rsidR="00160DAB" w:rsidRPr="006B3B06" w:rsidRDefault="003CF9CD" w:rsidP="003CF9CD">
            <w:pPr>
              <w:jc w:val="cente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83.3</w:t>
            </w:r>
          </w:p>
        </w:tc>
        <w:tc>
          <w:tcPr>
            <w:tcW w:w="1428" w:type="pct"/>
            <w:gridSpan w:val="2"/>
            <w:tcBorders>
              <w:top w:val="single" w:sz="4" w:space="0" w:color="9BBB59" w:themeColor="accent3"/>
              <w:left w:val="nil"/>
              <w:bottom w:val="nil"/>
              <w:right w:val="single" w:sz="4" w:space="0" w:color="9BBB59" w:themeColor="accent3"/>
            </w:tcBorders>
            <w:shd w:val="clear" w:color="auto" w:fill="auto"/>
            <w:vAlign w:val="center"/>
          </w:tcPr>
          <w:p w14:paraId="7EE6A3AD" w14:textId="70A105F3" w:rsidR="00160DAB" w:rsidRPr="006B3B06" w:rsidRDefault="003CF9CD" w:rsidP="003CF9CD">
            <w:pPr>
              <w:jc w:val="cente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5.2</w:t>
            </w:r>
          </w:p>
        </w:tc>
      </w:tr>
      <w:tr w:rsidR="00160DAB" w:rsidRPr="006B3B06" w14:paraId="65F5485E" w14:textId="77777777" w:rsidTr="006B3B06">
        <w:trPr>
          <w:trHeight w:val="140"/>
          <w:jc w:val="center"/>
        </w:trPr>
        <w:tc>
          <w:tcPr>
            <w:tcW w:w="2338" w:type="pct"/>
            <w:gridSpan w:val="3"/>
            <w:tcBorders>
              <w:top w:val="single" w:sz="4" w:space="0" w:color="9BBB59" w:themeColor="accent3"/>
              <w:left w:val="single" w:sz="4" w:space="0" w:color="9BBB59" w:themeColor="accent3"/>
              <w:bottom w:val="nil"/>
              <w:right w:val="nil"/>
            </w:tcBorders>
            <w:shd w:val="clear" w:color="auto" w:fill="auto"/>
            <w:vAlign w:val="center"/>
            <w:hideMark/>
          </w:tcPr>
          <w:p w14:paraId="4446EA0F" w14:textId="77777777" w:rsidR="00160DAB" w:rsidRPr="006B3B06" w:rsidRDefault="003CF9CD" w:rsidP="003CF9CD">
            <w:pP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2.4 Gestión de la contratación</w:t>
            </w:r>
          </w:p>
        </w:tc>
        <w:tc>
          <w:tcPr>
            <w:tcW w:w="1234" w:type="pct"/>
            <w:gridSpan w:val="2"/>
            <w:tcBorders>
              <w:top w:val="single" w:sz="4" w:space="0" w:color="9BBB59" w:themeColor="accent3"/>
              <w:left w:val="nil"/>
              <w:bottom w:val="nil"/>
              <w:right w:val="nil"/>
            </w:tcBorders>
            <w:shd w:val="clear" w:color="auto" w:fill="auto"/>
            <w:vAlign w:val="center"/>
            <w:hideMark/>
          </w:tcPr>
          <w:p w14:paraId="6F8E12E5" w14:textId="7FEE770E" w:rsidR="00160DAB" w:rsidRPr="006B3B06" w:rsidRDefault="003CF9CD" w:rsidP="003CF9CD">
            <w:pPr>
              <w:jc w:val="center"/>
              <w:rPr>
                <w:rFonts w:ascii="Garamond" w:eastAsia="Garamond" w:hAnsi="Garamond" w:cs="Garamond"/>
                <w:color w:val="00B050"/>
                <w:sz w:val="20"/>
                <w:szCs w:val="20"/>
                <w:lang w:eastAsia="es-CO"/>
              </w:rPr>
            </w:pPr>
            <w:r w:rsidRPr="006B3B06">
              <w:rPr>
                <w:rFonts w:ascii="Garamond" w:eastAsia="Garamond" w:hAnsi="Garamond" w:cs="Garamond"/>
                <w:sz w:val="20"/>
                <w:szCs w:val="20"/>
                <w:lang w:eastAsia="es-CO"/>
              </w:rPr>
              <w:t>98.6</w:t>
            </w:r>
          </w:p>
        </w:tc>
        <w:tc>
          <w:tcPr>
            <w:tcW w:w="1428" w:type="pct"/>
            <w:gridSpan w:val="2"/>
            <w:tcBorders>
              <w:top w:val="single" w:sz="4" w:space="0" w:color="9BBB59" w:themeColor="accent3"/>
              <w:left w:val="nil"/>
              <w:bottom w:val="nil"/>
              <w:right w:val="single" w:sz="4" w:space="0" w:color="9BBB59" w:themeColor="accent3"/>
            </w:tcBorders>
            <w:shd w:val="clear" w:color="auto" w:fill="auto"/>
            <w:vAlign w:val="center"/>
          </w:tcPr>
          <w:p w14:paraId="3877C60A" w14:textId="37D81E36" w:rsidR="00160DAB" w:rsidRPr="006B3B06" w:rsidRDefault="003CF9CD" w:rsidP="003CF9CD">
            <w:pPr>
              <w:jc w:val="cente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9.0</w:t>
            </w:r>
          </w:p>
        </w:tc>
      </w:tr>
      <w:tr w:rsidR="00160DAB" w:rsidRPr="006B3B06" w14:paraId="607F6FE9" w14:textId="77777777" w:rsidTr="006B3B06">
        <w:trPr>
          <w:trHeight w:val="140"/>
          <w:jc w:val="center"/>
        </w:trPr>
        <w:tc>
          <w:tcPr>
            <w:tcW w:w="2338" w:type="pct"/>
            <w:gridSpan w:val="3"/>
            <w:tcBorders>
              <w:top w:val="single" w:sz="4" w:space="0" w:color="9BBB59" w:themeColor="accent3"/>
              <w:left w:val="single" w:sz="4" w:space="0" w:color="9BBB59" w:themeColor="accent3"/>
              <w:bottom w:val="single" w:sz="4" w:space="0" w:color="9BBB59" w:themeColor="accent3"/>
              <w:right w:val="nil"/>
            </w:tcBorders>
            <w:shd w:val="clear" w:color="auto" w:fill="auto"/>
            <w:vAlign w:val="center"/>
            <w:hideMark/>
          </w:tcPr>
          <w:p w14:paraId="0DE63D15" w14:textId="77777777" w:rsidR="00160DAB" w:rsidRPr="006B3B06" w:rsidRDefault="003CF9CD" w:rsidP="003CF9CD">
            <w:pP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2.5 Medidas y estrategias anticorrupción</w:t>
            </w:r>
          </w:p>
        </w:tc>
        <w:tc>
          <w:tcPr>
            <w:tcW w:w="1234" w:type="pct"/>
            <w:gridSpan w:val="2"/>
            <w:tcBorders>
              <w:top w:val="single" w:sz="4" w:space="0" w:color="9BBB59" w:themeColor="accent3"/>
              <w:left w:val="nil"/>
              <w:bottom w:val="single" w:sz="4" w:space="0" w:color="9BBB59" w:themeColor="accent3"/>
              <w:right w:val="nil"/>
            </w:tcBorders>
            <w:shd w:val="clear" w:color="auto" w:fill="auto"/>
            <w:vAlign w:val="center"/>
            <w:hideMark/>
          </w:tcPr>
          <w:p w14:paraId="54C1F691" w14:textId="6628E10B" w:rsidR="00160DAB" w:rsidRPr="006B3B06" w:rsidRDefault="003CF9CD" w:rsidP="003CF9CD">
            <w:pPr>
              <w:jc w:val="cente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78.2</w:t>
            </w:r>
          </w:p>
        </w:tc>
        <w:tc>
          <w:tcPr>
            <w:tcW w:w="1428" w:type="pct"/>
            <w:gridSpan w:val="2"/>
            <w:tcBorders>
              <w:top w:val="single" w:sz="4" w:space="0" w:color="9BBB59" w:themeColor="accent3"/>
              <w:left w:val="nil"/>
              <w:bottom w:val="single" w:sz="4" w:space="0" w:color="9BBB59" w:themeColor="accent3"/>
              <w:right w:val="single" w:sz="4" w:space="0" w:color="9BBB59" w:themeColor="accent3"/>
            </w:tcBorders>
            <w:shd w:val="clear" w:color="auto" w:fill="auto"/>
            <w:vAlign w:val="center"/>
          </w:tcPr>
          <w:p w14:paraId="301CEB66" w14:textId="59B04E15" w:rsidR="00160DAB" w:rsidRPr="006B3B06" w:rsidRDefault="003CF9CD" w:rsidP="003CF9CD">
            <w:pPr>
              <w:jc w:val="cente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7.1</w:t>
            </w:r>
          </w:p>
        </w:tc>
      </w:tr>
      <w:tr w:rsidR="00160DAB" w:rsidRPr="006B3B06" w14:paraId="61080764" w14:textId="77777777" w:rsidTr="006B3B06">
        <w:trPr>
          <w:trHeight w:val="117"/>
          <w:jc w:val="center"/>
        </w:trPr>
        <w:tc>
          <w:tcPr>
            <w:tcW w:w="2313" w:type="pct"/>
            <w:gridSpan w:val="2"/>
            <w:tcBorders>
              <w:top w:val="single" w:sz="4" w:space="0" w:color="F79646" w:themeColor="accent6"/>
              <w:left w:val="single" w:sz="4" w:space="0" w:color="F79646" w:themeColor="accent6"/>
              <w:bottom w:val="nil"/>
              <w:right w:val="nil"/>
            </w:tcBorders>
            <w:shd w:val="clear" w:color="auto" w:fill="F79646" w:themeFill="accent6"/>
            <w:vAlign w:val="center"/>
            <w:hideMark/>
          </w:tcPr>
          <w:p w14:paraId="4655A28A" w14:textId="77777777" w:rsidR="00160DAB" w:rsidRPr="006B3B06" w:rsidRDefault="003CF9CD" w:rsidP="003CF9CD">
            <w:pPr>
              <w:rPr>
                <w:rFonts w:ascii="Garamond" w:eastAsia="Garamond" w:hAnsi="Garamond" w:cs="Garamond"/>
                <w:b/>
                <w:bCs/>
                <w:color w:val="FFFFFF" w:themeColor="background1"/>
                <w:sz w:val="20"/>
                <w:szCs w:val="20"/>
                <w:lang w:eastAsia="es-CO"/>
              </w:rPr>
            </w:pPr>
            <w:r w:rsidRPr="006B3B06">
              <w:rPr>
                <w:rFonts w:ascii="Garamond" w:eastAsia="Garamond" w:hAnsi="Garamond" w:cs="Garamond"/>
                <w:b/>
                <w:bCs/>
                <w:color w:val="FFFFFF" w:themeColor="background1"/>
                <w:sz w:val="20"/>
                <w:szCs w:val="20"/>
                <w:lang w:eastAsia="es-CO"/>
              </w:rPr>
              <w:t>III. Control y Sanción - Peso factor 30%</w:t>
            </w:r>
          </w:p>
        </w:tc>
        <w:tc>
          <w:tcPr>
            <w:tcW w:w="1316" w:type="pct"/>
            <w:gridSpan w:val="4"/>
            <w:tcBorders>
              <w:top w:val="single" w:sz="4" w:space="0" w:color="F79646" w:themeColor="accent6"/>
              <w:left w:val="nil"/>
              <w:bottom w:val="nil"/>
              <w:right w:val="nil"/>
            </w:tcBorders>
            <w:shd w:val="clear" w:color="auto" w:fill="F79646" w:themeFill="accent6"/>
            <w:vAlign w:val="center"/>
            <w:hideMark/>
          </w:tcPr>
          <w:p w14:paraId="5E4962A5" w14:textId="3E3EBC8A" w:rsidR="00160DAB" w:rsidRPr="006B3B06" w:rsidRDefault="003CF9CD" w:rsidP="003CF9CD">
            <w:pPr>
              <w:jc w:val="center"/>
              <w:rPr>
                <w:rFonts w:ascii="Garamond" w:eastAsia="Garamond" w:hAnsi="Garamond" w:cs="Garamond"/>
                <w:b/>
                <w:bCs/>
                <w:color w:val="FFFFFF" w:themeColor="background1"/>
                <w:sz w:val="20"/>
                <w:szCs w:val="20"/>
                <w:lang w:eastAsia="es-CO"/>
              </w:rPr>
            </w:pPr>
            <w:r w:rsidRPr="006B3B06">
              <w:rPr>
                <w:rFonts w:ascii="Garamond" w:eastAsia="Garamond" w:hAnsi="Garamond" w:cs="Garamond"/>
                <w:b/>
                <w:bCs/>
                <w:color w:val="FFFFFF" w:themeColor="background1"/>
                <w:sz w:val="20"/>
                <w:szCs w:val="20"/>
                <w:lang w:eastAsia="es-CO"/>
              </w:rPr>
              <w:t>85.1</w:t>
            </w:r>
          </w:p>
        </w:tc>
        <w:tc>
          <w:tcPr>
            <w:tcW w:w="1371" w:type="pct"/>
            <w:tcBorders>
              <w:top w:val="single" w:sz="4" w:space="0" w:color="F79646" w:themeColor="accent6"/>
              <w:left w:val="nil"/>
              <w:bottom w:val="nil"/>
              <w:right w:val="single" w:sz="4" w:space="0" w:color="F79646" w:themeColor="accent6"/>
            </w:tcBorders>
            <w:shd w:val="clear" w:color="auto" w:fill="F79646" w:themeFill="accent6"/>
            <w:vAlign w:val="center"/>
            <w:hideMark/>
          </w:tcPr>
          <w:p w14:paraId="405A3DF7" w14:textId="5616BC83" w:rsidR="00160DAB" w:rsidRPr="006B3B06" w:rsidRDefault="003CF9CD" w:rsidP="003CF9CD">
            <w:pPr>
              <w:jc w:val="center"/>
              <w:rPr>
                <w:rFonts w:ascii="Garamond" w:eastAsia="Garamond" w:hAnsi="Garamond" w:cs="Garamond"/>
                <w:b/>
                <w:bCs/>
                <w:color w:val="FFFFFF" w:themeColor="background1"/>
                <w:sz w:val="20"/>
                <w:szCs w:val="20"/>
                <w:lang w:eastAsia="es-CO"/>
              </w:rPr>
            </w:pPr>
            <w:r w:rsidRPr="006B3B06">
              <w:rPr>
                <w:rFonts w:ascii="Garamond" w:eastAsia="Garamond" w:hAnsi="Garamond" w:cs="Garamond"/>
                <w:b/>
                <w:bCs/>
                <w:color w:val="FFFFFF" w:themeColor="background1"/>
                <w:sz w:val="20"/>
                <w:szCs w:val="20"/>
                <w:lang w:eastAsia="es-CO"/>
              </w:rPr>
              <w:t>25.5</w:t>
            </w:r>
          </w:p>
        </w:tc>
      </w:tr>
      <w:tr w:rsidR="00160DAB" w:rsidRPr="006B3B06" w14:paraId="26AFAB07" w14:textId="77777777" w:rsidTr="006B3B06">
        <w:trPr>
          <w:trHeight w:val="132"/>
          <w:jc w:val="center"/>
        </w:trPr>
        <w:tc>
          <w:tcPr>
            <w:tcW w:w="2313" w:type="pct"/>
            <w:gridSpan w:val="2"/>
            <w:tcBorders>
              <w:top w:val="single" w:sz="4" w:space="0" w:color="F79646" w:themeColor="accent6"/>
              <w:left w:val="single" w:sz="4" w:space="0" w:color="F79646" w:themeColor="accent6"/>
              <w:bottom w:val="nil"/>
              <w:right w:val="nil"/>
            </w:tcBorders>
            <w:shd w:val="clear" w:color="auto" w:fill="auto"/>
            <w:vAlign w:val="center"/>
            <w:hideMark/>
          </w:tcPr>
          <w:p w14:paraId="0C107F4B" w14:textId="77777777" w:rsidR="00160DAB" w:rsidRPr="006B3B06" w:rsidRDefault="003CF9CD" w:rsidP="003CF9CD">
            <w:pP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3.1 Sistema de PQRS</w:t>
            </w:r>
          </w:p>
        </w:tc>
        <w:tc>
          <w:tcPr>
            <w:tcW w:w="1316" w:type="pct"/>
            <w:gridSpan w:val="4"/>
            <w:tcBorders>
              <w:top w:val="single" w:sz="4" w:space="0" w:color="F79646" w:themeColor="accent6"/>
              <w:left w:val="nil"/>
              <w:bottom w:val="nil"/>
              <w:right w:val="nil"/>
            </w:tcBorders>
            <w:shd w:val="clear" w:color="auto" w:fill="auto"/>
            <w:vAlign w:val="center"/>
            <w:hideMark/>
          </w:tcPr>
          <w:p w14:paraId="6FF00C4D" w14:textId="0C1DBAE0" w:rsidR="00160DAB" w:rsidRPr="006B3B06" w:rsidRDefault="003CF9CD" w:rsidP="003CF9CD">
            <w:pPr>
              <w:jc w:val="center"/>
              <w:rPr>
                <w:rFonts w:ascii="Garamond" w:eastAsia="Garamond" w:hAnsi="Garamond" w:cs="Garamond"/>
                <w:sz w:val="20"/>
                <w:szCs w:val="20"/>
                <w:lang w:eastAsia="es-CO"/>
              </w:rPr>
            </w:pPr>
            <w:r w:rsidRPr="006B3B06">
              <w:rPr>
                <w:rFonts w:ascii="Garamond" w:eastAsia="Garamond" w:hAnsi="Garamond" w:cs="Garamond"/>
                <w:sz w:val="20"/>
                <w:szCs w:val="20"/>
                <w:lang w:eastAsia="es-CO"/>
              </w:rPr>
              <w:t>81.3</w:t>
            </w:r>
          </w:p>
        </w:tc>
        <w:tc>
          <w:tcPr>
            <w:tcW w:w="1371" w:type="pct"/>
            <w:tcBorders>
              <w:top w:val="single" w:sz="4" w:space="0" w:color="F79646" w:themeColor="accent6"/>
              <w:left w:val="nil"/>
              <w:bottom w:val="nil"/>
              <w:right w:val="single" w:sz="4" w:space="0" w:color="F79646" w:themeColor="accent6"/>
            </w:tcBorders>
            <w:shd w:val="clear" w:color="auto" w:fill="auto"/>
            <w:vAlign w:val="center"/>
          </w:tcPr>
          <w:p w14:paraId="6714DEAE" w14:textId="70AB8C45" w:rsidR="00160DAB" w:rsidRPr="006B3B06" w:rsidRDefault="003CF9CD" w:rsidP="003CF9CD">
            <w:pPr>
              <w:jc w:val="cente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4.2</w:t>
            </w:r>
          </w:p>
        </w:tc>
      </w:tr>
      <w:tr w:rsidR="00160DAB" w:rsidRPr="006B3B06" w14:paraId="4302CD64" w14:textId="77777777" w:rsidTr="006B3B06">
        <w:trPr>
          <w:trHeight w:val="264"/>
          <w:jc w:val="center"/>
        </w:trPr>
        <w:tc>
          <w:tcPr>
            <w:tcW w:w="2313" w:type="pct"/>
            <w:gridSpan w:val="2"/>
            <w:tcBorders>
              <w:top w:val="single" w:sz="4" w:space="0" w:color="F79646" w:themeColor="accent6"/>
              <w:left w:val="single" w:sz="4" w:space="0" w:color="F79646" w:themeColor="accent6"/>
              <w:bottom w:val="nil"/>
              <w:right w:val="nil"/>
            </w:tcBorders>
            <w:shd w:val="clear" w:color="auto" w:fill="auto"/>
            <w:vAlign w:val="center"/>
            <w:hideMark/>
          </w:tcPr>
          <w:p w14:paraId="3C410203" w14:textId="77777777" w:rsidR="00160DAB" w:rsidRPr="006B3B06" w:rsidRDefault="003CF9CD" w:rsidP="003CF9CD">
            <w:pP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3.2 Rendición de cuentas a la ciudadanía</w:t>
            </w:r>
          </w:p>
        </w:tc>
        <w:tc>
          <w:tcPr>
            <w:tcW w:w="1316" w:type="pct"/>
            <w:gridSpan w:val="4"/>
            <w:tcBorders>
              <w:top w:val="single" w:sz="4" w:space="0" w:color="F79646" w:themeColor="accent6"/>
              <w:left w:val="nil"/>
              <w:bottom w:val="nil"/>
              <w:right w:val="nil"/>
            </w:tcBorders>
            <w:shd w:val="clear" w:color="auto" w:fill="auto"/>
            <w:vAlign w:val="center"/>
            <w:hideMark/>
          </w:tcPr>
          <w:p w14:paraId="24F6F818" w14:textId="180D34B8" w:rsidR="00160DAB" w:rsidRPr="006B3B06" w:rsidRDefault="003CF9CD" w:rsidP="003CF9CD">
            <w:pPr>
              <w:jc w:val="center"/>
              <w:rPr>
                <w:rFonts w:ascii="Garamond" w:eastAsia="Garamond" w:hAnsi="Garamond" w:cs="Garamond"/>
                <w:sz w:val="20"/>
                <w:szCs w:val="20"/>
                <w:lang w:eastAsia="es-CO"/>
              </w:rPr>
            </w:pPr>
            <w:r w:rsidRPr="006B3B06">
              <w:rPr>
                <w:rFonts w:ascii="Garamond" w:eastAsia="Garamond" w:hAnsi="Garamond" w:cs="Garamond"/>
                <w:sz w:val="20"/>
                <w:szCs w:val="20"/>
                <w:lang w:eastAsia="es-CO"/>
              </w:rPr>
              <w:t>76.4</w:t>
            </w:r>
          </w:p>
        </w:tc>
        <w:tc>
          <w:tcPr>
            <w:tcW w:w="1371" w:type="pct"/>
            <w:tcBorders>
              <w:top w:val="single" w:sz="4" w:space="0" w:color="F79646" w:themeColor="accent6"/>
              <w:left w:val="nil"/>
              <w:bottom w:val="nil"/>
              <w:right w:val="single" w:sz="4" w:space="0" w:color="F79646" w:themeColor="accent6"/>
            </w:tcBorders>
            <w:shd w:val="clear" w:color="auto" w:fill="auto"/>
            <w:vAlign w:val="center"/>
          </w:tcPr>
          <w:p w14:paraId="319883BE" w14:textId="77777777" w:rsidR="00160DAB" w:rsidRPr="006B3B06" w:rsidRDefault="003CF9CD" w:rsidP="003CF9CD">
            <w:pPr>
              <w:jc w:val="cente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5.6</w:t>
            </w:r>
          </w:p>
        </w:tc>
      </w:tr>
      <w:tr w:rsidR="00160DAB" w:rsidRPr="006B3B06" w14:paraId="0D2D76E9" w14:textId="77777777" w:rsidTr="006B3B06">
        <w:trPr>
          <w:trHeight w:val="264"/>
          <w:jc w:val="center"/>
        </w:trPr>
        <w:tc>
          <w:tcPr>
            <w:tcW w:w="2313" w:type="pct"/>
            <w:gridSpan w:val="2"/>
            <w:tcBorders>
              <w:top w:val="single" w:sz="4" w:space="0" w:color="F79646" w:themeColor="accent6"/>
              <w:left w:val="single" w:sz="4" w:space="0" w:color="F79646" w:themeColor="accent6"/>
              <w:bottom w:val="nil"/>
              <w:right w:val="nil"/>
            </w:tcBorders>
            <w:shd w:val="clear" w:color="auto" w:fill="auto"/>
            <w:vAlign w:val="center"/>
            <w:hideMark/>
          </w:tcPr>
          <w:p w14:paraId="5D8E4619" w14:textId="77777777" w:rsidR="00160DAB" w:rsidRPr="006B3B06" w:rsidRDefault="003CF9CD" w:rsidP="003CF9CD">
            <w:pP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3.3 Control Social</w:t>
            </w:r>
          </w:p>
        </w:tc>
        <w:tc>
          <w:tcPr>
            <w:tcW w:w="1316" w:type="pct"/>
            <w:gridSpan w:val="4"/>
            <w:tcBorders>
              <w:top w:val="single" w:sz="4" w:space="0" w:color="F79646" w:themeColor="accent6"/>
              <w:left w:val="nil"/>
              <w:bottom w:val="nil"/>
              <w:right w:val="nil"/>
            </w:tcBorders>
            <w:shd w:val="clear" w:color="auto" w:fill="auto"/>
            <w:vAlign w:val="center"/>
            <w:hideMark/>
          </w:tcPr>
          <w:p w14:paraId="362425F1" w14:textId="11185E6E" w:rsidR="00160DAB" w:rsidRPr="006B3B06" w:rsidRDefault="003CF9CD" w:rsidP="003CF9CD">
            <w:pPr>
              <w:jc w:val="center"/>
              <w:rPr>
                <w:rFonts w:ascii="Garamond" w:eastAsia="Garamond" w:hAnsi="Garamond" w:cs="Garamond"/>
                <w:sz w:val="20"/>
                <w:szCs w:val="20"/>
                <w:lang w:eastAsia="es-CO"/>
              </w:rPr>
            </w:pPr>
            <w:r w:rsidRPr="006B3B06">
              <w:rPr>
                <w:rFonts w:ascii="Garamond" w:eastAsia="Garamond" w:hAnsi="Garamond" w:cs="Garamond"/>
                <w:sz w:val="20"/>
                <w:szCs w:val="20"/>
                <w:lang w:eastAsia="es-CO"/>
              </w:rPr>
              <w:t>94.4</w:t>
            </w:r>
          </w:p>
        </w:tc>
        <w:tc>
          <w:tcPr>
            <w:tcW w:w="1371" w:type="pct"/>
            <w:tcBorders>
              <w:top w:val="single" w:sz="4" w:space="0" w:color="F79646" w:themeColor="accent6"/>
              <w:left w:val="nil"/>
              <w:bottom w:val="nil"/>
              <w:right w:val="single" w:sz="4" w:space="0" w:color="F79646" w:themeColor="accent6"/>
            </w:tcBorders>
            <w:shd w:val="clear" w:color="auto" w:fill="auto"/>
            <w:vAlign w:val="center"/>
          </w:tcPr>
          <w:p w14:paraId="23D067DE" w14:textId="4F59B240" w:rsidR="00160DAB" w:rsidRPr="006B3B06" w:rsidRDefault="003CF9CD" w:rsidP="003CF9CD">
            <w:pPr>
              <w:jc w:val="cente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4.9</w:t>
            </w:r>
          </w:p>
        </w:tc>
      </w:tr>
      <w:tr w:rsidR="00160DAB" w:rsidRPr="006B3B06" w14:paraId="6F22353C" w14:textId="77777777" w:rsidTr="006B3B06">
        <w:trPr>
          <w:trHeight w:val="132"/>
          <w:jc w:val="center"/>
        </w:trPr>
        <w:tc>
          <w:tcPr>
            <w:tcW w:w="2313" w:type="pct"/>
            <w:gridSpan w:val="2"/>
            <w:tcBorders>
              <w:top w:val="single" w:sz="4" w:space="0" w:color="F79646" w:themeColor="accent6"/>
              <w:left w:val="single" w:sz="4" w:space="0" w:color="F79646" w:themeColor="accent6"/>
              <w:bottom w:val="nil"/>
              <w:right w:val="nil"/>
            </w:tcBorders>
            <w:shd w:val="clear" w:color="auto" w:fill="auto"/>
            <w:vAlign w:val="center"/>
            <w:hideMark/>
          </w:tcPr>
          <w:p w14:paraId="24377228" w14:textId="77777777" w:rsidR="00160DAB" w:rsidRPr="006B3B06" w:rsidRDefault="003CF9CD" w:rsidP="003CF9CD">
            <w:pP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3.4 Control Institucional</w:t>
            </w:r>
          </w:p>
        </w:tc>
        <w:tc>
          <w:tcPr>
            <w:tcW w:w="1316" w:type="pct"/>
            <w:gridSpan w:val="4"/>
            <w:tcBorders>
              <w:top w:val="single" w:sz="4" w:space="0" w:color="F79646" w:themeColor="accent6"/>
              <w:left w:val="nil"/>
              <w:bottom w:val="nil"/>
              <w:right w:val="nil"/>
            </w:tcBorders>
            <w:shd w:val="clear" w:color="auto" w:fill="auto"/>
            <w:vAlign w:val="center"/>
            <w:hideMark/>
          </w:tcPr>
          <w:p w14:paraId="7E233421" w14:textId="4EF3D625" w:rsidR="00160DAB" w:rsidRPr="006B3B06" w:rsidRDefault="003CF9CD" w:rsidP="003CF9CD">
            <w:pPr>
              <w:jc w:val="cente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75.0</w:t>
            </w:r>
          </w:p>
        </w:tc>
        <w:tc>
          <w:tcPr>
            <w:tcW w:w="1371" w:type="pct"/>
            <w:tcBorders>
              <w:top w:val="single" w:sz="4" w:space="0" w:color="F79646" w:themeColor="accent6"/>
              <w:left w:val="nil"/>
              <w:bottom w:val="nil"/>
              <w:right w:val="single" w:sz="4" w:space="0" w:color="F79646" w:themeColor="accent6"/>
            </w:tcBorders>
            <w:shd w:val="clear" w:color="auto" w:fill="auto"/>
            <w:vAlign w:val="center"/>
          </w:tcPr>
          <w:p w14:paraId="2793E0C2" w14:textId="1A587897" w:rsidR="00160DAB" w:rsidRPr="006B3B06" w:rsidRDefault="003CF9CD" w:rsidP="003CF9CD">
            <w:pPr>
              <w:jc w:val="cente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3.9</w:t>
            </w:r>
          </w:p>
        </w:tc>
      </w:tr>
      <w:tr w:rsidR="00160DAB" w:rsidRPr="006B3B06" w14:paraId="55B2E9F5" w14:textId="77777777" w:rsidTr="006B3B06">
        <w:trPr>
          <w:trHeight w:val="132"/>
          <w:jc w:val="center"/>
        </w:trPr>
        <w:tc>
          <w:tcPr>
            <w:tcW w:w="2313" w:type="pct"/>
            <w:gridSpan w:val="2"/>
            <w:tcBorders>
              <w:top w:val="single" w:sz="4" w:space="0" w:color="F79646" w:themeColor="accent6"/>
              <w:left w:val="single" w:sz="4" w:space="0" w:color="F79646" w:themeColor="accent6"/>
              <w:bottom w:val="single" w:sz="4" w:space="0" w:color="F79646" w:themeColor="accent6"/>
              <w:right w:val="nil"/>
            </w:tcBorders>
            <w:shd w:val="clear" w:color="auto" w:fill="auto"/>
            <w:vAlign w:val="center"/>
            <w:hideMark/>
          </w:tcPr>
          <w:p w14:paraId="0E6138EF" w14:textId="77777777" w:rsidR="00160DAB" w:rsidRPr="006B3B06" w:rsidRDefault="003CF9CD" w:rsidP="003CF9CD">
            <w:pP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3.5 Control Interno de Gestión y Disciplinario</w:t>
            </w:r>
          </w:p>
        </w:tc>
        <w:tc>
          <w:tcPr>
            <w:tcW w:w="1316" w:type="pct"/>
            <w:gridSpan w:val="4"/>
            <w:tcBorders>
              <w:top w:val="single" w:sz="4" w:space="0" w:color="F79646" w:themeColor="accent6"/>
              <w:left w:val="nil"/>
              <w:bottom w:val="single" w:sz="4" w:space="0" w:color="F79646" w:themeColor="accent6"/>
              <w:right w:val="nil"/>
            </w:tcBorders>
            <w:shd w:val="clear" w:color="auto" w:fill="auto"/>
            <w:vAlign w:val="center"/>
            <w:hideMark/>
          </w:tcPr>
          <w:p w14:paraId="42D1DF4C" w14:textId="7D40071D" w:rsidR="00160DAB" w:rsidRPr="006B3B06" w:rsidRDefault="003CF9CD" w:rsidP="003CF9CD">
            <w:pPr>
              <w:jc w:val="cente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97.0</w:t>
            </w:r>
          </w:p>
        </w:tc>
        <w:tc>
          <w:tcPr>
            <w:tcW w:w="1371" w:type="pct"/>
            <w:tcBorders>
              <w:top w:val="single" w:sz="4" w:space="0" w:color="F79646" w:themeColor="accent6"/>
              <w:left w:val="nil"/>
              <w:bottom w:val="single" w:sz="4" w:space="0" w:color="F79646" w:themeColor="accent6"/>
              <w:right w:val="single" w:sz="4" w:space="0" w:color="F79646" w:themeColor="accent6"/>
            </w:tcBorders>
            <w:shd w:val="clear" w:color="auto" w:fill="auto"/>
            <w:vAlign w:val="center"/>
          </w:tcPr>
          <w:p w14:paraId="0870427A" w14:textId="1206B053" w:rsidR="00160DAB" w:rsidRPr="006B3B06" w:rsidRDefault="003CF9CD" w:rsidP="003CF9CD">
            <w:pPr>
              <w:jc w:val="center"/>
              <w:rPr>
                <w:rFonts w:ascii="Garamond" w:eastAsia="Garamond" w:hAnsi="Garamond" w:cs="Garamond"/>
                <w:color w:val="000000" w:themeColor="text1"/>
                <w:sz w:val="20"/>
                <w:szCs w:val="20"/>
                <w:lang w:eastAsia="es-CO"/>
              </w:rPr>
            </w:pPr>
            <w:r w:rsidRPr="006B3B06">
              <w:rPr>
                <w:rFonts w:ascii="Garamond" w:eastAsia="Garamond" w:hAnsi="Garamond" w:cs="Garamond"/>
                <w:color w:val="000000" w:themeColor="text1"/>
                <w:sz w:val="20"/>
                <w:szCs w:val="20"/>
                <w:lang w:eastAsia="es-CO"/>
              </w:rPr>
              <w:t>7.1</w:t>
            </w:r>
          </w:p>
        </w:tc>
      </w:tr>
    </w:tbl>
    <w:p w14:paraId="7AC01A01" w14:textId="18201F06" w:rsidR="002B43F4" w:rsidRPr="006B3B06" w:rsidRDefault="003CF9CD" w:rsidP="003CF9CD">
      <w:pPr>
        <w:jc w:val="center"/>
        <w:rPr>
          <w:rFonts w:ascii="Garamond" w:eastAsia="Garamond" w:hAnsi="Garamond" w:cs="Garamond"/>
          <w:sz w:val="18"/>
          <w:szCs w:val="18"/>
          <w:lang w:val="es-CO" w:eastAsia="en-US"/>
        </w:rPr>
      </w:pPr>
      <w:r w:rsidRPr="006B3B06">
        <w:rPr>
          <w:rFonts w:ascii="Garamond" w:eastAsia="Garamond" w:hAnsi="Garamond" w:cs="Garamond"/>
          <w:b/>
          <w:sz w:val="18"/>
          <w:szCs w:val="18"/>
          <w:lang w:val="es-CO" w:eastAsia="en-US"/>
        </w:rPr>
        <w:t>Fuente:</w:t>
      </w:r>
      <w:r w:rsidRPr="006B3B06">
        <w:rPr>
          <w:rFonts w:ascii="Garamond" w:eastAsia="Garamond" w:hAnsi="Garamond" w:cs="Garamond"/>
          <w:sz w:val="18"/>
          <w:szCs w:val="18"/>
          <w:lang w:val="es-CO" w:eastAsia="en-US"/>
        </w:rPr>
        <w:t xml:space="preserve"> Ficha de resultados ÍTB 2018-2019, Secretaría Distrital de Gobierno</w:t>
      </w:r>
    </w:p>
    <w:p w14:paraId="1781B94B" w14:textId="77777777" w:rsidR="007845B0" w:rsidRPr="006B3B06" w:rsidRDefault="007845B0" w:rsidP="003CF9CD">
      <w:pPr>
        <w:jc w:val="both"/>
        <w:rPr>
          <w:rFonts w:ascii="Garamond" w:eastAsia="Garamond" w:hAnsi="Garamond" w:cs="Garamond"/>
          <w:lang w:val="es-CO" w:eastAsia="en-US"/>
        </w:rPr>
      </w:pPr>
    </w:p>
    <w:p w14:paraId="3418CE9C" w14:textId="1EABBB12" w:rsidR="006B3B06" w:rsidRDefault="003CF9CD" w:rsidP="003CF9CD">
      <w:pPr>
        <w:jc w:val="both"/>
        <w:rPr>
          <w:rFonts w:ascii="Garamond" w:eastAsia="Garamond" w:hAnsi="Garamond" w:cs="Garamond"/>
          <w:lang w:val="es-CO" w:eastAsia="en-US"/>
        </w:rPr>
      </w:pPr>
      <w:r w:rsidRPr="006B3B06">
        <w:rPr>
          <w:rFonts w:ascii="Garamond" w:eastAsia="Garamond" w:hAnsi="Garamond" w:cs="Garamond"/>
          <w:lang w:val="es-CO" w:eastAsia="en-US"/>
        </w:rPr>
        <w:t xml:space="preserve">La ponderación de los anteriores indicadores arrojó como gran resultado una calificación de </w:t>
      </w:r>
      <w:r w:rsidRPr="006B3B06">
        <w:rPr>
          <w:rFonts w:ascii="Garamond" w:eastAsia="Garamond" w:hAnsi="Garamond" w:cs="Garamond"/>
          <w:b/>
          <w:bCs/>
          <w:lang w:val="es-CO" w:eastAsia="en-US"/>
        </w:rPr>
        <w:t>85.6 puntos</w:t>
      </w:r>
      <w:r w:rsidRPr="006B3B06">
        <w:rPr>
          <w:rFonts w:ascii="Garamond" w:eastAsia="Garamond" w:hAnsi="Garamond" w:cs="Garamond"/>
          <w:lang w:val="es-CO" w:eastAsia="en-US"/>
        </w:rPr>
        <w:t xml:space="preserve"> en el Riesgo Moderado de corrupción. Este resultado supera al resultado obtenido en la primera medición el 3.1 puntos, hecho que ratifica a la Secretaría Distrital de Gobierno como Entidad líder en el Distrito en temas de transparencia y lucha contra la corrupción. En esta ocasión la Entidad ocupó el segundo lugar dentro de 36 Entidades Distritales que participaron en la medición.</w:t>
      </w:r>
    </w:p>
    <w:p w14:paraId="56CF2E9E" w14:textId="77777777" w:rsidR="00CE5F64" w:rsidRDefault="00CE5F64" w:rsidP="00CE5F64">
      <w:pPr>
        <w:pStyle w:val="Ttulo2"/>
        <w:ind w:left="0" w:firstLine="0"/>
        <w:rPr>
          <w:rFonts w:eastAsia="Garamond"/>
          <w:lang w:val="es-CO" w:eastAsia="en-US"/>
        </w:rPr>
      </w:pPr>
    </w:p>
    <w:p w14:paraId="51F22B3F" w14:textId="77777777" w:rsidR="00CE5F64" w:rsidRDefault="00CE5F64">
      <w:pPr>
        <w:rPr>
          <w:rFonts w:eastAsia="Garamond"/>
          <w:b/>
          <w:bCs/>
          <w:sz w:val="24"/>
          <w:szCs w:val="24"/>
          <w:lang w:val="es-CO" w:eastAsia="en-US"/>
        </w:rPr>
      </w:pPr>
      <w:r>
        <w:rPr>
          <w:rFonts w:eastAsia="Garamond"/>
          <w:lang w:val="es-CO" w:eastAsia="en-US"/>
        </w:rPr>
        <w:br w:type="page"/>
      </w:r>
    </w:p>
    <w:p w14:paraId="0EEB8C63" w14:textId="49365B89" w:rsidR="009D177B" w:rsidRPr="00CE5F64" w:rsidRDefault="009D177B" w:rsidP="00752D73">
      <w:pPr>
        <w:pStyle w:val="Ttulo2"/>
        <w:numPr>
          <w:ilvl w:val="0"/>
          <w:numId w:val="18"/>
        </w:numPr>
        <w:rPr>
          <w:rFonts w:eastAsia="Garamond"/>
          <w:color w:val="0070C0"/>
          <w:lang w:val="es-CO" w:eastAsia="en-US"/>
        </w:rPr>
      </w:pPr>
      <w:bookmarkStart w:id="94" w:name="_Toc28963715"/>
      <w:r w:rsidRPr="00CE5F64">
        <w:rPr>
          <w:rFonts w:eastAsia="Garamond"/>
          <w:color w:val="0070C0"/>
        </w:rPr>
        <w:lastRenderedPageBreak/>
        <w:t>Concepto</w:t>
      </w:r>
      <w:r w:rsidRPr="00CE5F64">
        <w:rPr>
          <w:rFonts w:eastAsia="Garamond"/>
          <w:color w:val="0070C0"/>
          <w:spacing w:val="-1"/>
        </w:rPr>
        <w:t xml:space="preserve"> </w:t>
      </w:r>
      <w:r w:rsidRPr="00CE5F64">
        <w:rPr>
          <w:rFonts w:eastAsia="Garamond"/>
          <w:color w:val="0070C0"/>
        </w:rPr>
        <w:t>General</w:t>
      </w:r>
      <w:bookmarkEnd w:id="94"/>
    </w:p>
    <w:p w14:paraId="3EE75C1B" w14:textId="77777777" w:rsidR="003D088E" w:rsidRPr="006B3B06" w:rsidRDefault="003D088E" w:rsidP="003CF9CD">
      <w:pPr>
        <w:tabs>
          <w:tab w:val="left" w:pos="962"/>
        </w:tabs>
        <w:rPr>
          <w:rFonts w:ascii="Garamond" w:eastAsia="Garamond" w:hAnsi="Garamond" w:cs="Garamond"/>
        </w:rPr>
      </w:pPr>
    </w:p>
    <w:p w14:paraId="66CD700C" w14:textId="1BE5A597" w:rsidR="003CF9CD" w:rsidRPr="0090134C" w:rsidRDefault="003CF9CD" w:rsidP="003CF9CD">
      <w:pPr>
        <w:jc w:val="both"/>
        <w:rPr>
          <w:rFonts w:ascii="Garamond" w:eastAsia="Garamond" w:hAnsi="Garamond"/>
        </w:rPr>
      </w:pPr>
      <w:r w:rsidRPr="0090134C">
        <w:rPr>
          <w:rFonts w:ascii="Garamond" w:eastAsia="Garamond" w:hAnsi="Garamond"/>
          <w:lang w:val="es-MX"/>
        </w:rPr>
        <w:t xml:space="preserve">Durante el segundo semestre del 2019, la Secretaría Distrital de Gobierno concentró su gestión en consolidar los avances alcanzados en </w:t>
      </w:r>
      <w:r w:rsidRPr="0090134C">
        <w:rPr>
          <w:rFonts w:ascii="Garamond" w:eastAsia="Garamond" w:hAnsi="Garamond"/>
        </w:rPr>
        <w:t>las líneas estratégicas del sector Gobierno, aunando los esfuerzos interinstitucionales en aras de garantizar el fortalecimiento de la gobernabilidad y de la gestión pública local; la optimización del uso del espacio público y fomento de la cultura democrática; la promoción de la participación ciudadana; los derechos humanos; la transparencia en la gestión pública y la gestión del conocimiento.</w:t>
      </w:r>
    </w:p>
    <w:p w14:paraId="192EBCF8" w14:textId="2CEA0596" w:rsidR="003CF9CD" w:rsidRPr="0090134C" w:rsidRDefault="003CF9CD" w:rsidP="003CF9CD">
      <w:pPr>
        <w:jc w:val="both"/>
        <w:rPr>
          <w:rFonts w:ascii="Garamond" w:eastAsia="Garamond" w:hAnsi="Garamond"/>
        </w:rPr>
      </w:pPr>
    </w:p>
    <w:p w14:paraId="731ADEC2" w14:textId="0171C6E2" w:rsidR="003CF9CD" w:rsidRPr="0090134C" w:rsidRDefault="003CF9CD" w:rsidP="003CF9CD">
      <w:pPr>
        <w:jc w:val="both"/>
        <w:rPr>
          <w:rFonts w:ascii="Garamond" w:eastAsia="Garamond" w:hAnsi="Garamond"/>
        </w:rPr>
      </w:pPr>
      <w:r w:rsidRPr="0090134C">
        <w:rPr>
          <w:rFonts w:ascii="Garamond" w:eastAsia="Garamond" w:hAnsi="Garamond"/>
        </w:rPr>
        <w:t xml:space="preserve">En este contexto, durante este último semestre del cuatrienio, la Secretaría Distrital de Gobierno desarrolló estrategias encaminadas a la materialización del modelo de ciudad planteado en el Plan Distrital de Desarrollo “Bogotá Mejor para Todos 2016-2020”, logrando un avance del 89% respecto a las 39 metas producto programadas para la entidad, con corte al 30 de noviembre del 2019. </w:t>
      </w:r>
    </w:p>
    <w:p w14:paraId="467E4C29" w14:textId="5616DEF2" w:rsidR="003CF9CD" w:rsidRPr="0090134C" w:rsidRDefault="003CF9CD" w:rsidP="003CF9CD">
      <w:pPr>
        <w:jc w:val="both"/>
        <w:rPr>
          <w:rFonts w:ascii="Garamond" w:eastAsia="Garamond" w:hAnsi="Garamond"/>
        </w:rPr>
      </w:pPr>
    </w:p>
    <w:p w14:paraId="4ED23BC0" w14:textId="34055F1E" w:rsidR="003CF9CD" w:rsidRPr="0090134C" w:rsidRDefault="003CF9CD" w:rsidP="003CF9CD">
      <w:pPr>
        <w:jc w:val="both"/>
        <w:rPr>
          <w:rFonts w:ascii="Garamond" w:eastAsia="Garamond" w:hAnsi="Garamond"/>
        </w:rPr>
      </w:pPr>
      <w:r w:rsidRPr="0090134C">
        <w:rPr>
          <w:rFonts w:ascii="Garamond" w:eastAsia="Garamond" w:hAnsi="Garamond"/>
        </w:rPr>
        <w:t xml:space="preserve">De este modo, avanzamos en la atención de las problemáticas asociadas a la función pública del Sector Gobierno y en el cumplimiento de los objetivos trazados por la administración en el Plan Distrital de Desarrollo, logrando finalizar el proceso de formulación y adopción de las políticas públicas que trazarán la hoja de ruta de la ciudad a mediano y largo plazo en materia de recuperación y el sostenimiento del espacio público; garantía de Derechos Humanos; y de Libertades Fundamentales de Religión, Culto y Conciencia. </w:t>
      </w:r>
    </w:p>
    <w:p w14:paraId="481BE78B" w14:textId="6841FEAD" w:rsidR="003CF9CD" w:rsidRPr="0090134C" w:rsidRDefault="003CF9CD" w:rsidP="003CF9CD">
      <w:pPr>
        <w:jc w:val="both"/>
        <w:rPr>
          <w:rFonts w:ascii="Garamond" w:eastAsia="Garamond" w:hAnsi="Garamond"/>
        </w:rPr>
      </w:pPr>
    </w:p>
    <w:p w14:paraId="2E8BDA79" w14:textId="24A2B6CB" w:rsidR="003CF9CD" w:rsidRPr="0090134C" w:rsidRDefault="003CF9CD" w:rsidP="003CF9CD">
      <w:pPr>
        <w:jc w:val="both"/>
        <w:rPr>
          <w:rFonts w:ascii="Garamond" w:eastAsia="Garamond" w:hAnsi="Garamond"/>
        </w:rPr>
      </w:pPr>
      <w:r w:rsidRPr="0090134C">
        <w:rPr>
          <w:rFonts w:ascii="Garamond" w:eastAsia="Garamond" w:hAnsi="Garamond"/>
        </w:rPr>
        <w:t>Igualmente, conseguimos la aprobación de decretos y la promoción de acuerdos distritales aprobados por el Concejo Distrital, enmarcados en el fortalecimiento de la gobernabilidad democrática en la ciudad, con énfasis en las capacidades institucionales en el ámbito local; avanzamos en la promoción de la organización y participación ciudadana; así como en la coordinación de las relaciones políticas del Distrito.</w:t>
      </w:r>
    </w:p>
    <w:p w14:paraId="748F3E6A" w14:textId="6F02DBC5" w:rsidR="003CF9CD" w:rsidRPr="0090134C" w:rsidRDefault="003CF9CD" w:rsidP="003CF9CD">
      <w:pPr>
        <w:jc w:val="both"/>
        <w:rPr>
          <w:rFonts w:ascii="Garamond" w:eastAsia="Garamond" w:hAnsi="Garamond"/>
        </w:rPr>
      </w:pPr>
    </w:p>
    <w:p w14:paraId="4E237740" w14:textId="404B46D1" w:rsidR="003CF9CD" w:rsidRPr="0090134C" w:rsidRDefault="003CF9CD" w:rsidP="003CF9CD">
      <w:pPr>
        <w:jc w:val="both"/>
        <w:rPr>
          <w:rFonts w:ascii="Garamond" w:eastAsia="Garamond" w:hAnsi="Garamond"/>
        </w:rPr>
      </w:pPr>
      <w:r w:rsidRPr="0090134C">
        <w:rPr>
          <w:rFonts w:ascii="Garamond" w:eastAsia="Garamond" w:hAnsi="Garamond"/>
        </w:rPr>
        <w:t>En el marco de los logros descritos, se destaca la adopción de la Política Pública Integral de Derechos Humanos, gracias a la cual Bogotá se convirtió en la primera ciudad del país con un instrumento de planeación a largo plazo en la materia. Gracias a su implementación, la Administración Distrital contará con los mecanismos idóneos para articular las intervenciones intersectoriales para la atención de escenarios de posibles violaciones de los DDHH y la concreción de acciones que garanticen el goce efectivo de los derechos humanos en la ciudad. Para este propósito, la política pública contempla 83 acciones puntuales, concertadas con las entidades distritales, entre las cuales se encuentra la creación del primer Comité Distrital de Derechos Humanos y 20 comités locales.</w:t>
      </w:r>
    </w:p>
    <w:p w14:paraId="04CDE5E6" w14:textId="17C92B4F" w:rsidR="003CF9CD" w:rsidRPr="0090134C" w:rsidRDefault="003CF9CD" w:rsidP="003CF9CD">
      <w:pPr>
        <w:jc w:val="both"/>
        <w:rPr>
          <w:rFonts w:ascii="Garamond" w:eastAsia="Garamond" w:hAnsi="Garamond"/>
        </w:rPr>
      </w:pPr>
    </w:p>
    <w:p w14:paraId="6876682C" w14:textId="64923B0D" w:rsidR="003CF9CD" w:rsidRPr="0090134C" w:rsidRDefault="003CF9CD" w:rsidP="003CF9CD">
      <w:pPr>
        <w:jc w:val="both"/>
        <w:rPr>
          <w:rFonts w:ascii="Garamond" w:eastAsia="Garamond" w:hAnsi="Garamond"/>
        </w:rPr>
      </w:pPr>
      <w:r w:rsidRPr="0090134C">
        <w:rPr>
          <w:rFonts w:ascii="Garamond" w:eastAsia="Garamond" w:hAnsi="Garamond"/>
        </w:rPr>
        <w:t xml:space="preserve">Por otro lado, en articulación con el DADEP, formulamos la primera política pública de espacio público de Colombia, con el objetivo de promover efectivamente su generación, recuperación y sostenibilidad. Esta política traza la hoja de ruta de la ciudad mediante la definición de planes y proyectos concretos, como la creación del Sistema de Gestión del Espacio Público, el cual articulará integralmente las acciones institucionales sobre el particular. Mediante su implementación, se aumentará la oferta cuantitativa y cualitativa de espacio público de Bogotá, garantizando su uso, goce y disfrute, de modo que este se constituya en el espacio en donde los ciudadanos se encuentren como iguales. </w:t>
      </w:r>
    </w:p>
    <w:p w14:paraId="71218059" w14:textId="62AF95A3" w:rsidR="003CF9CD" w:rsidRPr="0090134C" w:rsidRDefault="003CF9CD" w:rsidP="003CF9CD">
      <w:pPr>
        <w:jc w:val="both"/>
        <w:rPr>
          <w:rFonts w:ascii="Garamond" w:eastAsia="Garamond" w:hAnsi="Garamond"/>
        </w:rPr>
      </w:pPr>
    </w:p>
    <w:p w14:paraId="1A948952" w14:textId="634952CD" w:rsidR="003CF9CD" w:rsidRPr="0090134C" w:rsidRDefault="003CF9CD" w:rsidP="003CF9CD">
      <w:pPr>
        <w:jc w:val="both"/>
        <w:rPr>
          <w:rFonts w:ascii="Garamond" w:eastAsia="Garamond" w:hAnsi="Garamond"/>
        </w:rPr>
      </w:pPr>
      <w:r w:rsidRPr="0090134C">
        <w:rPr>
          <w:rFonts w:ascii="Garamond" w:eastAsia="Garamond" w:hAnsi="Garamond"/>
        </w:rPr>
        <w:t>Así mismo, adoptamos el Plan de Acción de la Política Pública de Libertades Fundamentales de Religión, Culto y Conciencia para el Distrito Capital, la cual tiene como propósito fomentar el respeto por la libertad e igualdad religiosa mediante la promoción y apropiación social de una cultura que reconozca plenamente los derechos y deberes del sector religioso. En su desarrollo, entre otras acciones, se implementará una plataforma para la acción social y comunitaria de las entidades religiosas y un Banco de Iniciativas sobre proyectos sociales y de paz, así como el Índice de Vulneración al Derecho a la Libertad de Religión, el cual será el primer instrumento de medición en Colombia que busca identificar el impacto de las vulneraciones de derechos en el sector.</w:t>
      </w:r>
    </w:p>
    <w:p w14:paraId="1EC8620B" w14:textId="113BC13F" w:rsidR="003CF9CD" w:rsidRPr="0090134C" w:rsidRDefault="003CF9CD" w:rsidP="003CF9CD">
      <w:pPr>
        <w:jc w:val="both"/>
        <w:rPr>
          <w:rFonts w:ascii="Garamond" w:eastAsia="Garamond" w:hAnsi="Garamond"/>
        </w:rPr>
      </w:pPr>
    </w:p>
    <w:p w14:paraId="34217F71" w14:textId="40409E09" w:rsidR="003CF9CD" w:rsidRPr="0090134C" w:rsidRDefault="003CF9CD" w:rsidP="003CF9CD">
      <w:pPr>
        <w:jc w:val="both"/>
        <w:rPr>
          <w:rFonts w:ascii="Garamond" w:eastAsia="Garamond" w:hAnsi="Garamond"/>
        </w:rPr>
      </w:pPr>
      <w:r w:rsidRPr="0090134C">
        <w:rPr>
          <w:rFonts w:ascii="Garamond" w:eastAsia="Garamond" w:hAnsi="Garamond"/>
        </w:rPr>
        <w:t xml:space="preserve">De otra parte, en el ámbito de la gobernabilidad política, fortalecimos la articulación entre la Alcaldía Mayor, las entidades distritales y el Concejo Distrital, lo cual nos permitió la promoción y aprobación de iniciativas que nos </w:t>
      </w:r>
      <w:r w:rsidRPr="0090134C">
        <w:rPr>
          <w:rFonts w:ascii="Garamond" w:eastAsia="Garamond" w:hAnsi="Garamond"/>
        </w:rPr>
        <w:lastRenderedPageBreak/>
        <w:t>permitirán materializar nuestra visión de ciudad. Gracias a este trabajo conjunto, logramos la aprobación de las vigencias futuras que financiarán proyectos de vital importancia (Acuerdo 742 y Acuerdo 743 de 2019); así como la adición en el presupuesto anual de rentas e ingresos de Bogotá (Acuerdo 748 de 2019). En definitiva, durante el presente cuatrienio, logramos la marca sin antecedentes de 4</w:t>
      </w:r>
      <w:r w:rsidR="00023388">
        <w:rPr>
          <w:rFonts w:ascii="Garamond" w:eastAsia="Garamond" w:hAnsi="Garamond"/>
        </w:rPr>
        <w:t>4</w:t>
      </w:r>
      <w:r w:rsidRPr="0090134C">
        <w:rPr>
          <w:rFonts w:ascii="Garamond" w:eastAsia="Garamond" w:hAnsi="Garamond"/>
        </w:rPr>
        <w:t xml:space="preserve"> acuerdos distritales aprobados, lo cual permitirá hacer realidad proyectos indispensables para la transformación de Bogotá. </w:t>
      </w:r>
    </w:p>
    <w:p w14:paraId="1CC26C7A" w14:textId="2B5172FD" w:rsidR="003CF9CD" w:rsidRPr="0090134C" w:rsidRDefault="003CF9CD" w:rsidP="003CF9CD">
      <w:pPr>
        <w:jc w:val="both"/>
        <w:rPr>
          <w:rFonts w:ascii="Garamond" w:eastAsia="Garamond" w:hAnsi="Garamond"/>
        </w:rPr>
      </w:pPr>
    </w:p>
    <w:p w14:paraId="76928994" w14:textId="2A00A1A3" w:rsidR="003CF9CD" w:rsidRPr="0090134C" w:rsidRDefault="003CF9CD" w:rsidP="003CF9CD">
      <w:pPr>
        <w:jc w:val="both"/>
        <w:rPr>
          <w:rFonts w:ascii="Garamond" w:eastAsia="Garamond" w:hAnsi="Garamond"/>
        </w:rPr>
      </w:pPr>
      <w:r w:rsidRPr="0090134C">
        <w:rPr>
          <w:rFonts w:ascii="Garamond" w:eastAsia="Garamond" w:hAnsi="Garamond"/>
        </w:rPr>
        <w:t xml:space="preserve">En materia de gestión pública local, se destaca la aprobación del Acuerdo Distrital No. 740 de 2019, gracias al cual se definieron y simplificaron las competencias de las Alcaldías Locales después de más de 20 años de la promulgación del Estatuto Orgánico de Bogotá (Decreto Ley 1421 de 1993). Este Acuerdo permitirá fortalecer la eficiencia de la gestión administrativa de los Alcaldes Locales a partir de la precisión de sus competencias; garantizar que sus funciones respondan a los asuntos propios de los territorios; y facilitar que la inversión de sus recursos responda a las necesidades particulares de las localidades. El acuerdo permitirá, igualmente, evitar que se estipulen nuevas tareas a cargo de los alcaldes locales sin que se asignen los recursos necesarios para cumplirlas y establece que se deberá realizar un estudio técnico que sustente la capacidad institucional de las Alcaldías Locales para asumir las funciones que se les pretendan asignar a futuro. </w:t>
      </w:r>
    </w:p>
    <w:p w14:paraId="677211F9" w14:textId="191A8193" w:rsidR="003CF9CD" w:rsidRPr="0090134C" w:rsidRDefault="003CF9CD" w:rsidP="003CF9CD">
      <w:pPr>
        <w:jc w:val="both"/>
        <w:rPr>
          <w:rFonts w:ascii="Garamond" w:eastAsia="Garamond" w:hAnsi="Garamond"/>
        </w:rPr>
      </w:pPr>
    </w:p>
    <w:p w14:paraId="233C5B99" w14:textId="109BF91A" w:rsidR="003CF9CD" w:rsidRPr="0090134C" w:rsidRDefault="003CF9CD" w:rsidP="00404619">
      <w:pPr>
        <w:shd w:val="clear" w:color="auto" w:fill="FFFFFF"/>
        <w:spacing w:line="276" w:lineRule="auto"/>
        <w:jc w:val="both"/>
        <w:rPr>
          <w:rFonts w:ascii="Garamond" w:eastAsia="Garamond" w:hAnsi="Garamond"/>
        </w:rPr>
      </w:pPr>
      <w:r w:rsidRPr="0090134C">
        <w:rPr>
          <w:rFonts w:ascii="Garamond" w:eastAsia="Garamond" w:hAnsi="Garamond"/>
        </w:rPr>
        <w:t xml:space="preserve">Este acuerdo dejó a cargo de la Administración Distrital la reglamentación de varios aspectos de dicha norma. En consecuencia, logramos la expedición del Decreto Distrital 768 de 2019, en el cual se establecen los fundamentos para la implementación de los presupuestos participativos; se define el mecanismo para establecer recursos adicionales para el cumplimiento de nuevas competencias o funciones que se deleguen a los Alcaldes Locales; y se fijan las reglas para el ejercicio de la vigilancia y control por parte de las Juntas Administradoras Locales a la inversión de los recursos asignados a los Fondos de Desarrollo Local. </w:t>
      </w:r>
    </w:p>
    <w:p w14:paraId="6C89CC77" w14:textId="1E076CF7" w:rsidR="003CF9CD" w:rsidRPr="0090134C" w:rsidRDefault="003CF9CD" w:rsidP="00404619">
      <w:pPr>
        <w:shd w:val="clear" w:color="auto" w:fill="FFFFFF"/>
        <w:spacing w:line="276" w:lineRule="auto"/>
        <w:jc w:val="both"/>
        <w:rPr>
          <w:rFonts w:ascii="Garamond" w:eastAsia="Garamond" w:hAnsi="Garamond"/>
        </w:rPr>
      </w:pPr>
    </w:p>
    <w:p w14:paraId="3AB32CAA" w14:textId="559341F7" w:rsidR="003CF9CD" w:rsidRPr="0090134C" w:rsidRDefault="003CF9CD" w:rsidP="003CF9CD">
      <w:pPr>
        <w:jc w:val="both"/>
        <w:rPr>
          <w:rFonts w:ascii="Garamond" w:eastAsia="Garamond" w:hAnsi="Garamond"/>
        </w:rPr>
      </w:pPr>
      <w:r w:rsidRPr="0090134C">
        <w:rPr>
          <w:rFonts w:ascii="Garamond" w:eastAsia="Garamond" w:hAnsi="Garamond"/>
        </w:rPr>
        <w:t>Por otra parte, teniendo en cuenta la problemática identificada en torno al déficit de capacidad institucional a nivel local para atender la carga administrativa causada por la multiplicidad de instancias de participación y coordinación a nivel local expedimos, en articulación con el IDPAC, el Decreto 819 de 2019 "Por medio del cual se organiza el Sistema Local de Coordinación y Participación Ciudadana del Distrito Capital y se dictan otras disposiciones".  Este decreto tiene como principal objetivo garantizar la articulación de las instancias de participación y coordinación existentes a nivel local, promoviendo una mayor incidencia de la participación local; permitir la reorganización de estas instancias y fortalecer la articulación de la ciudadanía con estas, generando canales de comunicación que vinculen los escenarios de toma de decisiones y de seguimiento de las políticas públicas a nivel local con la comunidad. Igualmente, permitirá contar con una mayor efectividad y promover un uso eficiente de los recursos físicos y humanos de la Administración Distrital en las localidades.</w:t>
      </w:r>
    </w:p>
    <w:p w14:paraId="14149C66" w14:textId="1C332C18" w:rsidR="003CF9CD" w:rsidRPr="0090134C" w:rsidRDefault="003CF9CD" w:rsidP="003CF9CD">
      <w:pPr>
        <w:jc w:val="both"/>
        <w:rPr>
          <w:rFonts w:ascii="Garamond" w:eastAsia="Garamond" w:hAnsi="Garamond"/>
        </w:rPr>
      </w:pPr>
    </w:p>
    <w:p w14:paraId="3D71A597" w14:textId="123E0221" w:rsidR="003CF9CD" w:rsidRPr="0090134C" w:rsidRDefault="003CF9CD" w:rsidP="003CF9CD">
      <w:pPr>
        <w:jc w:val="both"/>
        <w:rPr>
          <w:rFonts w:ascii="Garamond" w:eastAsia="Garamond" w:hAnsi="Garamond"/>
        </w:rPr>
      </w:pPr>
      <w:r w:rsidRPr="0090134C">
        <w:rPr>
          <w:rFonts w:ascii="Garamond" w:eastAsia="Garamond" w:hAnsi="Garamond"/>
        </w:rPr>
        <w:t xml:space="preserve">Consolidamos la implementación de un modelo de recuperación de espacio público que garantiza el tratamiento social de las personas vulnerables que lo ocupan, haciendo la ciudad más caminable y favoreciendo el disfrute del espacio público de todos los bogotanos: hoy podemos compartir parques y aceras como iguales. Igualmente, diseñamos los instrumentos necesarios para vincular a la ciudadanía y al sector empresarial en la administración del espacio público, permitiendo a la ciudad generar mayores recursos para mejorar los parques, plazas, plazoletas y andenes. </w:t>
      </w:r>
    </w:p>
    <w:p w14:paraId="370560E7" w14:textId="15EEDDEF" w:rsidR="003CF9CD" w:rsidRPr="0090134C" w:rsidRDefault="003CF9CD" w:rsidP="003CF9CD">
      <w:pPr>
        <w:jc w:val="both"/>
        <w:rPr>
          <w:rFonts w:ascii="Garamond" w:eastAsia="Garamond" w:hAnsi="Garamond"/>
        </w:rPr>
      </w:pPr>
      <w:r w:rsidRPr="0090134C">
        <w:rPr>
          <w:rFonts w:ascii="Garamond" w:eastAsia="Garamond" w:hAnsi="Garamond"/>
        </w:rPr>
        <w:t>En materia de recuperación de predios informales, logramos consolidar un logro que tendrá un impacto indiscutible para la movilidad en Bogotá. Gracias a la demolición de las 216 ocupaciones que invadían el predio Vereditas en la localidad de Kennedy, hoy podemos afirmar que la Avenida Longitudinal de Occidente (ALO Sur) será una realidad. Este logro se alcanzó gracias a nuestro liderazgo en la recuperación de predios con ocupaciones ilegales, entre los que también se destacan Monserrate, Guadalupe, Caracolí y el Complejo Hospitalario San Juan de Dios.</w:t>
      </w:r>
    </w:p>
    <w:p w14:paraId="2AC1784E" w14:textId="1CAD0003" w:rsidR="003CF9CD" w:rsidRPr="0090134C" w:rsidRDefault="003CF9CD" w:rsidP="003CF9CD">
      <w:pPr>
        <w:jc w:val="both"/>
        <w:rPr>
          <w:rFonts w:ascii="Garamond" w:eastAsia="Garamond" w:hAnsi="Garamond"/>
        </w:rPr>
      </w:pPr>
    </w:p>
    <w:p w14:paraId="543867FF" w14:textId="59A82870" w:rsidR="003CF9CD" w:rsidRPr="0090134C" w:rsidRDefault="003CF9CD" w:rsidP="003CF9CD">
      <w:pPr>
        <w:jc w:val="both"/>
        <w:rPr>
          <w:rFonts w:ascii="Garamond" w:eastAsia="Garamond" w:hAnsi="Garamond"/>
        </w:rPr>
      </w:pPr>
      <w:r w:rsidRPr="0090134C">
        <w:rPr>
          <w:rFonts w:ascii="Garamond" w:eastAsia="Garamond" w:hAnsi="Garamond"/>
        </w:rPr>
        <w:t xml:space="preserve">Este logro se une a la consolidación de la transformación de la contratación local, una de las principales problemáticas que encontramos en las Alcaldías Locales. Ahora, la gestión contractual en el ámbito local es más transparente y eficiente, gracias a los lineamientos claros que nos permitieron posicionar la licitación pública como la modalidad de </w:t>
      </w:r>
      <w:r w:rsidRPr="0090134C">
        <w:rPr>
          <w:rFonts w:ascii="Garamond" w:eastAsia="Garamond" w:hAnsi="Garamond"/>
        </w:rPr>
        <w:lastRenderedPageBreak/>
        <w:t>contratación prevalente y restringir el uso inadecuado de convenios de asociación. Aumentamos la pluralidad de oferentes, pasando de 4 oferentes en promedio en el 2015 a 20 para el 2018 en espacio público y malla vial; y de 4 oferentes en 2015 a 10 en 2018, en parques vecinales y de bolsillo, gracias a la implementación de los pliegos tipo para estandarizar los procesos de selección. Adicionalmente, ahorramos más de 12 mil millones de pesos en la adquisición de sistemas de videovigilancia y vehículos de seguridad, gracias al uso de instrumentos de agregación de demanda, logrando comprar más y de mejor calidad, por menos precio.</w:t>
      </w:r>
    </w:p>
    <w:p w14:paraId="2401C20E" w14:textId="60FA8C7A" w:rsidR="003CF9CD" w:rsidRPr="0090134C" w:rsidRDefault="003CF9CD" w:rsidP="003CF9CD">
      <w:pPr>
        <w:jc w:val="both"/>
        <w:rPr>
          <w:rFonts w:ascii="Garamond" w:eastAsia="Garamond" w:hAnsi="Garamond"/>
        </w:rPr>
      </w:pPr>
    </w:p>
    <w:p w14:paraId="4FC9A6D4" w14:textId="5CD546F7" w:rsidR="00D87320" w:rsidRDefault="003CF9CD" w:rsidP="00D87320">
      <w:pPr>
        <w:widowControl/>
        <w:autoSpaceDE/>
        <w:autoSpaceDN/>
        <w:contextualSpacing/>
        <w:jc w:val="both"/>
        <w:rPr>
          <w:rFonts w:ascii="Garamond" w:hAnsi="Garamond" w:cs="Calibri"/>
          <w:lang w:eastAsia="zh-CN"/>
        </w:rPr>
      </w:pPr>
      <w:r w:rsidRPr="00D87320">
        <w:rPr>
          <w:rFonts w:ascii="Garamond" w:eastAsia="Garamond" w:hAnsi="Garamond"/>
        </w:rPr>
        <w:t>Avanzamos decididamente en la implementación del Plan de Modernización de las sedes administrativas de las alcaldías locales priorizadas, propendiendo por la disponibilidad de recursos y uso eficiente de los mismos. Entregamos a la ciudad la sede de las Alcaldías Locales de Ciudad Bolívar, Usme y Fontibón totalmente ejecutadas. Igualmente, avanzamos en la construcción de las sedes de las alcaldías locales de Teusaquillo (</w:t>
      </w:r>
      <w:r w:rsidR="00EF189E">
        <w:rPr>
          <w:rFonts w:ascii="Garamond" w:eastAsia="Garamond" w:hAnsi="Garamond"/>
        </w:rPr>
        <w:t>92</w:t>
      </w:r>
      <w:r w:rsidRPr="00D87320">
        <w:rPr>
          <w:rFonts w:ascii="Garamond" w:eastAsia="Garamond" w:hAnsi="Garamond"/>
        </w:rPr>
        <w:t>%) y Tunjuelito (</w:t>
      </w:r>
      <w:r w:rsidR="00EF189E">
        <w:rPr>
          <w:rFonts w:ascii="Garamond" w:eastAsia="Garamond" w:hAnsi="Garamond"/>
        </w:rPr>
        <w:t>62</w:t>
      </w:r>
      <w:bookmarkStart w:id="95" w:name="_GoBack"/>
      <w:bookmarkEnd w:id="95"/>
      <w:r w:rsidRPr="00D87320">
        <w:rPr>
          <w:rFonts w:ascii="Garamond" w:eastAsia="Garamond" w:hAnsi="Garamond"/>
        </w:rPr>
        <w:t xml:space="preserve">%). Por su parte, la sede de la alcaldía de Puente Aranda </w:t>
      </w:r>
      <w:r w:rsidR="00F34F78">
        <w:rPr>
          <w:rFonts w:ascii="Garamond" w:hAnsi="Garamond" w:cs="Calibri"/>
          <w:lang w:eastAsia="zh-CN"/>
        </w:rPr>
        <w:t>e</w:t>
      </w:r>
      <w:r w:rsidR="00D87320" w:rsidRPr="00D87320">
        <w:rPr>
          <w:rFonts w:ascii="Garamond" w:hAnsi="Garamond" w:cs="Calibri"/>
          <w:lang w:eastAsia="zh-CN"/>
        </w:rPr>
        <w:t>sta sede administrativa cuenta con diseño</w:t>
      </w:r>
      <w:r w:rsidR="00D87320">
        <w:rPr>
          <w:rFonts w:ascii="Garamond" w:hAnsi="Garamond" w:cs="Calibri"/>
          <w:lang w:eastAsia="zh-CN"/>
        </w:rPr>
        <w:t xml:space="preserve"> </w:t>
      </w:r>
      <w:r w:rsidR="00D87320" w:rsidRPr="00D87320">
        <w:rPr>
          <w:rFonts w:ascii="Garamond" w:hAnsi="Garamond" w:cs="Calibri"/>
          <w:lang w:eastAsia="zh-CN"/>
        </w:rPr>
        <w:t>arquitectónico y técnico aprobados e interventoría. A través de un convenio interadministrativo con la Agencia Nacional Inmobiliaria Virgilio Barco, se adelanta actualmente el proceso de selección de la empresa que realizará la construcción de la obra.</w:t>
      </w:r>
      <w:r w:rsidR="00E71A2F">
        <w:rPr>
          <w:rFonts w:ascii="Garamond" w:hAnsi="Garamond" w:cs="Calibri"/>
          <w:lang w:eastAsia="zh-CN"/>
        </w:rPr>
        <w:t xml:space="preserve"> De igual modo, </w:t>
      </w:r>
      <w:r w:rsidR="00E71A2F" w:rsidRPr="0090134C">
        <w:rPr>
          <w:rFonts w:ascii="Garamond" w:eastAsia="Garamond" w:hAnsi="Garamond"/>
        </w:rPr>
        <w:t>está en curso el proceso de selección abreviada para contratar obra e interventoría</w:t>
      </w:r>
      <w:r w:rsidR="00E71A2F">
        <w:rPr>
          <w:rFonts w:ascii="Garamond" w:eastAsia="Garamond" w:hAnsi="Garamond"/>
        </w:rPr>
        <w:t xml:space="preserve"> de la </w:t>
      </w:r>
      <w:r w:rsidR="00E71A2F" w:rsidRPr="0090134C">
        <w:rPr>
          <w:rFonts w:ascii="Garamond" w:eastAsia="Garamond" w:hAnsi="Garamond"/>
        </w:rPr>
        <w:t>alcaldía local de Kennedy</w:t>
      </w:r>
      <w:r w:rsidR="00E71A2F">
        <w:rPr>
          <w:rFonts w:ascii="Garamond" w:eastAsia="Garamond" w:hAnsi="Garamond"/>
        </w:rPr>
        <w:t xml:space="preserve">. </w:t>
      </w:r>
    </w:p>
    <w:p w14:paraId="2430B6C8" w14:textId="77777777" w:rsidR="00F34F78" w:rsidRDefault="00F34F78" w:rsidP="003CF9CD">
      <w:pPr>
        <w:jc w:val="both"/>
        <w:rPr>
          <w:rFonts w:ascii="Garamond" w:hAnsi="Garamond" w:cs="Calibri"/>
          <w:lang w:eastAsia="zh-CN"/>
        </w:rPr>
      </w:pPr>
    </w:p>
    <w:p w14:paraId="13B4ABC3" w14:textId="18DE535C" w:rsidR="003CF9CD" w:rsidRPr="0090134C" w:rsidRDefault="003CF9CD" w:rsidP="003CF9CD">
      <w:pPr>
        <w:jc w:val="both"/>
        <w:rPr>
          <w:rFonts w:ascii="Garamond" w:eastAsia="Garamond" w:hAnsi="Garamond"/>
        </w:rPr>
      </w:pPr>
      <w:r w:rsidRPr="0090134C">
        <w:rPr>
          <w:rFonts w:ascii="Garamond" w:eastAsia="Garamond" w:hAnsi="Garamond"/>
        </w:rPr>
        <w:t xml:space="preserve"> Las alcaldías locales de Mártires, Santa Fe y Candelaria cuentan con estudios, diseños y licencia de construcción. La alcaldía local de San Cristóbal se encuentra en estructuración de diseños por medio de un concurso de méritos, la Alcaldía local de Bosa se encuentra en etapa de gestión predial para compra de predios y estructuración de la consultoría de diseños para ampliación de la sede y la alcaldía local de Sumapaz se encuentra en proceso de licitación para su contratación.</w:t>
      </w:r>
    </w:p>
    <w:p w14:paraId="71C0E042" w14:textId="3C8A9E23" w:rsidR="003CF9CD" w:rsidRPr="0090134C" w:rsidRDefault="003CF9CD" w:rsidP="003CF9CD">
      <w:pPr>
        <w:jc w:val="both"/>
        <w:rPr>
          <w:rFonts w:ascii="Garamond" w:eastAsia="Garamond" w:hAnsi="Garamond"/>
        </w:rPr>
      </w:pPr>
    </w:p>
    <w:p w14:paraId="3FDC3D56" w14:textId="5D6E780F" w:rsidR="003CF9CD" w:rsidRPr="0090134C" w:rsidRDefault="003CF9CD" w:rsidP="003CF9CD">
      <w:pPr>
        <w:jc w:val="both"/>
        <w:rPr>
          <w:rFonts w:ascii="Garamond" w:eastAsia="Garamond" w:hAnsi="Garamond"/>
        </w:rPr>
      </w:pPr>
      <w:r w:rsidRPr="0090134C">
        <w:rPr>
          <w:rFonts w:ascii="Garamond" w:eastAsia="Garamond" w:hAnsi="Garamond"/>
        </w:rPr>
        <w:t>Finalmente, consolidamos nuestro liderazgo en transparencia en el Distrito. Luego de haber obtenido el primer lugar en el ranking distrital en la primera medición del Índice de Transparencia de Bogotá liderado por la Veeduría Distrital y la Corporación Transparencia por Colombia (2016 – 2017), logramos aumentar nuestra calificación en la segunda medición, alcanzando un puntaje de 85.6 sobre 100 posibles, gracias al incremento en el puntaje en las dimensiones de institucionalidad; control y sanción. Esto permitió que la Secretaría Distrital de Gobierno se mantuviera entre las entidades mejor calificadas del distrito, obteniendo el segundo lugar entre 36 entidades distritales.</w:t>
      </w:r>
    </w:p>
    <w:p w14:paraId="67F80351" w14:textId="5D7473EF" w:rsidR="003CF9CD" w:rsidRPr="0090134C" w:rsidRDefault="003CF9CD" w:rsidP="003CF9CD">
      <w:pPr>
        <w:jc w:val="both"/>
        <w:rPr>
          <w:rFonts w:ascii="Garamond" w:eastAsia="Garamond" w:hAnsi="Garamond"/>
        </w:rPr>
      </w:pPr>
    </w:p>
    <w:p w14:paraId="44CE9C9C" w14:textId="77777777" w:rsidR="00404619" w:rsidRPr="0090134C" w:rsidRDefault="00404619" w:rsidP="00404619">
      <w:pPr>
        <w:jc w:val="both"/>
        <w:rPr>
          <w:rFonts w:ascii="Garamond" w:hAnsi="Garamond"/>
        </w:rPr>
      </w:pPr>
      <w:r w:rsidRPr="0090134C">
        <w:rPr>
          <w:rFonts w:ascii="Garamond" w:hAnsi="Garamond"/>
        </w:rPr>
        <w:t xml:space="preserve">Lideramos la implementación del componente local de la Política Pública Distrital de Transparencia, Integridad y No Tolerancia con la Corrupción. Esta política tiene como corresponsables a las 20 Alcaldías Locales, con quienes se realizaron mesas de trabajo; también se aplicaron encuestas virtuales y encuentros ciudadanos en la definición del plan de acción. </w:t>
      </w:r>
    </w:p>
    <w:p w14:paraId="455AF1D4" w14:textId="77777777" w:rsidR="00404619" w:rsidRPr="0090134C" w:rsidRDefault="00404619" w:rsidP="00404619">
      <w:pPr>
        <w:jc w:val="both"/>
        <w:rPr>
          <w:rFonts w:ascii="Garamond" w:hAnsi="Garamond"/>
        </w:rPr>
      </w:pPr>
    </w:p>
    <w:p w14:paraId="4CFC1C1F" w14:textId="77777777" w:rsidR="00404619" w:rsidRDefault="00404619" w:rsidP="00404619">
      <w:pPr>
        <w:jc w:val="both"/>
        <w:rPr>
          <w:rFonts w:ascii="Garamond" w:hAnsi="Garamond"/>
        </w:rPr>
      </w:pPr>
      <w:r w:rsidRPr="0090134C">
        <w:rPr>
          <w:rFonts w:ascii="Garamond" w:hAnsi="Garamond"/>
        </w:rPr>
        <w:t>Logramos que por primera vez el Sistema de Información para la Programación, Seguimiento y Evaluación de la Gestión Institucional – SIPSE, fuera implementado en el 100% de las Alcaldías Locales, gracias a lo cual se podrá realizar seguimiento en línea y en tiempo real a la contratación de los FDL, así como a sus proyectos de inversión y presupuesto.</w:t>
      </w:r>
    </w:p>
    <w:p w14:paraId="7ECF9D63" w14:textId="77777777" w:rsidR="00404619" w:rsidRPr="0090134C" w:rsidRDefault="00404619" w:rsidP="00404619">
      <w:pPr>
        <w:jc w:val="both"/>
        <w:rPr>
          <w:rFonts w:ascii="Garamond" w:hAnsi="Garamond"/>
        </w:rPr>
      </w:pPr>
    </w:p>
    <w:p w14:paraId="7DD5CDC8" w14:textId="77777777" w:rsidR="00404619" w:rsidRDefault="00404619" w:rsidP="00404619">
      <w:pPr>
        <w:jc w:val="both"/>
        <w:rPr>
          <w:rFonts w:ascii="Garamond" w:hAnsi="Garamond"/>
        </w:rPr>
      </w:pPr>
      <w:r w:rsidRPr="0090134C">
        <w:rPr>
          <w:rFonts w:ascii="Garamond" w:hAnsi="Garamond"/>
        </w:rPr>
        <w:t xml:space="preserve">De este modo, y gracias al trabajo incansable de los funcionarios y contratitas de la Secretaría Distrital de Gobierno y las alcaldías locales, logramos consolidar la gobernabilidad democrática en la ciudad desde el ejercicio del rol articulador de la Secretaría Distrital de Gobierno, aportando a la recuperación de la confianza de la ciudadanía, atendiendo de forma cercana y directa sus necesidades. </w:t>
      </w:r>
    </w:p>
    <w:p w14:paraId="73BF68D4" w14:textId="77777777" w:rsidR="00404619" w:rsidRDefault="00404619" w:rsidP="00404619">
      <w:pPr>
        <w:jc w:val="both"/>
        <w:rPr>
          <w:rFonts w:ascii="Garamond" w:hAnsi="Garamond"/>
        </w:rPr>
      </w:pPr>
    </w:p>
    <w:p w14:paraId="68B8AE50" w14:textId="77777777" w:rsidR="00404619" w:rsidRDefault="00404619" w:rsidP="00404619">
      <w:pPr>
        <w:jc w:val="both"/>
        <w:rPr>
          <w:rFonts w:ascii="Garamond" w:hAnsi="Garamond"/>
        </w:rPr>
      </w:pPr>
    </w:p>
    <w:p w14:paraId="097508CE" w14:textId="77777777" w:rsidR="00404619" w:rsidRDefault="00404619" w:rsidP="00404619">
      <w:pPr>
        <w:jc w:val="both"/>
        <w:rPr>
          <w:rFonts w:ascii="Garamond" w:hAnsi="Garamond"/>
        </w:rPr>
      </w:pPr>
    </w:p>
    <w:p w14:paraId="3DEB3AA8" w14:textId="35C9C698" w:rsidR="00404619" w:rsidRDefault="00404619" w:rsidP="00404619">
      <w:pPr>
        <w:jc w:val="both"/>
        <w:rPr>
          <w:rFonts w:ascii="Garamond" w:hAnsi="Garamond"/>
        </w:rPr>
      </w:pPr>
    </w:p>
    <w:p w14:paraId="18D47A3B" w14:textId="2A61E813" w:rsidR="00F82121" w:rsidRDefault="00F82121" w:rsidP="00404619">
      <w:pPr>
        <w:jc w:val="both"/>
        <w:rPr>
          <w:rFonts w:ascii="Garamond" w:hAnsi="Garamond"/>
        </w:rPr>
      </w:pPr>
    </w:p>
    <w:p w14:paraId="0910F50D" w14:textId="6A95A686" w:rsidR="00F82121" w:rsidRDefault="00F82121" w:rsidP="00404619">
      <w:pPr>
        <w:jc w:val="both"/>
        <w:rPr>
          <w:rFonts w:ascii="Garamond" w:hAnsi="Garamond"/>
        </w:rPr>
      </w:pPr>
    </w:p>
    <w:p w14:paraId="0A22425E" w14:textId="77777777" w:rsidR="00F82121" w:rsidRDefault="00F82121" w:rsidP="00404619">
      <w:pPr>
        <w:jc w:val="both"/>
        <w:rPr>
          <w:rFonts w:ascii="Garamond" w:hAnsi="Garamond"/>
        </w:rPr>
      </w:pPr>
    </w:p>
    <w:p w14:paraId="2A0BD8B2" w14:textId="77777777" w:rsidR="00404619" w:rsidRPr="0090134C" w:rsidRDefault="00404619" w:rsidP="00404619">
      <w:pPr>
        <w:jc w:val="both"/>
        <w:rPr>
          <w:rFonts w:ascii="Garamond" w:hAnsi="Garamond"/>
        </w:rPr>
      </w:pPr>
    </w:p>
    <w:p w14:paraId="0E446460" w14:textId="77777777" w:rsidR="00404619" w:rsidRDefault="00404619" w:rsidP="00404619">
      <w:pPr>
        <w:spacing w:line="257" w:lineRule="auto"/>
        <w:jc w:val="both"/>
        <w:rPr>
          <w:rFonts w:ascii="Calibri" w:eastAsia="Calibri" w:hAnsi="Calibri" w:cs="Calibri"/>
        </w:rPr>
      </w:pPr>
    </w:p>
    <w:p w14:paraId="253776B9" w14:textId="77777777" w:rsidR="003CF9CD" w:rsidRPr="006B3B06" w:rsidRDefault="003CF9CD" w:rsidP="003CF9CD">
      <w:pPr>
        <w:jc w:val="both"/>
        <w:rPr>
          <w:rFonts w:ascii="Garamond" w:eastAsia="Garamond" w:hAnsi="Garamond" w:cs="Garamond"/>
          <w:color w:val="00000A"/>
        </w:rPr>
      </w:pPr>
    </w:p>
    <w:p w14:paraId="6BEF134B" w14:textId="77777777" w:rsidR="00BD7AB4" w:rsidRDefault="00BD7AB4" w:rsidP="009108DE">
      <w:pPr>
        <w:pStyle w:val="Ttulo3"/>
        <w:ind w:left="0"/>
        <w:rPr>
          <w:rFonts w:ascii="Garamond" w:eastAsia="Garamond" w:hAnsi="Garamond" w:cs="Garamond"/>
          <w:b/>
        </w:rPr>
      </w:pPr>
    </w:p>
    <w:p w14:paraId="623AA347" w14:textId="2775C40E" w:rsidR="003CF9CD" w:rsidRPr="006B3B06" w:rsidRDefault="005C7737" w:rsidP="009108DE">
      <w:pPr>
        <w:pStyle w:val="Ttulo3"/>
        <w:ind w:left="0"/>
        <w:rPr>
          <w:rFonts w:ascii="Garamond" w:eastAsia="Garamond" w:hAnsi="Garamond" w:cs="Garamond"/>
          <w:b/>
        </w:rPr>
      </w:pPr>
      <w:bookmarkStart w:id="96" w:name="_Toc28963716"/>
      <w:r w:rsidRPr="006B3B06">
        <w:rPr>
          <w:rFonts w:ascii="Garamond" w:eastAsia="Garamond" w:hAnsi="Garamond" w:cs="Garamond"/>
          <w:b/>
        </w:rPr>
        <w:t>Lista de tablas</w:t>
      </w:r>
      <w:bookmarkEnd w:id="96"/>
    </w:p>
    <w:p w14:paraId="3146D8B9" w14:textId="120FFE36" w:rsidR="00906587" w:rsidRDefault="005C7737">
      <w:pPr>
        <w:pStyle w:val="Tabladeilustraciones"/>
        <w:tabs>
          <w:tab w:val="right" w:leader="underscore" w:pos="9870"/>
        </w:tabs>
        <w:rPr>
          <w:rFonts w:eastAsiaTheme="minorEastAsia" w:cstheme="minorBidi"/>
          <w:i w:val="0"/>
          <w:iCs w:val="0"/>
          <w:noProof/>
          <w:sz w:val="22"/>
          <w:szCs w:val="22"/>
          <w:lang w:val="es-CO" w:eastAsia="es-CO" w:bidi="ar-SA"/>
        </w:rPr>
      </w:pPr>
      <w:r w:rsidRPr="006B3B06">
        <w:rPr>
          <w:rFonts w:ascii="Garamond" w:eastAsia="Garamond" w:hAnsi="Garamond" w:cs="Garamond"/>
        </w:rPr>
        <w:fldChar w:fldCharType="begin"/>
      </w:r>
      <w:r w:rsidRPr="006B3B06">
        <w:rPr>
          <w:rFonts w:ascii="Garamond" w:eastAsia="Garamond" w:hAnsi="Garamond" w:cs="Garamond"/>
        </w:rPr>
        <w:instrText xml:space="preserve"> TOC \h \z \c "Tabla" </w:instrText>
      </w:r>
      <w:r w:rsidRPr="006B3B06">
        <w:rPr>
          <w:rFonts w:ascii="Garamond" w:eastAsia="Garamond" w:hAnsi="Garamond" w:cs="Garamond"/>
        </w:rPr>
        <w:fldChar w:fldCharType="separate"/>
      </w:r>
      <w:hyperlink w:anchor="_Toc28963717" w:history="1">
        <w:r w:rsidR="00906587" w:rsidRPr="00095898">
          <w:rPr>
            <w:rStyle w:val="Hipervnculo"/>
            <w:rFonts w:ascii="Garamond" w:hAnsi="Garamond"/>
            <w:noProof/>
          </w:rPr>
          <w:t>Tabla 1 Procesos de la Secretaría Distrital de Gobierno</w:t>
        </w:r>
        <w:r w:rsidR="00906587">
          <w:rPr>
            <w:noProof/>
            <w:webHidden/>
          </w:rPr>
          <w:tab/>
        </w:r>
        <w:r w:rsidR="00906587">
          <w:rPr>
            <w:noProof/>
            <w:webHidden/>
          </w:rPr>
          <w:fldChar w:fldCharType="begin"/>
        </w:r>
        <w:r w:rsidR="00906587">
          <w:rPr>
            <w:noProof/>
            <w:webHidden/>
          </w:rPr>
          <w:instrText xml:space="preserve"> PAGEREF _Toc28963717 \h </w:instrText>
        </w:r>
        <w:r w:rsidR="00906587">
          <w:rPr>
            <w:noProof/>
            <w:webHidden/>
          </w:rPr>
        </w:r>
        <w:r w:rsidR="00906587">
          <w:rPr>
            <w:noProof/>
            <w:webHidden/>
          </w:rPr>
          <w:fldChar w:fldCharType="separate"/>
        </w:r>
        <w:r w:rsidR="00E130A7">
          <w:rPr>
            <w:noProof/>
            <w:webHidden/>
          </w:rPr>
          <w:t>7</w:t>
        </w:r>
        <w:r w:rsidR="00906587">
          <w:rPr>
            <w:noProof/>
            <w:webHidden/>
          </w:rPr>
          <w:fldChar w:fldCharType="end"/>
        </w:r>
      </w:hyperlink>
    </w:p>
    <w:p w14:paraId="05F50A87" w14:textId="08A64272"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18" w:history="1">
        <w:r w:rsidR="00906587" w:rsidRPr="00095898">
          <w:rPr>
            <w:rStyle w:val="Hipervnculo"/>
            <w:rFonts w:ascii="Garamond" w:hAnsi="Garamond"/>
            <w:noProof/>
          </w:rPr>
          <w:t>Tabla 2 Procesos activos 2016-2019</w:t>
        </w:r>
        <w:r w:rsidR="00906587">
          <w:rPr>
            <w:noProof/>
            <w:webHidden/>
          </w:rPr>
          <w:tab/>
        </w:r>
        <w:r w:rsidR="00906587">
          <w:rPr>
            <w:noProof/>
            <w:webHidden/>
          </w:rPr>
          <w:fldChar w:fldCharType="begin"/>
        </w:r>
        <w:r w:rsidR="00906587">
          <w:rPr>
            <w:noProof/>
            <w:webHidden/>
          </w:rPr>
          <w:instrText xml:space="preserve"> PAGEREF _Toc28963718 \h </w:instrText>
        </w:r>
        <w:r w:rsidR="00906587">
          <w:rPr>
            <w:noProof/>
            <w:webHidden/>
          </w:rPr>
        </w:r>
        <w:r w:rsidR="00906587">
          <w:rPr>
            <w:noProof/>
            <w:webHidden/>
          </w:rPr>
          <w:fldChar w:fldCharType="separate"/>
        </w:r>
        <w:r w:rsidR="00E130A7">
          <w:rPr>
            <w:noProof/>
            <w:webHidden/>
          </w:rPr>
          <w:t>10</w:t>
        </w:r>
        <w:r w:rsidR="00906587">
          <w:rPr>
            <w:noProof/>
            <w:webHidden/>
          </w:rPr>
          <w:fldChar w:fldCharType="end"/>
        </w:r>
      </w:hyperlink>
    </w:p>
    <w:p w14:paraId="24A17DF0" w14:textId="259311EB"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19" w:history="1">
        <w:r w:rsidR="00906587" w:rsidRPr="00095898">
          <w:rPr>
            <w:rStyle w:val="Hipervnculo"/>
            <w:rFonts w:ascii="Garamond" w:hAnsi="Garamond"/>
            <w:noProof/>
          </w:rPr>
          <w:t>Tabla 3 Procesos Activos</w:t>
        </w:r>
        <w:r w:rsidR="00906587">
          <w:rPr>
            <w:noProof/>
            <w:webHidden/>
          </w:rPr>
          <w:tab/>
        </w:r>
        <w:r w:rsidR="00906587">
          <w:rPr>
            <w:noProof/>
            <w:webHidden/>
          </w:rPr>
          <w:fldChar w:fldCharType="begin"/>
        </w:r>
        <w:r w:rsidR="00906587">
          <w:rPr>
            <w:noProof/>
            <w:webHidden/>
          </w:rPr>
          <w:instrText xml:space="preserve"> PAGEREF _Toc28963719 \h </w:instrText>
        </w:r>
        <w:r w:rsidR="00906587">
          <w:rPr>
            <w:noProof/>
            <w:webHidden/>
          </w:rPr>
        </w:r>
        <w:r w:rsidR="00906587">
          <w:rPr>
            <w:noProof/>
            <w:webHidden/>
          </w:rPr>
          <w:fldChar w:fldCharType="separate"/>
        </w:r>
        <w:r w:rsidR="00E130A7">
          <w:rPr>
            <w:noProof/>
            <w:webHidden/>
          </w:rPr>
          <w:t>10</w:t>
        </w:r>
        <w:r w:rsidR="00906587">
          <w:rPr>
            <w:noProof/>
            <w:webHidden/>
          </w:rPr>
          <w:fldChar w:fldCharType="end"/>
        </w:r>
      </w:hyperlink>
    </w:p>
    <w:p w14:paraId="6269300F" w14:textId="5FBD7ECE"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20" w:history="1">
        <w:r w:rsidR="00906587" w:rsidRPr="00095898">
          <w:rPr>
            <w:rStyle w:val="Hipervnculo"/>
            <w:rFonts w:ascii="Garamond" w:hAnsi="Garamond"/>
            <w:noProof/>
          </w:rPr>
          <w:t>Tabla 4 Procesos de mayor impacto económico</w:t>
        </w:r>
        <w:r w:rsidR="00906587">
          <w:rPr>
            <w:noProof/>
            <w:webHidden/>
          </w:rPr>
          <w:tab/>
        </w:r>
        <w:r w:rsidR="00906587">
          <w:rPr>
            <w:noProof/>
            <w:webHidden/>
          </w:rPr>
          <w:fldChar w:fldCharType="begin"/>
        </w:r>
        <w:r w:rsidR="00906587">
          <w:rPr>
            <w:noProof/>
            <w:webHidden/>
          </w:rPr>
          <w:instrText xml:space="preserve"> PAGEREF _Toc28963720 \h </w:instrText>
        </w:r>
        <w:r w:rsidR="00906587">
          <w:rPr>
            <w:noProof/>
            <w:webHidden/>
          </w:rPr>
        </w:r>
        <w:r w:rsidR="00906587">
          <w:rPr>
            <w:noProof/>
            <w:webHidden/>
          </w:rPr>
          <w:fldChar w:fldCharType="separate"/>
        </w:r>
        <w:r w:rsidR="00E130A7">
          <w:rPr>
            <w:noProof/>
            <w:webHidden/>
          </w:rPr>
          <w:t>11</w:t>
        </w:r>
        <w:r w:rsidR="00906587">
          <w:rPr>
            <w:noProof/>
            <w:webHidden/>
          </w:rPr>
          <w:fldChar w:fldCharType="end"/>
        </w:r>
      </w:hyperlink>
    </w:p>
    <w:p w14:paraId="7865A169" w14:textId="10340A53"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21" w:history="1">
        <w:r w:rsidR="00906587" w:rsidRPr="00095898">
          <w:rPr>
            <w:rStyle w:val="Hipervnculo"/>
            <w:rFonts w:ascii="Garamond" w:hAnsi="Garamond"/>
            <w:noProof/>
          </w:rPr>
          <w:t>Tabla 5 Líneas decisionales</w:t>
        </w:r>
        <w:r w:rsidR="00906587">
          <w:rPr>
            <w:noProof/>
            <w:webHidden/>
          </w:rPr>
          <w:tab/>
        </w:r>
        <w:r w:rsidR="00906587">
          <w:rPr>
            <w:noProof/>
            <w:webHidden/>
          </w:rPr>
          <w:fldChar w:fldCharType="begin"/>
        </w:r>
        <w:r w:rsidR="00906587">
          <w:rPr>
            <w:noProof/>
            <w:webHidden/>
          </w:rPr>
          <w:instrText xml:space="preserve"> PAGEREF _Toc28963721 \h </w:instrText>
        </w:r>
        <w:r w:rsidR="00906587">
          <w:rPr>
            <w:noProof/>
            <w:webHidden/>
          </w:rPr>
        </w:r>
        <w:r w:rsidR="00906587">
          <w:rPr>
            <w:noProof/>
            <w:webHidden/>
          </w:rPr>
          <w:fldChar w:fldCharType="separate"/>
        </w:r>
        <w:r w:rsidR="00E130A7">
          <w:rPr>
            <w:noProof/>
            <w:webHidden/>
          </w:rPr>
          <w:t>11</w:t>
        </w:r>
        <w:r w:rsidR="00906587">
          <w:rPr>
            <w:noProof/>
            <w:webHidden/>
          </w:rPr>
          <w:fldChar w:fldCharType="end"/>
        </w:r>
      </w:hyperlink>
    </w:p>
    <w:p w14:paraId="6DEE43E9" w14:textId="4C70D839"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22" w:history="1">
        <w:r w:rsidR="00906587" w:rsidRPr="00095898">
          <w:rPr>
            <w:rStyle w:val="Hipervnculo"/>
            <w:rFonts w:ascii="Garamond" w:hAnsi="Garamond"/>
            <w:noProof/>
          </w:rPr>
          <w:t>Tabla 6 Tutelas atendidas 2016 -2019</w:t>
        </w:r>
        <w:r w:rsidR="00906587">
          <w:rPr>
            <w:noProof/>
            <w:webHidden/>
          </w:rPr>
          <w:tab/>
        </w:r>
        <w:r w:rsidR="00906587">
          <w:rPr>
            <w:noProof/>
            <w:webHidden/>
          </w:rPr>
          <w:fldChar w:fldCharType="begin"/>
        </w:r>
        <w:r w:rsidR="00906587">
          <w:rPr>
            <w:noProof/>
            <w:webHidden/>
          </w:rPr>
          <w:instrText xml:space="preserve"> PAGEREF _Toc28963722 \h </w:instrText>
        </w:r>
        <w:r w:rsidR="00906587">
          <w:rPr>
            <w:noProof/>
            <w:webHidden/>
          </w:rPr>
        </w:r>
        <w:r w:rsidR="00906587">
          <w:rPr>
            <w:noProof/>
            <w:webHidden/>
          </w:rPr>
          <w:fldChar w:fldCharType="separate"/>
        </w:r>
        <w:r w:rsidR="00E130A7">
          <w:rPr>
            <w:noProof/>
            <w:webHidden/>
          </w:rPr>
          <w:t>12</w:t>
        </w:r>
        <w:r w:rsidR="00906587">
          <w:rPr>
            <w:noProof/>
            <w:webHidden/>
          </w:rPr>
          <w:fldChar w:fldCharType="end"/>
        </w:r>
      </w:hyperlink>
    </w:p>
    <w:p w14:paraId="68B02AC4" w14:textId="1CADE311"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23" w:history="1">
        <w:r w:rsidR="00906587" w:rsidRPr="00095898">
          <w:rPr>
            <w:rStyle w:val="Hipervnculo"/>
            <w:rFonts w:ascii="Garamond" w:hAnsi="Garamond"/>
            <w:noProof/>
          </w:rPr>
          <w:t>Tabla 7 Totales desde el 1 de enero de 2016 hasta el 20 de diciembre de 2019</w:t>
        </w:r>
        <w:r w:rsidR="00906587">
          <w:rPr>
            <w:noProof/>
            <w:webHidden/>
          </w:rPr>
          <w:tab/>
        </w:r>
        <w:r w:rsidR="00906587">
          <w:rPr>
            <w:noProof/>
            <w:webHidden/>
          </w:rPr>
          <w:fldChar w:fldCharType="begin"/>
        </w:r>
        <w:r w:rsidR="00906587">
          <w:rPr>
            <w:noProof/>
            <w:webHidden/>
          </w:rPr>
          <w:instrText xml:space="preserve"> PAGEREF _Toc28963723 \h </w:instrText>
        </w:r>
        <w:r w:rsidR="00906587">
          <w:rPr>
            <w:noProof/>
            <w:webHidden/>
          </w:rPr>
        </w:r>
        <w:r w:rsidR="00906587">
          <w:rPr>
            <w:noProof/>
            <w:webHidden/>
          </w:rPr>
          <w:fldChar w:fldCharType="separate"/>
        </w:r>
        <w:r w:rsidR="00E130A7">
          <w:rPr>
            <w:noProof/>
            <w:webHidden/>
          </w:rPr>
          <w:t>13</w:t>
        </w:r>
        <w:r w:rsidR="00906587">
          <w:rPr>
            <w:noProof/>
            <w:webHidden/>
          </w:rPr>
          <w:fldChar w:fldCharType="end"/>
        </w:r>
      </w:hyperlink>
    </w:p>
    <w:p w14:paraId="49659B69" w14:textId="760DEBFE"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24" w:history="1">
        <w:r w:rsidR="00906587" w:rsidRPr="00095898">
          <w:rPr>
            <w:rStyle w:val="Hipervnculo"/>
            <w:rFonts w:ascii="Garamond" w:hAnsi="Garamond"/>
            <w:noProof/>
          </w:rPr>
          <w:t>Tabla 8 Resultados de gestión</w:t>
        </w:r>
        <w:r w:rsidR="00906587">
          <w:rPr>
            <w:noProof/>
            <w:webHidden/>
          </w:rPr>
          <w:tab/>
        </w:r>
        <w:r w:rsidR="00906587">
          <w:rPr>
            <w:noProof/>
            <w:webHidden/>
          </w:rPr>
          <w:fldChar w:fldCharType="begin"/>
        </w:r>
        <w:r w:rsidR="00906587">
          <w:rPr>
            <w:noProof/>
            <w:webHidden/>
          </w:rPr>
          <w:instrText xml:space="preserve"> PAGEREF _Toc28963724 \h </w:instrText>
        </w:r>
        <w:r w:rsidR="00906587">
          <w:rPr>
            <w:noProof/>
            <w:webHidden/>
          </w:rPr>
        </w:r>
        <w:r w:rsidR="00906587">
          <w:rPr>
            <w:noProof/>
            <w:webHidden/>
          </w:rPr>
          <w:fldChar w:fldCharType="separate"/>
        </w:r>
        <w:r w:rsidR="00E130A7">
          <w:rPr>
            <w:noProof/>
            <w:webHidden/>
          </w:rPr>
          <w:t>14</w:t>
        </w:r>
        <w:r w:rsidR="00906587">
          <w:rPr>
            <w:noProof/>
            <w:webHidden/>
          </w:rPr>
          <w:fldChar w:fldCharType="end"/>
        </w:r>
      </w:hyperlink>
    </w:p>
    <w:p w14:paraId="5A07EECC" w14:textId="59FD5528"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25" w:history="1">
        <w:r w:rsidR="00906587" w:rsidRPr="00095898">
          <w:rPr>
            <w:rStyle w:val="Hipervnculo"/>
            <w:rFonts w:ascii="Garamond" w:hAnsi="Garamond"/>
            <w:noProof/>
          </w:rPr>
          <w:t>Tabla 9 Campañas realizadas</w:t>
        </w:r>
        <w:r w:rsidR="00906587">
          <w:rPr>
            <w:noProof/>
            <w:webHidden/>
          </w:rPr>
          <w:tab/>
        </w:r>
        <w:r w:rsidR="00906587">
          <w:rPr>
            <w:noProof/>
            <w:webHidden/>
          </w:rPr>
          <w:fldChar w:fldCharType="begin"/>
        </w:r>
        <w:r w:rsidR="00906587">
          <w:rPr>
            <w:noProof/>
            <w:webHidden/>
          </w:rPr>
          <w:instrText xml:space="preserve"> PAGEREF _Toc28963725 \h </w:instrText>
        </w:r>
        <w:r w:rsidR="00906587">
          <w:rPr>
            <w:noProof/>
            <w:webHidden/>
          </w:rPr>
        </w:r>
        <w:r w:rsidR="00906587">
          <w:rPr>
            <w:noProof/>
            <w:webHidden/>
          </w:rPr>
          <w:fldChar w:fldCharType="separate"/>
        </w:r>
        <w:r w:rsidR="00E130A7">
          <w:rPr>
            <w:noProof/>
            <w:webHidden/>
          </w:rPr>
          <w:t>17</w:t>
        </w:r>
        <w:r w:rsidR="00906587">
          <w:rPr>
            <w:noProof/>
            <w:webHidden/>
          </w:rPr>
          <w:fldChar w:fldCharType="end"/>
        </w:r>
      </w:hyperlink>
    </w:p>
    <w:p w14:paraId="7D60F846" w14:textId="5A610404"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26" w:history="1">
        <w:r w:rsidR="00906587" w:rsidRPr="00095898">
          <w:rPr>
            <w:rStyle w:val="Hipervnculo"/>
            <w:rFonts w:ascii="Garamond" w:hAnsi="Garamond"/>
            <w:noProof/>
          </w:rPr>
          <w:t>Tabla 10 Campañas internas y externas desarrolladas en el periodo de gestión</w:t>
        </w:r>
        <w:r w:rsidR="00906587">
          <w:rPr>
            <w:noProof/>
            <w:webHidden/>
          </w:rPr>
          <w:tab/>
        </w:r>
        <w:r w:rsidR="00906587">
          <w:rPr>
            <w:noProof/>
            <w:webHidden/>
          </w:rPr>
          <w:fldChar w:fldCharType="begin"/>
        </w:r>
        <w:r w:rsidR="00906587">
          <w:rPr>
            <w:noProof/>
            <w:webHidden/>
          </w:rPr>
          <w:instrText xml:space="preserve"> PAGEREF _Toc28963726 \h </w:instrText>
        </w:r>
        <w:r w:rsidR="00906587">
          <w:rPr>
            <w:noProof/>
            <w:webHidden/>
          </w:rPr>
        </w:r>
        <w:r w:rsidR="00906587">
          <w:rPr>
            <w:noProof/>
            <w:webHidden/>
          </w:rPr>
          <w:fldChar w:fldCharType="separate"/>
        </w:r>
        <w:r w:rsidR="00E130A7">
          <w:rPr>
            <w:noProof/>
            <w:webHidden/>
          </w:rPr>
          <w:t>17</w:t>
        </w:r>
        <w:r w:rsidR="00906587">
          <w:rPr>
            <w:noProof/>
            <w:webHidden/>
          </w:rPr>
          <w:fldChar w:fldCharType="end"/>
        </w:r>
      </w:hyperlink>
    </w:p>
    <w:p w14:paraId="0C21926A" w14:textId="00BF9354"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27" w:history="1">
        <w:r w:rsidR="00906587" w:rsidRPr="00095898">
          <w:rPr>
            <w:rStyle w:val="Hipervnculo"/>
            <w:rFonts w:ascii="Garamond" w:hAnsi="Garamond"/>
            <w:noProof/>
          </w:rPr>
          <w:t>Tabla 11 Administración Bogotá Mejor para Todos (Años 2016 a 2018 - Corte 30 de septiembre)</w:t>
        </w:r>
        <w:r w:rsidR="00906587">
          <w:rPr>
            <w:noProof/>
            <w:webHidden/>
          </w:rPr>
          <w:tab/>
        </w:r>
        <w:r w:rsidR="00906587">
          <w:rPr>
            <w:noProof/>
            <w:webHidden/>
          </w:rPr>
          <w:fldChar w:fldCharType="begin"/>
        </w:r>
        <w:r w:rsidR="00906587">
          <w:rPr>
            <w:noProof/>
            <w:webHidden/>
          </w:rPr>
          <w:instrText xml:space="preserve"> PAGEREF _Toc28963727 \h </w:instrText>
        </w:r>
        <w:r w:rsidR="00906587">
          <w:rPr>
            <w:noProof/>
            <w:webHidden/>
          </w:rPr>
        </w:r>
        <w:r w:rsidR="00906587">
          <w:rPr>
            <w:noProof/>
            <w:webHidden/>
          </w:rPr>
          <w:fldChar w:fldCharType="separate"/>
        </w:r>
        <w:r w:rsidR="00E130A7">
          <w:rPr>
            <w:noProof/>
            <w:webHidden/>
          </w:rPr>
          <w:t>22</w:t>
        </w:r>
        <w:r w:rsidR="00906587">
          <w:rPr>
            <w:noProof/>
            <w:webHidden/>
          </w:rPr>
          <w:fldChar w:fldCharType="end"/>
        </w:r>
      </w:hyperlink>
    </w:p>
    <w:p w14:paraId="7EFA9F15" w14:textId="64585268"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28" w:history="1">
        <w:r w:rsidR="00906587" w:rsidRPr="00095898">
          <w:rPr>
            <w:rStyle w:val="Hipervnculo"/>
            <w:rFonts w:ascii="Garamond" w:hAnsi="Garamond"/>
            <w:noProof/>
          </w:rPr>
          <w:t>Tabla 12 Procesos de formación</w:t>
        </w:r>
        <w:r w:rsidR="00906587">
          <w:rPr>
            <w:noProof/>
            <w:webHidden/>
          </w:rPr>
          <w:tab/>
        </w:r>
        <w:r w:rsidR="00906587">
          <w:rPr>
            <w:noProof/>
            <w:webHidden/>
          </w:rPr>
          <w:fldChar w:fldCharType="begin"/>
        </w:r>
        <w:r w:rsidR="00906587">
          <w:rPr>
            <w:noProof/>
            <w:webHidden/>
          </w:rPr>
          <w:instrText xml:space="preserve"> PAGEREF _Toc28963728 \h </w:instrText>
        </w:r>
        <w:r w:rsidR="00906587">
          <w:rPr>
            <w:noProof/>
            <w:webHidden/>
          </w:rPr>
        </w:r>
        <w:r w:rsidR="00906587">
          <w:rPr>
            <w:noProof/>
            <w:webHidden/>
          </w:rPr>
          <w:fldChar w:fldCharType="separate"/>
        </w:r>
        <w:r w:rsidR="00E130A7">
          <w:rPr>
            <w:noProof/>
            <w:webHidden/>
          </w:rPr>
          <w:t>23</w:t>
        </w:r>
        <w:r w:rsidR="00906587">
          <w:rPr>
            <w:noProof/>
            <w:webHidden/>
          </w:rPr>
          <w:fldChar w:fldCharType="end"/>
        </w:r>
      </w:hyperlink>
    </w:p>
    <w:p w14:paraId="6FB5D9C5" w14:textId="5A4549E1"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29" w:history="1">
        <w:r w:rsidR="00906587" w:rsidRPr="00095898">
          <w:rPr>
            <w:rStyle w:val="Hipervnculo"/>
            <w:rFonts w:ascii="Garamond" w:hAnsi="Garamond"/>
            <w:noProof/>
          </w:rPr>
          <w:t>Tabla 13 Estado de los Comités Locales de Libertad Religiosa a noviembre de 2019</w:t>
        </w:r>
        <w:r w:rsidR="00906587">
          <w:rPr>
            <w:noProof/>
            <w:webHidden/>
          </w:rPr>
          <w:tab/>
        </w:r>
        <w:r w:rsidR="00906587">
          <w:rPr>
            <w:noProof/>
            <w:webHidden/>
          </w:rPr>
          <w:fldChar w:fldCharType="begin"/>
        </w:r>
        <w:r w:rsidR="00906587">
          <w:rPr>
            <w:noProof/>
            <w:webHidden/>
          </w:rPr>
          <w:instrText xml:space="preserve"> PAGEREF _Toc28963729 \h </w:instrText>
        </w:r>
        <w:r w:rsidR="00906587">
          <w:rPr>
            <w:noProof/>
            <w:webHidden/>
          </w:rPr>
        </w:r>
        <w:r w:rsidR="00906587">
          <w:rPr>
            <w:noProof/>
            <w:webHidden/>
          </w:rPr>
          <w:fldChar w:fldCharType="separate"/>
        </w:r>
        <w:r w:rsidR="00E130A7">
          <w:rPr>
            <w:noProof/>
            <w:webHidden/>
          </w:rPr>
          <w:t>24</w:t>
        </w:r>
        <w:r w:rsidR="00906587">
          <w:rPr>
            <w:noProof/>
            <w:webHidden/>
          </w:rPr>
          <w:fldChar w:fldCharType="end"/>
        </w:r>
      </w:hyperlink>
    </w:p>
    <w:p w14:paraId="2E703F32" w14:textId="643DADA8"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30" w:history="1">
        <w:r w:rsidR="00906587" w:rsidRPr="00095898">
          <w:rPr>
            <w:rStyle w:val="Hipervnculo"/>
            <w:rFonts w:ascii="Garamond" w:hAnsi="Garamond"/>
            <w:noProof/>
          </w:rPr>
          <w:t>Tabla 14 Operativos de espacio público</w:t>
        </w:r>
        <w:r w:rsidR="00906587">
          <w:rPr>
            <w:noProof/>
            <w:webHidden/>
          </w:rPr>
          <w:tab/>
        </w:r>
        <w:r w:rsidR="00906587">
          <w:rPr>
            <w:noProof/>
            <w:webHidden/>
          </w:rPr>
          <w:fldChar w:fldCharType="begin"/>
        </w:r>
        <w:r w:rsidR="00906587">
          <w:rPr>
            <w:noProof/>
            <w:webHidden/>
          </w:rPr>
          <w:instrText xml:space="preserve"> PAGEREF _Toc28963730 \h </w:instrText>
        </w:r>
        <w:r w:rsidR="00906587">
          <w:rPr>
            <w:noProof/>
            <w:webHidden/>
          </w:rPr>
        </w:r>
        <w:r w:rsidR="00906587">
          <w:rPr>
            <w:noProof/>
            <w:webHidden/>
          </w:rPr>
          <w:fldChar w:fldCharType="separate"/>
        </w:r>
        <w:r w:rsidR="00E130A7">
          <w:rPr>
            <w:noProof/>
            <w:webHidden/>
          </w:rPr>
          <w:t>39</w:t>
        </w:r>
        <w:r w:rsidR="00906587">
          <w:rPr>
            <w:noProof/>
            <w:webHidden/>
          </w:rPr>
          <w:fldChar w:fldCharType="end"/>
        </w:r>
      </w:hyperlink>
    </w:p>
    <w:p w14:paraId="233538E8" w14:textId="721B853A"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31" w:history="1">
        <w:r w:rsidR="00906587" w:rsidRPr="00095898">
          <w:rPr>
            <w:rStyle w:val="Hipervnculo"/>
            <w:rFonts w:ascii="Garamond" w:hAnsi="Garamond"/>
            <w:noProof/>
          </w:rPr>
          <w:t>Tabla 15 Bienes Clasificados Como Devolutivos</w:t>
        </w:r>
        <w:r w:rsidR="00906587">
          <w:rPr>
            <w:noProof/>
            <w:webHidden/>
          </w:rPr>
          <w:tab/>
        </w:r>
        <w:r w:rsidR="00906587">
          <w:rPr>
            <w:noProof/>
            <w:webHidden/>
          </w:rPr>
          <w:fldChar w:fldCharType="begin"/>
        </w:r>
        <w:r w:rsidR="00906587">
          <w:rPr>
            <w:noProof/>
            <w:webHidden/>
          </w:rPr>
          <w:instrText xml:space="preserve"> PAGEREF _Toc28963731 \h </w:instrText>
        </w:r>
        <w:r w:rsidR="00906587">
          <w:rPr>
            <w:noProof/>
            <w:webHidden/>
          </w:rPr>
        </w:r>
        <w:r w:rsidR="00906587">
          <w:rPr>
            <w:noProof/>
            <w:webHidden/>
          </w:rPr>
          <w:fldChar w:fldCharType="separate"/>
        </w:r>
        <w:r w:rsidR="00E130A7">
          <w:rPr>
            <w:noProof/>
            <w:webHidden/>
          </w:rPr>
          <w:t>43</w:t>
        </w:r>
        <w:r w:rsidR="00906587">
          <w:rPr>
            <w:noProof/>
            <w:webHidden/>
          </w:rPr>
          <w:fldChar w:fldCharType="end"/>
        </w:r>
      </w:hyperlink>
    </w:p>
    <w:p w14:paraId="4BD4EAA8" w14:textId="4AC96EAE"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32" w:history="1">
        <w:r w:rsidR="00906587" w:rsidRPr="00095898">
          <w:rPr>
            <w:rStyle w:val="Hipervnculo"/>
            <w:rFonts w:ascii="Garamond" w:hAnsi="Garamond"/>
            <w:noProof/>
          </w:rPr>
          <w:t>Tabla 16 Bienes Clasificados Como Control Administrativo</w:t>
        </w:r>
        <w:r w:rsidR="00906587">
          <w:rPr>
            <w:noProof/>
            <w:webHidden/>
          </w:rPr>
          <w:tab/>
        </w:r>
        <w:r w:rsidR="00906587">
          <w:rPr>
            <w:noProof/>
            <w:webHidden/>
          </w:rPr>
          <w:fldChar w:fldCharType="begin"/>
        </w:r>
        <w:r w:rsidR="00906587">
          <w:rPr>
            <w:noProof/>
            <w:webHidden/>
          </w:rPr>
          <w:instrText xml:space="preserve"> PAGEREF _Toc28963732 \h </w:instrText>
        </w:r>
        <w:r w:rsidR="00906587">
          <w:rPr>
            <w:noProof/>
            <w:webHidden/>
          </w:rPr>
        </w:r>
        <w:r w:rsidR="00906587">
          <w:rPr>
            <w:noProof/>
            <w:webHidden/>
          </w:rPr>
          <w:fldChar w:fldCharType="separate"/>
        </w:r>
        <w:r w:rsidR="00E130A7">
          <w:rPr>
            <w:noProof/>
            <w:webHidden/>
          </w:rPr>
          <w:t>43</w:t>
        </w:r>
        <w:r w:rsidR="00906587">
          <w:rPr>
            <w:noProof/>
            <w:webHidden/>
          </w:rPr>
          <w:fldChar w:fldCharType="end"/>
        </w:r>
      </w:hyperlink>
    </w:p>
    <w:p w14:paraId="423B08B8" w14:textId="4198860E"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33" w:history="1">
        <w:r w:rsidR="00906587" w:rsidRPr="00095898">
          <w:rPr>
            <w:rStyle w:val="Hipervnculo"/>
            <w:rFonts w:ascii="Garamond" w:hAnsi="Garamond"/>
            <w:noProof/>
          </w:rPr>
          <w:t>Tabla 17 Resumen General de Bienes de la Entidad</w:t>
        </w:r>
        <w:r w:rsidR="00906587">
          <w:rPr>
            <w:noProof/>
            <w:webHidden/>
          </w:rPr>
          <w:tab/>
        </w:r>
        <w:r w:rsidR="00906587">
          <w:rPr>
            <w:noProof/>
            <w:webHidden/>
          </w:rPr>
          <w:fldChar w:fldCharType="begin"/>
        </w:r>
        <w:r w:rsidR="00906587">
          <w:rPr>
            <w:noProof/>
            <w:webHidden/>
          </w:rPr>
          <w:instrText xml:space="preserve"> PAGEREF _Toc28963733 \h </w:instrText>
        </w:r>
        <w:r w:rsidR="00906587">
          <w:rPr>
            <w:noProof/>
            <w:webHidden/>
          </w:rPr>
        </w:r>
        <w:r w:rsidR="00906587">
          <w:rPr>
            <w:noProof/>
            <w:webHidden/>
          </w:rPr>
          <w:fldChar w:fldCharType="separate"/>
        </w:r>
        <w:r w:rsidR="00E130A7">
          <w:rPr>
            <w:noProof/>
            <w:webHidden/>
          </w:rPr>
          <w:t>44</w:t>
        </w:r>
        <w:r w:rsidR="00906587">
          <w:rPr>
            <w:noProof/>
            <w:webHidden/>
          </w:rPr>
          <w:fldChar w:fldCharType="end"/>
        </w:r>
      </w:hyperlink>
    </w:p>
    <w:p w14:paraId="6DCA64F1" w14:textId="3EBD8450"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34" w:history="1">
        <w:r w:rsidR="00906587" w:rsidRPr="00095898">
          <w:rPr>
            <w:rStyle w:val="Hipervnculo"/>
            <w:rFonts w:ascii="Garamond" w:hAnsi="Garamond"/>
            <w:noProof/>
          </w:rPr>
          <w:t>Tabla 18 Ejecución presupuestal 2019</w:t>
        </w:r>
        <w:r w:rsidR="00906587">
          <w:rPr>
            <w:noProof/>
            <w:webHidden/>
          </w:rPr>
          <w:tab/>
        </w:r>
        <w:r w:rsidR="00906587">
          <w:rPr>
            <w:noProof/>
            <w:webHidden/>
          </w:rPr>
          <w:fldChar w:fldCharType="begin"/>
        </w:r>
        <w:r w:rsidR="00906587">
          <w:rPr>
            <w:noProof/>
            <w:webHidden/>
          </w:rPr>
          <w:instrText xml:space="preserve"> PAGEREF _Toc28963734 \h </w:instrText>
        </w:r>
        <w:r w:rsidR="00906587">
          <w:rPr>
            <w:noProof/>
            <w:webHidden/>
          </w:rPr>
        </w:r>
        <w:r w:rsidR="00906587">
          <w:rPr>
            <w:noProof/>
            <w:webHidden/>
          </w:rPr>
          <w:fldChar w:fldCharType="separate"/>
        </w:r>
        <w:r w:rsidR="00E130A7">
          <w:rPr>
            <w:noProof/>
            <w:webHidden/>
          </w:rPr>
          <w:t>44</w:t>
        </w:r>
        <w:r w:rsidR="00906587">
          <w:rPr>
            <w:noProof/>
            <w:webHidden/>
          </w:rPr>
          <w:fldChar w:fldCharType="end"/>
        </w:r>
      </w:hyperlink>
    </w:p>
    <w:p w14:paraId="088F5330" w14:textId="4945D39A"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35" w:history="1">
        <w:r w:rsidR="00906587" w:rsidRPr="00095898">
          <w:rPr>
            <w:rStyle w:val="Hipervnculo"/>
            <w:rFonts w:ascii="Garamond" w:eastAsia="Garamond" w:hAnsi="Garamond" w:cs="Garamond"/>
            <w:noProof/>
          </w:rPr>
          <w:t xml:space="preserve">Tabla </w:t>
        </w:r>
        <w:r w:rsidR="00906587" w:rsidRPr="00095898">
          <w:rPr>
            <w:rStyle w:val="Hipervnculo"/>
            <w:rFonts w:ascii="Garamond" w:hAnsi="Garamond"/>
            <w:noProof/>
          </w:rPr>
          <w:t>19</w:t>
        </w:r>
        <w:r w:rsidR="00906587" w:rsidRPr="00095898">
          <w:rPr>
            <w:rStyle w:val="Hipervnculo"/>
            <w:rFonts w:ascii="Garamond" w:eastAsia="Garamond" w:hAnsi="Garamond" w:cs="Garamond"/>
            <w:noProof/>
          </w:rPr>
          <w:t>. Ejecución reservas 2019</w:t>
        </w:r>
        <w:r w:rsidR="00906587">
          <w:rPr>
            <w:noProof/>
            <w:webHidden/>
          </w:rPr>
          <w:tab/>
        </w:r>
        <w:r w:rsidR="00906587">
          <w:rPr>
            <w:noProof/>
            <w:webHidden/>
          </w:rPr>
          <w:fldChar w:fldCharType="begin"/>
        </w:r>
        <w:r w:rsidR="00906587">
          <w:rPr>
            <w:noProof/>
            <w:webHidden/>
          </w:rPr>
          <w:instrText xml:space="preserve"> PAGEREF _Toc28963735 \h </w:instrText>
        </w:r>
        <w:r w:rsidR="00906587">
          <w:rPr>
            <w:noProof/>
            <w:webHidden/>
          </w:rPr>
        </w:r>
        <w:r w:rsidR="00906587">
          <w:rPr>
            <w:noProof/>
            <w:webHidden/>
          </w:rPr>
          <w:fldChar w:fldCharType="separate"/>
        </w:r>
        <w:r w:rsidR="00E130A7">
          <w:rPr>
            <w:noProof/>
            <w:webHidden/>
          </w:rPr>
          <w:t>44</w:t>
        </w:r>
        <w:r w:rsidR="00906587">
          <w:rPr>
            <w:noProof/>
            <w:webHidden/>
          </w:rPr>
          <w:fldChar w:fldCharType="end"/>
        </w:r>
      </w:hyperlink>
    </w:p>
    <w:p w14:paraId="7D76FF9F" w14:textId="4F6144C9"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36" w:history="1">
        <w:r w:rsidR="00906587" w:rsidRPr="00095898">
          <w:rPr>
            <w:rStyle w:val="Hipervnculo"/>
            <w:rFonts w:ascii="Garamond" w:eastAsia="Garamond" w:hAnsi="Garamond" w:cs="Garamond"/>
            <w:noProof/>
          </w:rPr>
          <w:t>Tabla 20. Número de contratos suscritos en la vigencia 2019</w:t>
        </w:r>
        <w:r w:rsidR="00906587">
          <w:rPr>
            <w:noProof/>
            <w:webHidden/>
          </w:rPr>
          <w:tab/>
        </w:r>
        <w:r w:rsidR="00906587">
          <w:rPr>
            <w:noProof/>
            <w:webHidden/>
          </w:rPr>
          <w:fldChar w:fldCharType="begin"/>
        </w:r>
        <w:r w:rsidR="00906587">
          <w:rPr>
            <w:noProof/>
            <w:webHidden/>
          </w:rPr>
          <w:instrText xml:space="preserve"> PAGEREF _Toc28963736 \h </w:instrText>
        </w:r>
        <w:r w:rsidR="00906587">
          <w:rPr>
            <w:noProof/>
            <w:webHidden/>
          </w:rPr>
        </w:r>
        <w:r w:rsidR="00906587">
          <w:rPr>
            <w:noProof/>
            <w:webHidden/>
          </w:rPr>
          <w:fldChar w:fldCharType="separate"/>
        </w:r>
        <w:r w:rsidR="00E130A7">
          <w:rPr>
            <w:noProof/>
            <w:webHidden/>
          </w:rPr>
          <w:t>45</w:t>
        </w:r>
        <w:r w:rsidR="00906587">
          <w:rPr>
            <w:noProof/>
            <w:webHidden/>
          </w:rPr>
          <w:fldChar w:fldCharType="end"/>
        </w:r>
      </w:hyperlink>
    </w:p>
    <w:p w14:paraId="593976E3" w14:textId="37E1B478"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37" w:history="1">
        <w:r w:rsidR="00906587" w:rsidRPr="00095898">
          <w:rPr>
            <w:rStyle w:val="Hipervnculo"/>
            <w:rFonts w:ascii="Garamond" w:eastAsia="Garamond" w:hAnsi="Garamond" w:cs="Garamond"/>
            <w:bCs/>
            <w:noProof/>
          </w:rPr>
          <w:t xml:space="preserve">Tabla </w:t>
        </w:r>
        <w:r w:rsidR="00906587" w:rsidRPr="00095898">
          <w:rPr>
            <w:rStyle w:val="Hipervnculo"/>
            <w:rFonts w:ascii="Garamond" w:hAnsi="Garamond"/>
            <w:noProof/>
          </w:rPr>
          <w:t>21</w:t>
        </w:r>
        <w:r w:rsidR="00906587" w:rsidRPr="00095898">
          <w:rPr>
            <w:rStyle w:val="Hipervnculo"/>
            <w:rFonts w:ascii="Garamond" w:eastAsia="Garamond" w:hAnsi="Garamond" w:cs="Garamond"/>
            <w:bCs/>
            <w:noProof/>
          </w:rPr>
          <w:t>. Empleos provistos en la SDG</w:t>
        </w:r>
        <w:r w:rsidR="00906587">
          <w:rPr>
            <w:noProof/>
            <w:webHidden/>
          </w:rPr>
          <w:tab/>
        </w:r>
        <w:r w:rsidR="00906587">
          <w:rPr>
            <w:noProof/>
            <w:webHidden/>
          </w:rPr>
          <w:fldChar w:fldCharType="begin"/>
        </w:r>
        <w:r w:rsidR="00906587">
          <w:rPr>
            <w:noProof/>
            <w:webHidden/>
          </w:rPr>
          <w:instrText xml:space="preserve"> PAGEREF _Toc28963737 \h </w:instrText>
        </w:r>
        <w:r w:rsidR="00906587">
          <w:rPr>
            <w:noProof/>
            <w:webHidden/>
          </w:rPr>
        </w:r>
        <w:r w:rsidR="00906587">
          <w:rPr>
            <w:noProof/>
            <w:webHidden/>
          </w:rPr>
          <w:fldChar w:fldCharType="separate"/>
        </w:r>
        <w:r w:rsidR="00E130A7">
          <w:rPr>
            <w:noProof/>
            <w:webHidden/>
          </w:rPr>
          <w:t>45</w:t>
        </w:r>
        <w:r w:rsidR="00906587">
          <w:rPr>
            <w:noProof/>
            <w:webHidden/>
          </w:rPr>
          <w:fldChar w:fldCharType="end"/>
        </w:r>
      </w:hyperlink>
    </w:p>
    <w:p w14:paraId="0C92D3AF" w14:textId="53407494"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38" w:history="1">
        <w:r w:rsidR="00906587" w:rsidRPr="00095898">
          <w:rPr>
            <w:rStyle w:val="Hipervnculo"/>
            <w:rFonts w:ascii="Garamond" w:eastAsia="Garamond" w:hAnsi="Garamond" w:cs="Garamond"/>
            <w:noProof/>
          </w:rPr>
          <w:t xml:space="preserve">Tabla </w:t>
        </w:r>
        <w:r w:rsidR="00906587" w:rsidRPr="00095898">
          <w:rPr>
            <w:rStyle w:val="Hipervnculo"/>
            <w:rFonts w:ascii="Garamond" w:hAnsi="Garamond"/>
            <w:noProof/>
          </w:rPr>
          <w:t>21</w:t>
        </w:r>
        <w:r w:rsidR="00906587" w:rsidRPr="00095898">
          <w:rPr>
            <w:rStyle w:val="Hipervnculo"/>
            <w:rFonts w:ascii="Garamond" w:eastAsia="Garamond" w:hAnsi="Garamond" w:cs="Garamond"/>
            <w:noProof/>
          </w:rPr>
          <w:t>. Sistemas de información de la entidad por tipo de proceso</w:t>
        </w:r>
        <w:r w:rsidR="00906587">
          <w:rPr>
            <w:noProof/>
            <w:webHidden/>
          </w:rPr>
          <w:tab/>
        </w:r>
        <w:r w:rsidR="00906587">
          <w:rPr>
            <w:noProof/>
            <w:webHidden/>
          </w:rPr>
          <w:fldChar w:fldCharType="begin"/>
        </w:r>
        <w:r w:rsidR="00906587">
          <w:rPr>
            <w:noProof/>
            <w:webHidden/>
          </w:rPr>
          <w:instrText xml:space="preserve"> PAGEREF _Toc28963738 \h </w:instrText>
        </w:r>
        <w:r w:rsidR="00906587">
          <w:rPr>
            <w:noProof/>
            <w:webHidden/>
          </w:rPr>
        </w:r>
        <w:r w:rsidR="00906587">
          <w:rPr>
            <w:noProof/>
            <w:webHidden/>
          </w:rPr>
          <w:fldChar w:fldCharType="separate"/>
        </w:r>
        <w:r w:rsidR="00E130A7">
          <w:rPr>
            <w:noProof/>
            <w:webHidden/>
          </w:rPr>
          <w:t>47</w:t>
        </w:r>
        <w:r w:rsidR="00906587">
          <w:rPr>
            <w:noProof/>
            <w:webHidden/>
          </w:rPr>
          <w:fldChar w:fldCharType="end"/>
        </w:r>
      </w:hyperlink>
    </w:p>
    <w:p w14:paraId="77CFA5A8" w14:textId="2A3D7E70"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39" w:history="1">
        <w:r w:rsidR="00906587" w:rsidRPr="00095898">
          <w:rPr>
            <w:rStyle w:val="Hipervnculo"/>
            <w:rFonts w:ascii="Garamond" w:eastAsia="Garamond" w:hAnsi="Garamond" w:cs="Garamond"/>
            <w:noProof/>
          </w:rPr>
          <w:t xml:space="preserve">Tabla </w:t>
        </w:r>
        <w:r w:rsidR="00906587" w:rsidRPr="00095898">
          <w:rPr>
            <w:rStyle w:val="Hipervnculo"/>
            <w:rFonts w:ascii="Garamond" w:hAnsi="Garamond"/>
            <w:noProof/>
          </w:rPr>
          <w:t>22</w:t>
        </w:r>
        <w:r w:rsidR="00906587" w:rsidRPr="00095898">
          <w:rPr>
            <w:rStyle w:val="Hipervnculo"/>
            <w:rFonts w:ascii="Garamond" w:eastAsia="Garamond" w:hAnsi="Garamond" w:cs="Garamond"/>
            <w:noProof/>
          </w:rPr>
          <w:t>. Infraestructura adquirida por la SDG</w:t>
        </w:r>
        <w:r w:rsidR="00906587">
          <w:rPr>
            <w:noProof/>
            <w:webHidden/>
          </w:rPr>
          <w:tab/>
        </w:r>
        <w:r w:rsidR="00906587">
          <w:rPr>
            <w:noProof/>
            <w:webHidden/>
          </w:rPr>
          <w:fldChar w:fldCharType="begin"/>
        </w:r>
        <w:r w:rsidR="00906587">
          <w:rPr>
            <w:noProof/>
            <w:webHidden/>
          </w:rPr>
          <w:instrText xml:space="preserve"> PAGEREF _Toc28963739 \h </w:instrText>
        </w:r>
        <w:r w:rsidR="00906587">
          <w:rPr>
            <w:noProof/>
            <w:webHidden/>
          </w:rPr>
        </w:r>
        <w:r w:rsidR="00906587">
          <w:rPr>
            <w:noProof/>
            <w:webHidden/>
          </w:rPr>
          <w:fldChar w:fldCharType="separate"/>
        </w:r>
        <w:r w:rsidR="00E130A7">
          <w:rPr>
            <w:noProof/>
            <w:webHidden/>
          </w:rPr>
          <w:t>49</w:t>
        </w:r>
        <w:r w:rsidR="00906587">
          <w:rPr>
            <w:noProof/>
            <w:webHidden/>
          </w:rPr>
          <w:fldChar w:fldCharType="end"/>
        </w:r>
      </w:hyperlink>
    </w:p>
    <w:p w14:paraId="74130A00" w14:textId="6AC6712A"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40" w:history="1">
        <w:r w:rsidR="00906587" w:rsidRPr="00095898">
          <w:rPr>
            <w:rStyle w:val="Hipervnculo"/>
            <w:rFonts w:ascii="Garamond" w:eastAsia="Garamond" w:hAnsi="Garamond" w:cs="Garamond"/>
            <w:noProof/>
          </w:rPr>
          <w:t xml:space="preserve">Tabla </w:t>
        </w:r>
        <w:r w:rsidR="00906587" w:rsidRPr="00095898">
          <w:rPr>
            <w:rStyle w:val="Hipervnculo"/>
            <w:rFonts w:ascii="Garamond" w:hAnsi="Garamond"/>
            <w:noProof/>
          </w:rPr>
          <w:t>23</w:t>
        </w:r>
        <w:r w:rsidR="00906587" w:rsidRPr="00095898">
          <w:rPr>
            <w:rStyle w:val="Hipervnculo"/>
            <w:rFonts w:ascii="Garamond" w:eastAsia="Garamond" w:hAnsi="Garamond" w:cs="Garamond"/>
            <w:noProof/>
          </w:rPr>
          <w:t>. Número de casos registrados en Aranda - HOLA (2017-2019)</w:t>
        </w:r>
        <w:r w:rsidR="00906587">
          <w:rPr>
            <w:noProof/>
            <w:webHidden/>
          </w:rPr>
          <w:tab/>
        </w:r>
        <w:r w:rsidR="00906587">
          <w:rPr>
            <w:noProof/>
            <w:webHidden/>
          </w:rPr>
          <w:fldChar w:fldCharType="begin"/>
        </w:r>
        <w:r w:rsidR="00906587">
          <w:rPr>
            <w:noProof/>
            <w:webHidden/>
          </w:rPr>
          <w:instrText xml:space="preserve"> PAGEREF _Toc28963740 \h </w:instrText>
        </w:r>
        <w:r w:rsidR="00906587">
          <w:rPr>
            <w:noProof/>
            <w:webHidden/>
          </w:rPr>
        </w:r>
        <w:r w:rsidR="00906587">
          <w:rPr>
            <w:noProof/>
            <w:webHidden/>
          </w:rPr>
          <w:fldChar w:fldCharType="separate"/>
        </w:r>
        <w:r w:rsidR="00E130A7">
          <w:rPr>
            <w:noProof/>
            <w:webHidden/>
          </w:rPr>
          <w:t>50</w:t>
        </w:r>
        <w:r w:rsidR="00906587">
          <w:rPr>
            <w:noProof/>
            <w:webHidden/>
          </w:rPr>
          <w:fldChar w:fldCharType="end"/>
        </w:r>
      </w:hyperlink>
    </w:p>
    <w:p w14:paraId="19739877" w14:textId="7250D1B3"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41" w:history="1">
        <w:r w:rsidR="00906587" w:rsidRPr="00095898">
          <w:rPr>
            <w:rStyle w:val="Hipervnculo"/>
            <w:rFonts w:ascii="Garamond" w:eastAsia="Garamond" w:hAnsi="Garamond" w:cs="Garamond"/>
            <w:noProof/>
          </w:rPr>
          <w:t xml:space="preserve">Tabla </w:t>
        </w:r>
        <w:r w:rsidR="00906587" w:rsidRPr="00095898">
          <w:rPr>
            <w:rStyle w:val="Hipervnculo"/>
            <w:rFonts w:ascii="Garamond" w:hAnsi="Garamond"/>
            <w:noProof/>
          </w:rPr>
          <w:t>24</w:t>
        </w:r>
        <w:r w:rsidR="00906587" w:rsidRPr="00095898">
          <w:rPr>
            <w:rStyle w:val="Hipervnculo"/>
            <w:rFonts w:ascii="Garamond" w:eastAsia="Garamond" w:hAnsi="Garamond" w:cs="Garamond"/>
            <w:noProof/>
          </w:rPr>
          <w:t>. Número de casos registrados 2019 Junio a Diciembre (HOLA)</w:t>
        </w:r>
        <w:r w:rsidR="00906587">
          <w:rPr>
            <w:noProof/>
            <w:webHidden/>
          </w:rPr>
          <w:tab/>
        </w:r>
        <w:r w:rsidR="00906587">
          <w:rPr>
            <w:noProof/>
            <w:webHidden/>
          </w:rPr>
          <w:fldChar w:fldCharType="begin"/>
        </w:r>
        <w:r w:rsidR="00906587">
          <w:rPr>
            <w:noProof/>
            <w:webHidden/>
          </w:rPr>
          <w:instrText xml:space="preserve"> PAGEREF _Toc28963741 \h </w:instrText>
        </w:r>
        <w:r w:rsidR="00906587">
          <w:rPr>
            <w:noProof/>
            <w:webHidden/>
          </w:rPr>
        </w:r>
        <w:r w:rsidR="00906587">
          <w:rPr>
            <w:noProof/>
            <w:webHidden/>
          </w:rPr>
          <w:fldChar w:fldCharType="separate"/>
        </w:r>
        <w:r w:rsidR="00E130A7">
          <w:rPr>
            <w:noProof/>
            <w:webHidden/>
          </w:rPr>
          <w:t>50</w:t>
        </w:r>
        <w:r w:rsidR="00906587">
          <w:rPr>
            <w:noProof/>
            <w:webHidden/>
          </w:rPr>
          <w:fldChar w:fldCharType="end"/>
        </w:r>
      </w:hyperlink>
    </w:p>
    <w:p w14:paraId="02ACC774" w14:textId="3CAEC876"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42" w:history="1">
        <w:r w:rsidR="00906587" w:rsidRPr="00095898">
          <w:rPr>
            <w:rStyle w:val="Hipervnculo"/>
            <w:rFonts w:ascii="Garamond" w:eastAsia="Garamond" w:hAnsi="Garamond" w:cs="Garamond"/>
            <w:noProof/>
          </w:rPr>
          <w:t xml:space="preserve">Tabla </w:t>
        </w:r>
        <w:r w:rsidR="00906587" w:rsidRPr="00095898">
          <w:rPr>
            <w:rStyle w:val="Hipervnculo"/>
            <w:rFonts w:ascii="Garamond" w:hAnsi="Garamond"/>
            <w:noProof/>
          </w:rPr>
          <w:t>25</w:t>
        </w:r>
        <w:r w:rsidR="00906587" w:rsidRPr="00095898">
          <w:rPr>
            <w:rStyle w:val="Hipervnculo"/>
            <w:rFonts w:ascii="Garamond" w:eastAsia="Garamond" w:hAnsi="Garamond" w:cs="Garamond"/>
            <w:noProof/>
          </w:rPr>
          <w:t>. Nivel de cumplimiento según el grupo de especialista</w:t>
        </w:r>
        <w:r w:rsidR="00906587">
          <w:rPr>
            <w:noProof/>
            <w:webHidden/>
          </w:rPr>
          <w:tab/>
        </w:r>
        <w:r w:rsidR="00906587">
          <w:rPr>
            <w:noProof/>
            <w:webHidden/>
          </w:rPr>
          <w:fldChar w:fldCharType="begin"/>
        </w:r>
        <w:r w:rsidR="00906587">
          <w:rPr>
            <w:noProof/>
            <w:webHidden/>
          </w:rPr>
          <w:instrText xml:space="preserve"> PAGEREF _Toc28963742 \h </w:instrText>
        </w:r>
        <w:r w:rsidR="00906587">
          <w:rPr>
            <w:noProof/>
            <w:webHidden/>
          </w:rPr>
        </w:r>
        <w:r w:rsidR="00906587">
          <w:rPr>
            <w:noProof/>
            <w:webHidden/>
          </w:rPr>
          <w:fldChar w:fldCharType="separate"/>
        </w:r>
        <w:r w:rsidR="00E130A7">
          <w:rPr>
            <w:noProof/>
            <w:webHidden/>
          </w:rPr>
          <w:t>50</w:t>
        </w:r>
        <w:r w:rsidR="00906587">
          <w:rPr>
            <w:noProof/>
            <w:webHidden/>
          </w:rPr>
          <w:fldChar w:fldCharType="end"/>
        </w:r>
      </w:hyperlink>
    </w:p>
    <w:p w14:paraId="396C65CA" w14:textId="612AA5C4"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43" w:history="1">
        <w:r w:rsidR="00906587" w:rsidRPr="00095898">
          <w:rPr>
            <w:rStyle w:val="Hipervnculo"/>
            <w:rFonts w:ascii="Garamond" w:eastAsia="Garamond" w:hAnsi="Garamond" w:cs="Garamond"/>
            <w:noProof/>
          </w:rPr>
          <w:t xml:space="preserve">Tabla </w:t>
        </w:r>
        <w:r w:rsidR="00906587" w:rsidRPr="00095898">
          <w:rPr>
            <w:rStyle w:val="Hipervnculo"/>
            <w:rFonts w:ascii="Garamond" w:hAnsi="Garamond"/>
            <w:noProof/>
          </w:rPr>
          <w:t>26</w:t>
        </w:r>
        <w:r w:rsidR="00906587" w:rsidRPr="00095898">
          <w:rPr>
            <w:rStyle w:val="Hipervnculo"/>
            <w:rFonts w:ascii="Garamond" w:eastAsia="Garamond" w:hAnsi="Garamond" w:cs="Garamond"/>
            <w:noProof/>
          </w:rPr>
          <w:t>. Estado de avance de los instrumentos archivísticos</w:t>
        </w:r>
        <w:r w:rsidR="00906587">
          <w:rPr>
            <w:noProof/>
            <w:webHidden/>
          </w:rPr>
          <w:tab/>
        </w:r>
        <w:r w:rsidR="00906587">
          <w:rPr>
            <w:noProof/>
            <w:webHidden/>
          </w:rPr>
          <w:fldChar w:fldCharType="begin"/>
        </w:r>
        <w:r w:rsidR="00906587">
          <w:rPr>
            <w:noProof/>
            <w:webHidden/>
          </w:rPr>
          <w:instrText xml:space="preserve"> PAGEREF _Toc28963743 \h </w:instrText>
        </w:r>
        <w:r w:rsidR="00906587">
          <w:rPr>
            <w:noProof/>
            <w:webHidden/>
          </w:rPr>
        </w:r>
        <w:r w:rsidR="00906587">
          <w:rPr>
            <w:noProof/>
            <w:webHidden/>
          </w:rPr>
          <w:fldChar w:fldCharType="separate"/>
        </w:r>
        <w:r w:rsidR="00E130A7">
          <w:rPr>
            <w:noProof/>
            <w:webHidden/>
          </w:rPr>
          <w:t>52</w:t>
        </w:r>
        <w:r w:rsidR="00906587">
          <w:rPr>
            <w:noProof/>
            <w:webHidden/>
          </w:rPr>
          <w:fldChar w:fldCharType="end"/>
        </w:r>
      </w:hyperlink>
    </w:p>
    <w:p w14:paraId="0E89B627" w14:textId="20278E29"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44" w:history="1">
        <w:r w:rsidR="00906587" w:rsidRPr="00095898">
          <w:rPr>
            <w:rStyle w:val="Hipervnculo"/>
            <w:rFonts w:ascii="Garamond" w:eastAsia="Garamond" w:hAnsi="Garamond" w:cs="Garamond"/>
            <w:noProof/>
          </w:rPr>
          <w:t xml:space="preserve">Tabla </w:t>
        </w:r>
        <w:r w:rsidR="00906587" w:rsidRPr="00095898">
          <w:rPr>
            <w:rStyle w:val="Hipervnculo"/>
            <w:rFonts w:ascii="Garamond" w:hAnsi="Garamond"/>
            <w:noProof/>
          </w:rPr>
          <w:t>27</w:t>
        </w:r>
        <w:r w:rsidR="00906587" w:rsidRPr="00095898">
          <w:rPr>
            <w:rStyle w:val="Hipervnculo"/>
            <w:rFonts w:ascii="Garamond" w:eastAsia="Garamond" w:hAnsi="Garamond" w:cs="Garamond"/>
            <w:noProof/>
          </w:rPr>
          <w:t>. Localidades con mayor porcentaje de gestión respecto de sus peticiones tramitadas acumulado de vigencias 2016-2019.</w:t>
        </w:r>
        <w:r w:rsidR="00906587">
          <w:rPr>
            <w:noProof/>
            <w:webHidden/>
          </w:rPr>
          <w:tab/>
        </w:r>
        <w:r w:rsidR="00906587">
          <w:rPr>
            <w:noProof/>
            <w:webHidden/>
          </w:rPr>
          <w:fldChar w:fldCharType="begin"/>
        </w:r>
        <w:r w:rsidR="00906587">
          <w:rPr>
            <w:noProof/>
            <w:webHidden/>
          </w:rPr>
          <w:instrText xml:space="preserve"> PAGEREF _Toc28963744 \h </w:instrText>
        </w:r>
        <w:r w:rsidR="00906587">
          <w:rPr>
            <w:noProof/>
            <w:webHidden/>
          </w:rPr>
        </w:r>
        <w:r w:rsidR="00906587">
          <w:rPr>
            <w:noProof/>
            <w:webHidden/>
          </w:rPr>
          <w:fldChar w:fldCharType="separate"/>
        </w:r>
        <w:r w:rsidR="00E130A7">
          <w:rPr>
            <w:noProof/>
            <w:webHidden/>
          </w:rPr>
          <w:t>54</w:t>
        </w:r>
        <w:r w:rsidR="00906587">
          <w:rPr>
            <w:noProof/>
            <w:webHidden/>
          </w:rPr>
          <w:fldChar w:fldCharType="end"/>
        </w:r>
      </w:hyperlink>
    </w:p>
    <w:p w14:paraId="541DB063" w14:textId="245D87DD"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45" w:history="1">
        <w:r w:rsidR="00906587" w:rsidRPr="00095898">
          <w:rPr>
            <w:rStyle w:val="Hipervnculo"/>
            <w:rFonts w:ascii="Garamond" w:eastAsia="Garamond" w:hAnsi="Garamond" w:cs="Garamond"/>
            <w:noProof/>
          </w:rPr>
          <w:t xml:space="preserve">Tabla </w:t>
        </w:r>
        <w:r w:rsidR="00906587" w:rsidRPr="00095898">
          <w:rPr>
            <w:rStyle w:val="Hipervnculo"/>
            <w:rFonts w:ascii="Garamond" w:hAnsi="Garamond"/>
            <w:noProof/>
          </w:rPr>
          <w:t>28</w:t>
        </w:r>
        <w:r w:rsidR="00906587" w:rsidRPr="00095898">
          <w:rPr>
            <w:rStyle w:val="Hipervnculo"/>
            <w:rFonts w:ascii="Garamond" w:eastAsia="Garamond" w:hAnsi="Garamond" w:cs="Garamond"/>
            <w:noProof/>
          </w:rPr>
          <w:t>. Subtemas Reiterados 2019</w:t>
        </w:r>
        <w:r w:rsidR="00906587">
          <w:rPr>
            <w:noProof/>
            <w:webHidden/>
          </w:rPr>
          <w:tab/>
        </w:r>
        <w:r w:rsidR="00906587">
          <w:rPr>
            <w:noProof/>
            <w:webHidden/>
          </w:rPr>
          <w:fldChar w:fldCharType="begin"/>
        </w:r>
        <w:r w:rsidR="00906587">
          <w:rPr>
            <w:noProof/>
            <w:webHidden/>
          </w:rPr>
          <w:instrText xml:space="preserve"> PAGEREF _Toc28963745 \h </w:instrText>
        </w:r>
        <w:r w:rsidR="00906587">
          <w:rPr>
            <w:noProof/>
            <w:webHidden/>
          </w:rPr>
        </w:r>
        <w:r w:rsidR="00906587">
          <w:rPr>
            <w:noProof/>
            <w:webHidden/>
          </w:rPr>
          <w:fldChar w:fldCharType="separate"/>
        </w:r>
        <w:r w:rsidR="00E130A7">
          <w:rPr>
            <w:noProof/>
            <w:webHidden/>
          </w:rPr>
          <w:t>55</w:t>
        </w:r>
        <w:r w:rsidR="00906587">
          <w:rPr>
            <w:noProof/>
            <w:webHidden/>
          </w:rPr>
          <w:fldChar w:fldCharType="end"/>
        </w:r>
      </w:hyperlink>
    </w:p>
    <w:p w14:paraId="1204A4FA" w14:textId="1D9837DD"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46" w:history="1">
        <w:r w:rsidR="00906587" w:rsidRPr="00095898">
          <w:rPr>
            <w:rStyle w:val="Hipervnculo"/>
            <w:rFonts w:ascii="Garamond" w:eastAsia="Garamond" w:hAnsi="Garamond" w:cs="Garamond"/>
            <w:noProof/>
          </w:rPr>
          <w:t xml:space="preserve">Tabla </w:t>
        </w:r>
        <w:r w:rsidR="00906587" w:rsidRPr="00095898">
          <w:rPr>
            <w:rStyle w:val="Hipervnculo"/>
            <w:rFonts w:ascii="Garamond" w:hAnsi="Garamond"/>
            <w:noProof/>
          </w:rPr>
          <w:t>29</w:t>
        </w:r>
        <w:r w:rsidR="00906587" w:rsidRPr="00095898">
          <w:rPr>
            <w:rStyle w:val="Hipervnculo"/>
            <w:rFonts w:ascii="Garamond" w:eastAsia="Garamond" w:hAnsi="Garamond" w:cs="Garamond"/>
            <w:noProof/>
          </w:rPr>
          <w:t>. Entrega documentos en Centros Comerciales vigencia 2019.</w:t>
        </w:r>
        <w:r w:rsidR="00906587">
          <w:rPr>
            <w:noProof/>
            <w:webHidden/>
          </w:rPr>
          <w:tab/>
        </w:r>
        <w:r w:rsidR="00906587">
          <w:rPr>
            <w:noProof/>
            <w:webHidden/>
          </w:rPr>
          <w:fldChar w:fldCharType="begin"/>
        </w:r>
        <w:r w:rsidR="00906587">
          <w:rPr>
            <w:noProof/>
            <w:webHidden/>
          </w:rPr>
          <w:instrText xml:space="preserve"> PAGEREF _Toc28963746 \h </w:instrText>
        </w:r>
        <w:r w:rsidR="00906587">
          <w:rPr>
            <w:noProof/>
            <w:webHidden/>
          </w:rPr>
        </w:r>
        <w:r w:rsidR="00906587">
          <w:rPr>
            <w:noProof/>
            <w:webHidden/>
          </w:rPr>
          <w:fldChar w:fldCharType="separate"/>
        </w:r>
        <w:r w:rsidR="00E130A7">
          <w:rPr>
            <w:noProof/>
            <w:webHidden/>
          </w:rPr>
          <w:t>56</w:t>
        </w:r>
        <w:r w:rsidR="00906587">
          <w:rPr>
            <w:noProof/>
            <w:webHidden/>
          </w:rPr>
          <w:fldChar w:fldCharType="end"/>
        </w:r>
      </w:hyperlink>
    </w:p>
    <w:p w14:paraId="5739CA95" w14:textId="70FE2376"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47" w:history="1">
        <w:r w:rsidR="00906587" w:rsidRPr="00095898">
          <w:rPr>
            <w:rStyle w:val="Hipervnculo"/>
            <w:rFonts w:ascii="Garamond" w:hAnsi="Garamond"/>
            <w:noProof/>
          </w:rPr>
          <w:t>Tabla 30 Resultados obtenidos junio – diciembre de 2019 – Plan Distrital de Desarrollo “Bogotá Mejor para Todos</w:t>
        </w:r>
        <w:r w:rsidR="00906587">
          <w:rPr>
            <w:noProof/>
            <w:webHidden/>
          </w:rPr>
          <w:tab/>
        </w:r>
        <w:r w:rsidR="00906587">
          <w:rPr>
            <w:noProof/>
            <w:webHidden/>
          </w:rPr>
          <w:fldChar w:fldCharType="begin"/>
        </w:r>
        <w:r w:rsidR="00906587">
          <w:rPr>
            <w:noProof/>
            <w:webHidden/>
          </w:rPr>
          <w:instrText xml:space="preserve"> PAGEREF _Toc28963747 \h </w:instrText>
        </w:r>
        <w:r w:rsidR="00906587">
          <w:rPr>
            <w:noProof/>
            <w:webHidden/>
          </w:rPr>
        </w:r>
        <w:r w:rsidR="00906587">
          <w:rPr>
            <w:noProof/>
            <w:webHidden/>
          </w:rPr>
          <w:fldChar w:fldCharType="separate"/>
        </w:r>
        <w:r w:rsidR="00E130A7">
          <w:rPr>
            <w:noProof/>
            <w:webHidden/>
          </w:rPr>
          <w:t>64</w:t>
        </w:r>
        <w:r w:rsidR="00906587">
          <w:rPr>
            <w:noProof/>
            <w:webHidden/>
          </w:rPr>
          <w:fldChar w:fldCharType="end"/>
        </w:r>
      </w:hyperlink>
    </w:p>
    <w:p w14:paraId="5F1DA612" w14:textId="76DD5A4D"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48" w:history="1">
        <w:r w:rsidR="00906587" w:rsidRPr="00095898">
          <w:rPr>
            <w:rStyle w:val="Hipervnculo"/>
            <w:rFonts w:ascii="Garamond" w:hAnsi="Garamond"/>
            <w:noProof/>
          </w:rPr>
          <w:t>Tabla 31 Resultados obtenidos junio – diciembre de 2019 – Proyecto de Inversión 1129</w:t>
        </w:r>
        <w:r w:rsidR="00906587">
          <w:rPr>
            <w:noProof/>
            <w:webHidden/>
          </w:rPr>
          <w:tab/>
        </w:r>
        <w:r w:rsidR="00906587">
          <w:rPr>
            <w:noProof/>
            <w:webHidden/>
          </w:rPr>
          <w:fldChar w:fldCharType="begin"/>
        </w:r>
        <w:r w:rsidR="00906587">
          <w:rPr>
            <w:noProof/>
            <w:webHidden/>
          </w:rPr>
          <w:instrText xml:space="preserve"> PAGEREF _Toc28963748 \h </w:instrText>
        </w:r>
        <w:r w:rsidR="00906587">
          <w:rPr>
            <w:noProof/>
            <w:webHidden/>
          </w:rPr>
        </w:r>
        <w:r w:rsidR="00906587">
          <w:rPr>
            <w:noProof/>
            <w:webHidden/>
          </w:rPr>
          <w:fldChar w:fldCharType="separate"/>
        </w:r>
        <w:r w:rsidR="00E130A7">
          <w:rPr>
            <w:noProof/>
            <w:webHidden/>
          </w:rPr>
          <w:t>66</w:t>
        </w:r>
        <w:r w:rsidR="00906587">
          <w:rPr>
            <w:noProof/>
            <w:webHidden/>
          </w:rPr>
          <w:fldChar w:fldCharType="end"/>
        </w:r>
      </w:hyperlink>
    </w:p>
    <w:p w14:paraId="0F78E89E" w14:textId="7BBD4744"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49" w:history="1">
        <w:r w:rsidR="00906587" w:rsidRPr="00095898">
          <w:rPr>
            <w:rStyle w:val="Hipervnculo"/>
            <w:rFonts w:ascii="Garamond" w:eastAsia="Garamond" w:hAnsi="Garamond" w:cs="Garamond"/>
            <w:noProof/>
            <w:lang w:val="es-CO"/>
          </w:rPr>
          <w:t xml:space="preserve">Tabla </w:t>
        </w:r>
        <w:r w:rsidR="00906587" w:rsidRPr="00095898">
          <w:rPr>
            <w:rStyle w:val="Hipervnculo"/>
            <w:rFonts w:ascii="Garamond" w:hAnsi="Garamond"/>
            <w:noProof/>
            <w:lang w:val="es-CO"/>
          </w:rPr>
          <w:t>32</w:t>
        </w:r>
        <w:r w:rsidR="00906587" w:rsidRPr="00095898">
          <w:rPr>
            <w:rStyle w:val="Hipervnculo"/>
            <w:rFonts w:ascii="Garamond" w:eastAsia="Garamond" w:hAnsi="Garamond" w:cs="Garamond"/>
            <w:noProof/>
            <w:lang w:val="es-CO"/>
          </w:rPr>
          <w:t>. Comparación número de hallazgos Auditorías de Regularidad 2016 - 2019</w:t>
        </w:r>
        <w:r w:rsidR="00906587">
          <w:rPr>
            <w:noProof/>
            <w:webHidden/>
          </w:rPr>
          <w:tab/>
        </w:r>
        <w:r w:rsidR="00906587">
          <w:rPr>
            <w:noProof/>
            <w:webHidden/>
          </w:rPr>
          <w:fldChar w:fldCharType="begin"/>
        </w:r>
        <w:r w:rsidR="00906587">
          <w:rPr>
            <w:noProof/>
            <w:webHidden/>
          </w:rPr>
          <w:instrText xml:space="preserve"> PAGEREF _Toc28963749 \h </w:instrText>
        </w:r>
        <w:r w:rsidR="00906587">
          <w:rPr>
            <w:noProof/>
            <w:webHidden/>
          </w:rPr>
        </w:r>
        <w:r w:rsidR="00906587">
          <w:rPr>
            <w:noProof/>
            <w:webHidden/>
          </w:rPr>
          <w:fldChar w:fldCharType="separate"/>
        </w:r>
        <w:r w:rsidR="00E130A7">
          <w:rPr>
            <w:noProof/>
            <w:webHidden/>
          </w:rPr>
          <w:t>70</w:t>
        </w:r>
        <w:r w:rsidR="00906587">
          <w:rPr>
            <w:noProof/>
            <w:webHidden/>
          </w:rPr>
          <w:fldChar w:fldCharType="end"/>
        </w:r>
      </w:hyperlink>
    </w:p>
    <w:p w14:paraId="2C80B457" w14:textId="43AF4EFD"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50" w:history="1">
        <w:r w:rsidR="00906587" w:rsidRPr="00095898">
          <w:rPr>
            <w:rStyle w:val="Hipervnculo"/>
            <w:rFonts w:ascii="Garamond" w:hAnsi="Garamond"/>
            <w:noProof/>
          </w:rPr>
          <w:t>Tabla 33 Distribución Acciones Plan de Mejoramiento</w:t>
        </w:r>
        <w:r w:rsidR="00906587">
          <w:rPr>
            <w:noProof/>
            <w:webHidden/>
          </w:rPr>
          <w:tab/>
        </w:r>
        <w:r w:rsidR="00906587">
          <w:rPr>
            <w:noProof/>
            <w:webHidden/>
          </w:rPr>
          <w:fldChar w:fldCharType="begin"/>
        </w:r>
        <w:r w:rsidR="00906587">
          <w:rPr>
            <w:noProof/>
            <w:webHidden/>
          </w:rPr>
          <w:instrText xml:space="preserve"> PAGEREF _Toc28963750 \h </w:instrText>
        </w:r>
        <w:r w:rsidR="00906587">
          <w:rPr>
            <w:noProof/>
            <w:webHidden/>
          </w:rPr>
        </w:r>
        <w:r w:rsidR="00906587">
          <w:rPr>
            <w:noProof/>
            <w:webHidden/>
          </w:rPr>
          <w:fldChar w:fldCharType="separate"/>
        </w:r>
        <w:r w:rsidR="00E130A7">
          <w:rPr>
            <w:noProof/>
            <w:webHidden/>
          </w:rPr>
          <w:t>71</w:t>
        </w:r>
        <w:r w:rsidR="00906587">
          <w:rPr>
            <w:noProof/>
            <w:webHidden/>
          </w:rPr>
          <w:fldChar w:fldCharType="end"/>
        </w:r>
      </w:hyperlink>
    </w:p>
    <w:p w14:paraId="60933742" w14:textId="48ACCD96"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51" w:history="1">
        <w:r w:rsidR="00906587" w:rsidRPr="00095898">
          <w:rPr>
            <w:rStyle w:val="Hipervnculo"/>
            <w:rFonts w:ascii="Garamond" w:hAnsi="Garamond"/>
            <w:noProof/>
          </w:rPr>
          <w:t>Tabla 34 Seguimiento al cumplimiento del Plan de Mejoramiento por dependencia (30 de noviembre de 2019)</w:t>
        </w:r>
        <w:r w:rsidR="00906587">
          <w:rPr>
            <w:noProof/>
            <w:webHidden/>
          </w:rPr>
          <w:tab/>
        </w:r>
        <w:r w:rsidR="00906587">
          <w:rPr>
            <w:noProof/>
            <w:webHidden/>
          </w:rPr>
          <w:fldChar w:fldCharType="begin"/>
        </w:r>
        <w:r w:rsidR="00906587">
          <w:rPr>
            <w:noProof/>
            <w:webHidden/>
          </w:rPr>
          <w:instrText xml:space="preserve"> PAGEREF _Toc28963751 \h </w:instrText>
        </w:r>
        <w:r w:rsidR="00906587">
          <w:rPr>
            <w:noProof/>
            <w:webHidden/>
          </w:rPr>
        </w:r>
        <w:r w:rsidR="00906587">
          <w:rPr>
            <w:noProof/>
            <w:webHidden/>
          </w:rPr>
          <w:fldChar w:fldCharType="separate"/>
        </w:r>
        <w:r w:rsidR="00E130A7">
          <w:rPr>
            <w:noProof/>
            <w:webHidden/>
          </w:rPr>
          <w:t>72</w:t>
        </w:r>
        <w:r w:rsidR="00906587">
          <w:rPr>
            <w:noProof/>
            <w:webHidden/>
          </w:rPr>
          <w:fldChar w:fldCharType="end"/>
        </w:r>
      </w:hyperlink>
    </w:p>
    <w:p w14:paraId="0ABBCE06" w14:textId="4B2AEA86" w:rsidR="00906587" w:rsidRDefault="004C3D35">
      <w:pPr>
        <w:pStyle w:val="Tabladeilustraciones"/>
        <w:tabs>
          <w:tab w:val="right" w:leader="underscore" w:pos="9870"/>
        </w:tabs>
        <w:rPr>
          <w:rFonts w:eastAsiaTheme="minorEastAsia" w:cstheme="minorBidi"/>
          <w:i w:val="0"/>
          <w:iCs w:val="0"/>
          <w:noProof/>
          <w:sz w:val="22"/>
          <w:szCs w:val="22"/>
          <w:lang w:val="es-CO" w:eastAsia="es-CO" w:bidi="ar-SA"/>
        </w:rPr>
      </w:pPr>
      <w:hyperlink w:anchor="_Toc28963752" w:history="1">
        <w:r w:rsidR="00906587" w:rsidRPr="00095898">
          <w:rPr>
            <w:rStyle w:val="Hipervnculo"/>
            <w:rFonts w:ascii="Garamond" w:hAnsi="Garamond"/>
            <w:noProof/>
          </w:rPr>
          <w:t>Tabla 35 Resultados ITB 2019</w:t>
        </w:r>
        <w:r w:rsidR="00906587">
          <w:rPr>
            <w:noProof/>
            <w:webHidden/>
          </w:rPr>
          <w:tab/>
        </w:r>
        <w:r w:rsidR="00906587">
          <w:rPr>
            <w:noProof/>
            <w:webHidden/>
          </w:rPr>
          <w:fldChar w:fldCharType="begin"/>
        </w:r>
        <w:r w:rsidR="00906587">
          <w:rPr>
            <w:noProof/>
            <w:webHidden/>
          </w:rPr>
          <w:instrText xml:space="preserve"> PAGEREF _Toc28963752 \h </w:instrText>
        </w:r>
        <w:r w:rsidR="00906587">
          <w:rPr>
            <w:noProof/>
            <w:webHidden/>
          </w:rPr>
        </w:r>
        <w:r w:rsidR="00906587">
          <w:rPr>
            <w:noProof/>
            <w:webHidden/>
          </w:rPr>
          <w:fldChar w:fldCharType="separate"/>
        </w:r>
        <w:r w:rsidR="00E130A7">
          <w:rPr>
            <w:noProof/>
            <w:webHidden/>
          </w:rPr>
          <w:t>73</w:t>
        </w:r>
        <w:r w:rsidR="00906587">
          <w:rPr>
            <w:noProof/>
            <w:webHidden/>
          </w:rPr>
          <w:fldChar w:fldCharType="end"/>
        </w:r>
      </w:hyperlink>
    </w:p>
    <w:p w14:paraId="0CC5C48D" w14:textId="23E20782" w:rsidR="005C7737" w:rsidRPr="006B3B06" w:rsidRDefault="005C7737">
      <w:pPr>
        <w:rPr>
          <w:rFonts w:ascii="Garamond" w:eastAsia="Garamond" w:hAnsi="Garamond" w:cs="Garamond"/>
        </w:rPr>
      </w:pPr>
      <w:r w:rsidRPr="006B3B06">
        <w:rPr>
          <w:rFonts w:ascii="Garamond" w:eastAsia="Garamond" w:hAnsi="Garamond" w:cs="Garamond"/>
        </w:rPr>
        <w:fldChar w:fldCharType="end"/>
      </w:r>
    </w:p>
    <w:p w14:paraId="7419B699" w14:textId="77777777" w:rsidR="00BD7AB4" w:rsidRDefault="00BD7AB4">
      <w:pPr>
        <w:rPr>
          <w:rFonts w:ascii="Garamond" w:eastAsia="Garamond" w:hAnsi="Garamond" w:cs="Garamond"/>
          <w:b/>
        </w:rPr>
      </w:pPr>
    </w:p>
    <w:p w14:paraId="428559F2" w14:textId="4DC405A7" w:rsidR="005C7737" w:rsidRPr="006B3B06" w:rsidRDefault="005C7737">
      <w:pPr>
        <w:rPr>
          <w:rFonts w:ascii="Garamond" w:eastAsia="Garamond" w:hAnsi="Garamond" w:cs="Garamond"/>
          <w:b/>
        </w:rPr>
      </w:pPr>
      <w:r w:rsidRPr="006B3B06">
        <w:rPr>
          <w:rFonts w:ascii="Garamond" w:eastAsia="Garamond" w:hAnsi="Garamond" w:cs="Garamond"/>
          <w:b/>
        </w:rPr>
        <w:t>Lista de ilustraciones</w:t>
      </w:r>
    </w:p>
    <w:p w14:paraId="59F76E99" w14:textId="25827199" w:rsidR="00906587" w:rsidRDefault="005C7737">
      <w:pPr>
        <w:pStyle w:val="Tabladeilustraciones"/>
        <w:tabs>
          <w:tab w:val="right" w:leader="underscore" w:pos="9870"/>
        </w:tabs>
        <w:rPr>
          <w:rFonts w:eastAsiaTheme="minorEastAsia" w:cstheme="minorBidi"/>
          <w:i w:val="0"/>
          <w:iCs w:val="0"/>
          <w:noProof/>
          <w:sz w:val="22"/>
          <w:szCs w:val="22"/>
          <w:lang w:val="es-CO" w:eastAsia="es-CO" w:bidi="ar-SA"/>
        </w:rPr>
      </w:pPr>
      <w:r w:rsidRPr="006B3B06">
        <w:rPr>
          <w:rFonts w:ascii="Garamond" w:eastAsia="Garamond" w:hAnsi="Garamond" w:cs="Garamond"/>
        </w:rPr>
        <w:fldChar w:fldCharType="begin"/>
      </w:r>
      <w:r w:rsidRPr="006B3B06">
        <w:rPr>
          <w:rFonts w:ascii="Garamond" w:eastAsia="Garamond" w:hAnsi="Garamond" w:cs="Garamond"/>
        </w:rPr>
        <w:instrText xml:space="preserve"> TOC \h \z \c "Ilustración" </w:instrText>
      </w:r>
      <w:r w:rsidRPr="006B3B06">
        <w:rPr>
          <w:rFonts w:ascii="Garamond" w:eastAsia="Garamond" w:hAnsi="Garamond" w:cs="Garamond"/>
        </w:rPr>
        <w:fldChar w:fldCharType="separate"/>
      </w:r>
      <w:hyperlink w:anchor="_Toc28963753" w:history="1">
        <w:r w:rsidR="00906587" w:rsidRPr="005B4A27">
          <w:rPr>
            <w:rStyle w:val="Hipervnculo"/>
            <w:rFonts w:ascii="Garamond" w:hAnsi="Garamond"/>
            <w:noProof/>
          </w:rPr>
          <w:t>Ilustración 1 Estructura organizacional SDG</w:t>
        </w:r>
        <w:r w:rsidR="00906587">
          <w:rPr>
            <w:noProof/>
            <w:webHidden/>
          </w:rPr>
          <w:tab/>
        </w:r>
        <w:r w:rsidR="00906587">
          <w:rPr>
            <w:noProof/>
            <w:webHidden/>
          </w:rPr>
          <w:fldChar w:fldCharType="begin"/>
        </w:r>
        <w:r w:rsidR="00906587">
          <w:rPr>
            <w:noProof/>
            <w:webHidden/>
          </w:rPr>
          <w:instrText xml:space="preserve"> PAGEREF _Toc28963753 \h </w:instrText>
        </w:r>
        <w:r w:rsidR="00906587">
          <w:rPr>
            <w:noProof/>
            <w:webHidden/>
          </w:rPr>
        </w:r>
        <w:r w:rsidR="00906587">
          <w:rPr>
            <w:noProof/>
            <w:webHidden/>
          </w:rPr>
          <w:fldChar w:fldCharType="separate"/>
        </w:r>
        <w:r w:rsidR="00E130A7">
          <w:rPr>
            <w:noProof/>
            <w:webHidden/>
          </w:rPr>
          <w:t>5</w:t>
        </w:r>
        <w:r w:rsidR="00906587">
          <w:rPr>
            <w:noProof/>
            <w:webHidden/>
          </w:rPr>
          <w:fldChar w:fldCharType="end"/>
        </w:r>
      </w:hyperlink>
    </w:p>
    <w:p w14:paraId="5D15AC7F" w14:textId="5E6B6B12" w:rsidR="005C7737" w:rsidRPr="006B3B06" w:rsidRDefault="005C7737">
      <w:pPr>
        <w:rPr>
          <w:rFonts w:ascii="Garamond" w:eastAsia="Garamond" w:hAnsi="Garamond" w:cs="Garamond"/>
        </w:rPr>
      </w:pPr>
      <w:r w:rsidRPr="006B3B06">
        <w:rPr>
          <w:rFonts w:ascii="Garamond" w:eastAsia="Garamond" w:hAnsi="Garamond" w:cs="Garamond"/>
        </w:rPr>
        <w:fldChar w:fldCharType="end"/>
      </w:r>
    </w:p>
    <w:p w14:paraId="0E6A343F" w14:textId="3CFC9675" w:rsidR="004A51F2" w:rsidRPr="006B3B06" w:rsidRDefault="004A51F2" w:rsidP="004D6305">
      <w:pPr>
        <w:rPr>
          <w:rFonts w:ascii="Garamond" w:eastAsia="Garamond" w:hAnsi="Garamond" w:cs="Garamond"/>
        </w:rPr>
      </w:pPr>
    </w:p>
    <w:sectPr w:rsidR="004A51F2" w:rsidRPr="006B3B06" w:rsidSect="00222F61">
      <w:type w:val="continuous"/>
      <w:pgSz w:w="12240" w:h="15840"/>
      <w:pgMar w:top="1799" w:right="900" w:bottom="1679" w:left="14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1027DE" w14:textId="77777777" w:rsidR="002F2E89" w:rsidRDefault="002F2E89">
      <w:r>
        <w:separator/>
      </w:r>
    </w:p>
  </w:endnote>
  <w:endnote w:type="continuationSeparator" w:id="0">
    <w:p w14:paraId="3663E261" w14:textId="77777777" w:rsidR="002F2E89" w:rsidRDefault="002F2E89">
      <w:r>
        <w:continuationSeparator/>
      </w:r>
    </w:p>
  </w:endnote>
  <w:endnote w:type="continuationNotice" w:id="1">
    <w:p w14:paraId="123DE4F6" w14:textId="77777777" w:rsidR="002F2E89" w:rsidRDefault="002F2E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FECCD" w14:textId="309BCF18" w:rsidR="00765E87" w:rsidRDefault="00765E87" w:rsidP="0011607F">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noProof/>
        <w:color w:val="4F81BD" w:themeColor="accent1"/>
      </w:rPr>
      <w:t>1</w:t>
    </w:r>
    <w:r>
      <w:rPr>
        <w:caps/>
        <w:color w:val="4F81BD" w:themeColor="accent1"/>
      </w:rPr>
      <w:fldChar w:fldCharType="end"/>
    </w:r>
  </w:p>
  <w:p w14:paraId="485C31B0" w14:textId="77777777" w:rsidR="00765E87" w:rsidRPr="00FA4CAA" w:rsidRDefault="00765E87" w:rsidP="0011607F">
    <w:pPr>
      <w:pStyle w:val="Piedepgina"/>
    </w:pPr>
    <w:r>
      <w:rPr>
        <w:noProof/>
        <w:lang w:val="en-US" w:eastAsia="en-US" w:bidi="ar-SA"/>
      </w:rPr>
      <w:drawing>
        <wp:anchor distT="0" distB="0" distL="114300" distR="114300" simplePos="0" relativeHeight="251658241" behindDoc="0" locked="0" layoutInCell="1" allowOverlap="1" wp14:anchorId="13EB1624" wp14:editId="3CBD1774">
          <wp:simplePos x="0" y="0"/>
          <wp:positionH relativeFrom="margin">
            <wp:align>center</wp:align>
          </wp:positionH>
          <wp:positionV relativeFrom="paragraph">
            <wp:posOffset>48631</wp:posOffset>
          </wp:positionV>
          <wp:extent cx="1709420" cy="2857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9420" cy="285750"/>
                  </a:xfrm>
                  <a:prstGeom prst="rect">
                    <a:avLst/>
                  </a:prstGeom>
                  <a:noFill/>
                  <a:ln>
                    <a:noFill/>
                  </a:ln>
                </pic:spPr>
              </pic:pic>
            </a:graphicData>
          </a:graphic>
          <wp14:sizeRelV relativeFrom="margin">
            <wp14:pctHeight>0</wp14:pctHeight>
          </wp14:sizeRelV>
        </wp:anchor>
      </w:drawing>
    </w:r>
  </w:p>
  <w:p w14:paraId="03075F51" w14:textId="094F14A9" w:rsidR="00765E87" w:rsidRDefault="00765E87">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744D0" w14:textId="77777777" w:rsidR="002F2E89" w:rsidRDefault="002F2E89">
      <w:r>
        <w:separator/>
      </w:r>
    </w:p>
  </w:footnote>
  <w:footnote w:type="continuationSeparator" w:id="0">
    <w:p w14:paraId="046680A1" w14:textId="77777777" w:rsidR="002F2E89" w:rsidRDefault="002F2E89">
      <w:r>
        <w:continuationSeparator/>
      </w:r>
    </w:p>
  </w:footnote>
  <w:footnote w:type="continuationNotice" w:id="1">
    <w:p w14:paraId="0E217074" w14:textId="77777777" w:rsidR="002F2E89" w:rsidRDefault="002F2E89"/>
  </w:footnote>
  <w:footnote w:id="2">
    <w:p w14:paraId="6412B3B1" w14:textId="77777777" w:rsidR="00002696" w:rsidRPr="00471629" w:rsidRDefault="00002696" w:rsidP="00002696">
      <w:pPr>
        <w:pStyle w:val="Textonotapie"/>
        <w:rPr>
          <w:lang w:val="es-CO"/>
        </w:rPr>
      </w:pPr>
      <w:r>
        <w:rPr>
          <w:rStyle w:val="Refdenotaalpie"/>
        </w:rPr>
        <w:footnoteRef/>
      </w:r>
      <w:r>
        <w:t xml:space="preserve"> </w:t>
      </w:r>
      <w:r w:rsidRPr="0060686B">
        <w:rPr>
          <w:rFonts w:ascii="Garamond" w:hAnsi="Garamond"/>
        </w:rPr>
        <w:t xml:space="preserve">Tomado del Artículo 11 del </w:t>
      </w:r>
      <w:r w:rsidRPr="0060686B">
        <w:rPr>
          <w:rFonts w:ascii="Garamond" w:hAnsi="Garamond"/>
          <w:lang w:val="es-CO"/>
        </w:rPr>
        <w:t>Acuerdo Distrital No. 735 de 2019 “Por el cual se dictan normas sobre competencias y atribuciones de las autoridades distritales de policía, se modifican los acuerdos distritales 79 de 2003, 257 de 2006, 637 de 2016, y se dictan otras disposiciones”</w:t>
      </w:r>
      <w:r>
        <w:rPr>
          <w:lang w:val="es-CO"/>
        </w:rPr>
        <w:t xml:space="preserve"> </w:t>
      </w:r>
    </w:p>
  </w:footnote>
  <w:footnote w:id="3">
    <w:p w14:paraId="206F9E10" w14:textId="23D0B17B" w:rsidR="00765E87" w:rsidRPr="00B076A7" w:rsidRDefault="00765E87">
      <w:pPr>
        <w:pStyle w:val="Textonotapie"/>
        <w:rPr>
          <w:lang w:val="es-CO"/>
        </w:rPr>
      </w:pPr>
      <w:r>
        <w:rPr>
          <w:rStyle w:val="Refdenotaalpie"/>
        </w:rPr>
        <w:footnoteRef/>
      </w:r>
      <w:r>
        <w:t xml:space="preserve"> </w:t>
      </w:r>
      <w:r w:rsidRPr="00B076A7">
        <w:rPr>
          <w:rFonts w:ascii="Garamond" w:eastAsia="Garamond" w:hAnsi="Garamond" w:cs="Garamond"/>
          <w:vertAlign w:val="superscript"/>
          <w:lang w:val="es"/>
        </w:rPr>
        <w:t>del país, compuesto por una instancia distrital y 20 locales, los cuales hacen seguimiento a la Política Pública de Derechos Humanos y dan voz a la ciudadanía y a sus organizaciones. Esta instancia tiene como objetivo luchar contra todos los tipos de discriminación que hay en la ciudad, eliminar la trata de personas y trabajar en torno de la mujer, la igualdad y equidad de género</w:t>
      </w:r>
      <w:r w:rsidRPr="003CF9CD">
        <w:rPr>
          <w:rFonts w:ascii="Garamond" w:eastAsia="Garamond" w:hAnsi="Garamond" w:cs="Garamond"/>
          <w:color w:val="0563C1"/>
          <w:u w:val="single"/>
          <w:vertAlign w:val="superscript"/>
          <w:lang w:val="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7A029" w14:textId="1A605A46" w:rsidR="00765E87" w:rsidRDefault="00765E87">
    <w:pPr>
      <w:pStyle w:val="Textoindependiente"/>
      <w:spacing w:line="14" w:lineRule="auto"/>
      <w:rPr>
        <w:sz w:val="20"/>
      </w:rPr>
    </w:pPr>
    <w:r>
      <w:rPr>
        <w:noProof/>
        <w:color w:val="2B579A"/>
        <w:shd w:val="clear" w:color="auto" w:fill="E6E6E6"/>
        <w:lang w:val="en-US" w:eastAsia="en-US" w:bidi="ar-SA"/>
      </w:rPr>
      <w:drawing>
        <wp:anchor distT="0" distB="0" distL="0" distR="0" simplePos="0" relativeHeight="251658240" behindDoc="1" locked="0" layoutInCell="1" allowOverlap="1" wp14:anchorId="70A06B01" wp14:editId="254D09B3">
          <wp:simplePos x="0" y="0"/>
          <wp:positionH relativeFrom="page">
            <wp:posOffset>3488055</wp:posOffset>
          </wp:positionH>
          <wp:positionV relativeFrom="page">
            <wp:posOffset>363484</wp:posOffset>
          </wp:positionV>
          <wp:extent cx="1131240" cy="75281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131240" cy="75281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D2669"/>
    <w:multiLevelType w:val="multilevel"/>
    <w:tmpl w:val="8AE28018"/>
    <w:lvl w:ilvl="0">
      <w:start w:val="3"/>
      <w:numFmt w:val="decimal"/>
      <w:lvlText w:val="%1"/>
      <w:lvlJc w:val="left"/>
      <w:pPr>
        <w:ind w:left="360" w:hanging="360"/>
      </w:pPr>
      <w:rPr>
        <w:rFonts w:eastAsia="Garamond" w:cs="Garamond" w:hint="default"/>
        <w:color w:val="2E5395"/>
      </w:rPr>
    </w:lvl>
    <w:lvl w:ilvl="1">
      <w:start w:val="2"/>
      <w:numFmt w:val="decimal"/>
      <w:lvlText w:val="%1.%2"/>
      <w:lvlJc w:val="left"/>
      <w:pPr>
        <w:ind w:left="360" w:hanging="360"/>
      </w:pPr>
      <w:rPr>
        <w:rFonts w:eastAsia="Garamond" w:cs="Garamond" w:hint="default"/>
        <w:color w:val="2E5395"/>
      </w:rPr>
    </w:lvl>
    <w:lvl w:ilvl="2">
      <w:start w:val="1"/>
      <w:numFmt w:val="decimal"/>
      <w:lvlText w:val="%1.%2.%3"/>
      <w:lvlJc w:val="left"/>
      <w:pPr>
        <w:ind w:left="720" w:hanging="720"/>
      </w:pPr>
      <w:rPr>
        <w:rFonts w:eastAsia="Garamond" w:cs="Garamond" w:hint="default"/>
        <w:color w:val="2E5395"/>
      </w:rPr>
    </w:lvl>
    <w:lvl w:ilvl="3">
      <w:start w:val="1"/>
      <w:numFmt w:val="decimal"/>
      <w:lvlText w:val="%1.%2.%3.%4"/>
      <w:lvlJc w:val="left"/>
      <w:pPr>
        <w:ind w:left="1080" w:hanging="1080"/>
      </w:pPr>
      <w:rPr>
        <w:rFonts w:eastAsia="Garamond" w:cs="Garamond" w:hint="default"/>
        <w:color w:val="2E5395"/>
      </w:rPr>
    </w:lvl>
    <w:lvl w:ilvl="4">
      <w:start w:val="1"/>
      <w:numFmt w:val="decimal"/>
      <w:lvlText w:val="%1.%2.%3.%4.%5"/>
      <w:lvlJc w:val="left"/>
      <w:pPr>
        <w:ind w:left="1080" w:hanging="1080"/>
      </w:pPr>
      <w:rPr>
        <w:rFonts w:eastAsia="Garamond" w:cs="Garamond" w:hint="default"/>
        <w:color w:val="2E5395"/>
      </w:rPr>
    </w:lvl>
    <w:lvl w:ilvl="5">
      <w:start w:val="1"/>
      <w:numFmt w:val="decimal"/>
      <w:lvlText w:val="%1.%2.%3.%4.%5.%6"/>
      <w:lvlJc w:val="left"/>
      <w:pPr>
        <w:ind w:left="1440" w:hanging="1440"/>
      </w:pPr>
      <w:rPr>
        <w:rFonts w:eastAsia="Garamond" w:cs="Garamond" w:hint="default"/>
        <w:color w:val="2E5395"/>
      </w:rPr>
    </w:lvl>
    <w:lvl w:ilvl="6">
      <w:start w:val="1"/>
      <w:numFmt w:val="decimal"/>
      <w:lvlText w:val="%1.%2.%3.%4.%5.%6.%7"/>
      <w:lvlJc w:val="left"/>
      <w:pPr>
        <w:ind w:left="1440" w:hanging="1440"/>
      </w:pPr>
      <w:rPr>
        <w:rFonts w:eastAsia="Garamond" w:cs="Garamond" w:hint="default"/>
        <w:color w:val="2E5395"/>
      </w:rPr>
    </w:lvl>
    <w:lvl w:ilvl="7">
      <w:start w:val="1"/>
      <w:numFmt w:val="decimal"/>
      <w:lvlText w:val="%1.%2.%3.%4.%5.%6.%7.%8"/>
      <w:lvlJc w:val="left"/>
      <w:pPr>
        <w:ind w:left="1800" w:hanging="1800"/>
      </w:pPr>
      <w:rPr>
        <w:rFonts w:eastAsia="Garamond" w:cs="Garamond" w:hint="default"/>
        <w:color w:val="2E5395"/>
      </w:rPr>
    </w:lvl>
    <w:lvl w:ilvl="8">
      <w:start w:val="1"/>
      <w:numFmt w:val="decimal"/>
      <w:lvlText w:val="%1.%2.%3.%4.%5.%6.%7.%8.%9"/>
      <w:lvlJc w:val="left"/>
      <w:pPr>
        <w:ind w:left="1800" w:hanging="1800"/>
      </w:pPr>
      <w:rPr>
        <w:rFonts w:eastAsia="Garamond" w:cs="Garamond" w:hint="default"/>
        <w:color w:val="2E5395"/>
      </w:rPr>
    </w:lvl>
  </w:abstractNum>
  <w:abstractNum w:abstractNumId="1" w15:restartNumberingAfterBreak="0">
    <w:nsid w:val="05413EB3"/>
    <w:multiLevelType w:val="multilevel"/>
    <w:tmpl w:val="581EFE10"/>
    <w:lvl w:ilvl="0">
      <w:start w:val="1"/>
      <w:numFmt w:val="decimal"/>
      <w:lvlText w:val="%1."/>
      <w:lvlJc w:val="left"/>
      <w:pPr>
        <w:ind w:left="720" w:hanging="360"/>
      </w:pPr>
      <w:rPr>
        <w:rFonts w:hint="default"/>
        <w:u w:val="single"/>
      </w:rPr>
    </w:lvl>
    <w:lvl w:ilvl="1">
      <w:start w:val="1"/>
      <w:numFmt w:val="decimal"/>
      <w:lvlText w:val="%1.%2."/>
      <w:lvlJc w:val="left"/>
      <w:pPr>
        <w:ind w:left="720" w:hanging="360"/>
      </w:pPr>
      <w:rPr>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9A10D8"/>
    <w:multiLevelType w:val="hybridMultilevel"/>
    <w:tmpl w:val="A5B834A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05EC53B0"/>
    <w:multiLevelType w:val="hybridMultilevel"/>
    <w:tmpl w:val="8FD20B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3B206C"/>
    <w:multiLevelType w:val="hybridMultilevel"/>
    <w:tmpl w:val="FFFFFFFF"/>
    <w:lvl w:ilvl="0" w:tplc="ED100518">
      <w:start w:val="1"/>
      <w:numFmt w:val="bullet"/>
      <w:lvlText w:val=""/>
      <w:lvlJc w:val="left"/>
      <w:pPr>
        <w:ind w:left="720" w:hanging="360"/>
      </w:pPr>
      <w:rPr>
        <w:rFonts w:ascii="Symbol" w:hAnsi="Symbol" w:hint="default"/>
      </w:rPr>
    </w:lvl>
    <w:lvl w:ilvl="1" w:tplc="CB12FDF0">
      <w:start w:val="1"/>
      <w:numFmt w:val="bullet"/>
      <w:lvlText w:val="o"/>
      <w:lvlJc w:val="left"/>
      <w:pPr>
        <w:ind w:left="1440" w:hanging="360"/>
      </w:pPr>
      <w:rPr>
        <w:rFonts w:ascii="Courier New" w:hAnsi="Courier New" w:hint="default"/>
      </w:rPr>
    </w:lvl>
    <w:lvl w:ilvl="2" w:tplc="67B865EE">
      <w:start w:val="1"/>
      <w:numFmt w:val="bullet"/>
      <w:lvlText w:val=""/>
      <w:lvlJc w:val="left"/>
      <w:pPr>
        <w:ind w:left="2160" w:hanging="360"/>
      </w:pPr>
      <w:rPr>
        <w:rFonts w:ascii="Wingdings" w:hAnsi="Wingdings" w:hint="default"/>
      </w:rPr>
    </w:lvl>
    <w:lvl w:ilvl="3" w:tplc="F6606472">
      <w:start w:val="1"/>
      <w:numFmt w:val="bullet"/>
      <w:lvlText w:val=""/>
      <w:lvlJc w:val="left"/>
      <w:pPr>
        <w:ind w:left="2880" w:hanging="360"/>
      </w:pPr>
      <w:rPr>
        <w:rFonts w:ascii="Symbol" w:hAnsi="Symbol" w:hint="default"/>
      </w:rPr>
    </w:lvl>
    <w:lvl w:ilvl="4" w:tplc="C84ECBBE">
      <w:start w:val="1"/>
      <w:numFmt w:val="bullet"/>
      <w:lvlText w:val="o"/>
      <w:lvlJc w:val="left"/>
      <w:pPr>
        <w:ind w:left="3600" w:hanging="360"/>
      </w:pPr>
      <w:rPr>
        <w:rFonts w:ascii="Courier New" w:hAnsi="Courier New" w:hint="default"/>
      </w:rPr>
    </w:lvl>
    <w:lvl w:ilvl="5" w:tplc="BF9C34CE">
      <w:start w:val="1"/>
      <w:numFmt w:val="bullet"/>
      <w:lvlText w:val=""/>
      <w:lvlJc w:val="left"/>
      <w:pPr>
        <w:ind w:left="4320" w:hanging="360"/>
      </w:pPr>
      <w:rPr>
        <w:rFonts w:ascii="Wingdings" w:hAnsi="Wingdings" w:hint="default"/>
      </w:rPr>
    </w:lvl>
    <w:lvl w:ilvl="6" w:tplc="5172E88C">
      <w:start w:val="1"/>
      <w:numFmt w:val="bullet"/>
      <w:lvlText w:val=""/>
      <w:lvlJc w:val="left"/>
      <w:pPr>
        <w:ind w:left="5040" w:hanging="360"/>
      </w:pPr>
      <w:rPr>
        <w:rFonts w:ascii="Symbol" w:hAnsi="Symbol" w:hint="default"/>
      </w:rPr>
    </w:lvl>
    <w:lvl w:ilvl="7" w:tplc="EA9A99B2">
      <w:start w:val="1"/>
      <w:numFmt w:val="bullet"/>
      <w:lvlText w:val="o"/>
      <w:lvlJc w:val="left"/>
      <w:pPr>
        <w:ind w:left="5760" w:hanging="360"/>
      </w:pPr>
      <w:rPr>
        <w:rFonts w:ascii="Courier New" w:hAnsi="Courier New" w:hint="default"/>
      </w:rPr>
    </w:lvl>
    <w:lvl w:ilvl="8" w:tplc="C76E558E">
      <w:start w:val="1"/>
      <w:numFmt w:val="bullet"/>
      <w:lvlText w:val=""/>
      <w:lvlJc w:val="left"/>
      <w:pPr>
        <w:ind w:left="6480" w:hanging="360"/>
      </w:pPr>
      <w:rPr>
        <w:rFonts w:ascii="Wingdings" w:hAnsi="Wingdings" w:hint="default"/>
      </w:rPr>
    </w:lvl>
  </w:abstractNum>
  <w:abstractNum w:abstractNumId="5" w15:restartNumberingAfterBreak="0">
    <w:nsid w:val="0AB866E8"/>
    <w:multiLevelType w:val="hybridMultilevel"/>
    <w:tmpl w:val="FFFFFFFF"/>
    <w:lvl w:ilvl="0" w:tplc="2BD26FD0">
      <w:start w:val="1"/>
      <w:numFmt w:val="decimal"/>
      <w:lvlText w:val="%1."/>
      <w:lvlJc w:val="left"/>
      <w:pPr>
        <w:ind w:left="720" w:hanging="360"/>
      </w:pPr>
    </w:lvl>
    <w:lvl w:ilvl="1" w:tplc="1A3E3340">
      <w:start w:val="1"/>
      <w:numFmt w:val="lowerLetter"/>
      <w:lvlText w:val="%2."/>
      <w:lvlJc w:val="left"/>
      <w:pPr>
        <w:ind w:left="1440" w:hanging="360"/>
      </w:pPr>
    </w:lvl>
    <w:lvl w:ilvl="2" w:tplc="85AC9FAC">
      <w:start w:val="1"/>
      <w:numFmt w:val="lowerRoman"/>
      <w:lvlText w:val="%3."/>
      <w:lvlJc w:val="right"/>
      <w:pPr>
        <w:ind w:left="2160" w:hanging="180"/>
      </w:pPr>
    </w:lvl>
    <w:lvl w:ilvl="3" w:tplc="1A5454C4">
      <w:start w:val="1"/>
      <w:numFmt w:val="decimal"/>
      <w:lvlText w:val="%4."/>
      <w:lvlJc w:val="left"/>
      <w:pPr>
        <w:ind w:left="2880" w:hanging="360"/>
      </w:pPr>
    </w:lvl>
    <w:lvl w:ilvl="4" w:tplc="6A280AD0">
      <w:start w:val="1"/>
      <w:numFmt w:val="lowerLetter"/>
      <w:lvlText w:val="%5."/>
      <w:lvlJc w:val="left"/>
      <w:pPr>
        <w:ind w:left="3600" w:hanging="360"/>
      </w:pPr>
    </w:lvl>
    <w:lvl w:ilvl="5" w:tplc="2B74537E">
      <w:start w:val="1"/>
      <w:numFmt w:val="lowerRoman"/>
      <w:lvlText w:val="%6."/>
      <w:lvlJc w:val="right"/>
      <w:pPr>
        <w:ind w:left="4320" w:hanging="180"/>
      </w:pPr>
    </w:lvl>
    <w:lvl w:ilvl="6" w:tplc="5A5AA1D4">
      <w:start w:val="1"/>
      <w:numFmt w:val="decimal"/>
      <w:lvlText w:val="%7."/>
      <w:lvlJc w:val="left"/>
      <w:pPr>
        <w:ind w:left="5040" w:hanging="360"/>
      </w:pPr>
    </w:lvl>
    <w:lvl w:ilvl="7" w:tplc="EE34D56C">
      <w:start w:val="1"/>
      <w:numFmt w:val="lowerLetter"/>
      <w:lvlText w:val="%8."/>
      <w:lvlJc w:val="left"/>
      <w:pPr>
        <w:ind w:left="5760" w:hanging="360"/>
      </w:pPr>
    </w:lvl>
    <w:lvl w:ilvl="8" w:tplc="352403B2">
      <w:start w:val="1"/>
      <w:numFmt w:val="lowerRoman"/>
      <w:lvlText w:val="%9."/>
      <w:lvlJc w:val="right"/>
      <w:pPr>
        <w:ind w:left="6480" w:hanging="180"/>
      </w:pPr>
    </w:lvl>
  </w:abstractNum>
  <w:abstractNum w:abstractNumId="6" w15:restartNumberingAfterBreak="0">
    <w:nsid w:val="0DFD6478"/>
    <w:multiLevelType w:val="hybridMultilevel"/>
    <w:tmpl w:val="FFFFFFFF"/>
    <w:lvl w:ilvl="0" w:tplc="41DAA92A">
      <w:start w:val="1"/>
      <w:numFmt w:val="bullet"/>
      <w:lvlText w:val=""/>
      <w:lvlJc w:val="left"/>
      <w:pPr>
        <w:ind w:left="720" w:hanging="360"/>
      </w:pPr>
      <w:rPr>
        <w:rFonts w:ascii="Symbol" w:hAnsi="Symbol" w:hint="default"/>
      </w:rPr>
    </w:lvl>
    <w:lvl w:ilvl="1" w:tplc="3A2C3B76">
      <w:start w:val="1"/>
      <w:numFmt w:val="bullet"/>
      <w:lvlText w:val="o"/>
      <w:lvlJc w:val="left"/>
      <w:pPr>
        <w:ind w:left="1440" w:hanging="360"/>
      </w:pPr>
      <w:rPr>
        <w:rFonts w:ascii="Courier New" w:hAnsi="Courier New" w:hint="default"/>
      </w:rPr>
    </w:lvl>
    <w:lvl w:ilvl="2" w:tplc="8A04370A">
      <w:start w:val="1"/>
      <w:numFmt w:val="bullet"/>
      <w:lvlText w:val=""/>
      <w:lvlJc w:val="left"/>
      <w:pPr>
        <w:ind w:left="2160" w:hanging="360"/>
      </w:pPr>
      <w:rPr>
        <w:rFonts w:ascii="Wingdings" w:hAnsi="Wingdings" w:hint="default"/>
      </w:rPr>
    </w:lvl>
    <w:lvl w:ilvl="3" w:tplc="FC9C8E72">
      <w:start w:val="1"/>
      <w:numFmt w:val="bullet"/>
      <w:lvlText w:val=""/>
      <w:lvlJc w:val="left"/>
      <w:pPr>
        <w:ind w:left="2880" w:hanging="360"/>
      </w:pPr>
      <w:rPr>
        <w:rFonts w:ascii="Symbol" w:hAnsi="Symbol" w:hint="default"/>
      </w:rPr>
    </w:lvl>
    <w:lvl w:ilvl="4" w:tplc="50B0DB56">
      <w:start w:val="1"/>
      <w:numFmt w:val="bullet"/>
      <w:lvlText w:val="o"/>
      <w:lvlJc w:val="left"/>
      <w:pPr>
        <w:ind w:left="3600" w:hanging="360"/>
      </w:pPr>
      <w:rPr>
        <w:rFonts w:ascii="Courier New" w:hAnsi="Courier New" w:hint="default"/>
      </w:rPr>
    </w:lvl>
    <w:lvl w:ilvl="5" w:tplc="0848EF20">
      <w:start w:val="1"/>
      <w:numFmt w:val="bullet"/>
      <w:lvlText w:val=""/>
      <w:lvlJc w:val="left"/>
      <w:pPr>
        <w:ind w:left="4320" w:hanging="360"/>
      </w:pPr>
      <w:rPr>
        <w:rFonts w:ascii="Wingdings" w:hAnsi="Wingdings" w:hint="default"/>
      </w:rPr>
    </w:lvl>
    <w:lvl w:ilvl="6" w:tplc="59EABFEA">
      <w:start w:val="1"/>
      <w:numFmt w:val="bullet"/>
      <w:lvlText w:val=""/>
      <w:lvlJc w:val="left"/>
      <w:pPr>
        <w:ind w:left="5040" w:hanging="360"/>
      </w:pPr>
      <w:rPr>
        <w:rFonts w:ascii="Symbol" w:hAnsi="Symbol" w:hint="default"/>
      </w:rPr>
    </w:lvl>
    <w:lvl w:ilvl="7" w:tplc="29D2E05C">
      <w:start w:val="1"/>
      <w:numFmt w:val="bullet"/>
      <w:lvlText w:val="o"/>
      <w:lvlJc w:val="left"/>
      <w:pPr>
        <w:ind w:left="5760" w:hanging="360"/>
      </w:pPr>
      <w:rPr>
        <w:rFonts w:ascii="Courier New" w:hAnsi="Courier New" w:hint="default"/>
      </w:rPr>
    </w:lvl>
    <w:lvl w:ilvl="8" w:tplc="B894A3B4">
      <w:start w:val="1"/>
      <w:numFmt w:val="bullet"/>
      <w:lvlText w:val=""/>
      <w:lvlJc w:val="left"/>
      <w:pPr>
        <w:ind w:left="6480" w:hanging="360"/>
      </w:pPr>
      <w:rPr>
        <w:rFonts w:ascii="Wingdings" w:hAnsi="Wingdings" w:hint="default"/>
      </w:rPr>
    </w:lvl>
  </w:abstractNum>
  <w:abstractNum w:abstractNumId="7" w15:restartNumberingAfterBreak="0">
    <w:nsid w:val="14CF77E5"/>
    <w:multiLevelType w:val="multilevel"/>
    <w:tmpl w:val="CE7AD64E"/>
    <w:lvl w:ilvl="0">
      <w:start w:val="1"/>
      <w:numFmt w:val="decimal"/>
      <w:lvlText w:val="%1."/>
      <w:lvlJc w:val="left"/>
      <w:pPr>
        <w:ind w:left="720" w:hanging="360"/>
      </w:pPr>
      <w:rPr>
        <w:rFonts w:hint="default"/>
        <w:i w:val="0"/>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5C85B27"/>
    <w:multiLevelType w:val="hybridMultilevel"/>
    <w:tmpl w:val="FFFFFFFF"/>
    <w:lvl w:ilvl="0" w:tplc="479A4D20">
      <w:start w:val="1"/>
      <w:numFmt w:val="bullet"/>
      <w:lvlText w:val=""/>
      <w:lvlJc w:val="left"/>
      <w:pPr>
        <w:ind w:left="720" w:hanging="360"/>
      </w:pPr>
      <w:rPr>
        <w:rFonts w:ascii="Symbol" w:hAnsi="Symbol" w:hint="default"/>
      </w:rPr>
    </w:lvl>
    <w:lvl w:ilvl="1" w:tplc="451C95AA">
      <w:start w:val="1"/>
      <w:numFmt w:val="bullet"/>
      <w:lvlText w:val="o"/>
      <w:lvlJc w:val="left"/>
      <w:pPr>
        <w:ind w:left="1440" w:hanging="360"/>
      </w:pPr>
      <w:rPr>
        <w:rFonts w:ascii="Courier New" w:hAnsi="Courier New" w:hint="default"/>
      </w:rPr>
    </w:lvl>
    <w:lvl w:ilvl="2" w:tplc="45AC6170">
      <w:start w:val="1"/>
      <w:numFmt w:val="bullet"/>
      <w:lvlText w:val=""/>
      <w:lvlJc w:val="left"/>
      <w:pPr>
        <w:ind w:left="2160" w:hanging="360"/>
      </w:pPr>
      <w:rPr>
        <w:rFonts w:ascii="Wingdings" w:hAnsi="Wingdings" w:hint="default"/>
      </w:rPr>
    </w:lvl>
    <w:lvl w:ilvl="3" w:tplc="9398968E">
      <w:start w:val="1"/>
      <w:numFmt w:val="bullet"/>
      <w:lvlText w:val=""/>
      <w:lvlJc w:val="left"/>
      <w:pPr>
        <w:ind w:left="2880" w:hanging="360"/>
      </w:pPr>
      <w:rPr>
        <w:rFonts w:ascii="Symbol" w:hAnsi="Symbol" w:hint="default"/>
      </w:rPr>
    </w:lvl>
    <w:lvl w:ilvl="4" w:tplc="5D38BB32">
      <w:start w:val="1"/>
      <w:numFmt w:val="bullet"/>
      <w:lvlText w:val="o"/>
      <w:lvlJc w:val="left"/>
      <w:pPr>
        <w:ind w:left="3600" w:hanging="360"/>
      </w:pPr>
      <w:rPr>
        <w:rFonts w:ascii="Courier New" w:hAnsi="Courier New" w:hint="default"/>
      </w:rPr>
    </w:lvl>
    <w:lvl w:ilvl="5" w:tplc="0804E4F8">
      <w:start w:val="1"/>
      <w:numFmt w:val="bullet"/>
      <w:lvlText w:val=""/>
      <w:lvlJc w:val="left"/>
      <w:pPr>
        <w:ind w:left="4320" w:hanging="360"/>
      </w:pPr>
      <w:rPr>
        <w:rFonts w:ascii="Wingdings" w:hAnsi="Wingdings" w:hint="default"/>
      </w:rPr>
    </w:lvl>
    <w:lvl w:ilvl="6" w:tplc="79AA0204">
      <w:start w:val="1"/>
      <w:numFmt w:val="bullet"/>
      <w:lvlText w:val=""/>
      <w:lvlJc w:val="left"/>
      <w:pPr>
        <w:ind w:left="5040" w:hanging="360"/>
      </w:pPr>
      <w:rPr>
        <w:rFonts w:ascii="Symbol" w:hAnsi="Symbol" w:hint="default"/>
      </w:rPr>
    </w:lvl>
    <w:lvl w:ilvl="7" w:tplc="AD645B18">
      <w:start w:val="1"/>
      <w:numFmt w:val="bullet"/>
      <w:lvlText w:val="o"/>
      <w:lvlJc w:val="left"/>
      <w:pPr>
        <w:ind w:left="5760" w:hanging="360"/>
      </w:pPr>
      <w:rPr>
        <w:rFonts w:ascii="Courier New" w:hAnsi="Courier New" w:hint="default"/>
      </w:rPr>
    </w:lvl>
    <w:lvl w:ilvl="8" w:tplc="41F2719E">
      <w:start w:val="1"/>
      <w:numFmt w:val="bullet"/>
      <w:lvlText w:val=""/>
      <w:lvlJc w:val="left"/>
      <w:pPr>
        <w:ind w:left="6480" w:hanging="360"/>
      </w:pPr>
      <w:rPr>
        <w:rFonts w:ascii="Wingdings" w:hAnsi="Wingdings" w:hint="default"/>
      </w:rPr>
    </w:lvl>
  </w:abstractNum>
  <w:abstractNum w:abstractNumId="9" w15:restartNumberingAfterBreak="0">
    <w:nsid w:val="15EA663C"/>
    <w:multiLevelType w:val="hybridMultilevel"/>
    <w:tmpl w:val="A2C4AB7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81338F7"/>
    <w:multiLevelType w:val="hybridMultilevel"/>
    <w:tmpl w:val="FFFFFFFF"/>
    <w:lvl w:ilvl="0" w:tplc="59581CB6">
      <w:start w:val="1"/>
      <w:numFmt w:val="bullet"/>
      <w:lvlText w:val=""/>
      <w:lvlJc w:val="left"/>
      <w:pPr>
        <w:ind w:left="720" w:hanging="360"/>
      </w:pPr>
      <w:rPr>
        <w:rFonts w:ascii="Symbol" w:hAnsi="Symbol" w:hint="default"/>
      </w:rPr>
    </w:lvl>
    <w:lvl w:ilvl="1" w:tplc="FB72E414">
      <w:start w:val="1"/>
      <w:numFmt w:val="bullet"/>
      <w:lvlText w:val="o"/>
      <w:lvlJc w:val="left"/>
      <w:pPr>
        <w:ind w:left="1440" w:hanging="360"/>
      </w:pPr>
      <w:rPr>
        <w:rFonts w:ascii="Courier New" w:hAnsi="Courier New" w:hint="default"/>
      </w:rPr>
    </w:lvl>
    <w:lvl w:ilvl="2" w:tplc="795EA67A">
      <w:start w:val="1"/>
      <w:numFmt w:val="bullet"/>
      <w:lvlText w:val=""/>
      <w:lvlJc w:val="left"/>
      <w:pPr>
        <w:ind w:left="2160" w:hanging="360"/>
      </w:pPr>
      <w:rPr>
        <w:rFonts w:ascii="Wingdings" w:hAnsi="Wingdings" w:hint="default"/>
      </w:rPr>
    </w:lvl>
    <w:lvl w:ilvl="3" w:tplc="3CF86E26">
      <w:start w:val="1"/>
      <w:numFmt w:val="bullet"/>
      <w:lvlText w:val=""/>
      <w:lvlJc w:val="left"/>
      <w:pPr>
        <w:ind w:left="2880" w:hanging="360"/>
      </w:pPr>
      <w:rPr>
        <w:rFonts w:ascii="Symbol" w:hAnsi="Symbol" w:hint="default"/>
      </w:rPr>
    </w:lvl>
    <w:lvl w:ilvl="4" w:tplc="094C2E0E">
      <w:start w:val="1"/>
      <w:numFmt w:val="bullet"/>
      <w:lvlText w:val="o"/>
      <w:lvlJc w:val="left"/>
      <w:pPr>
        <w:ind w:left="3600" w:hanging="360"/>
      </w:pPr>
      <w:rPr>
        <w:rFonts w:ascii="Courier New" w:hAnsi="Courier New" w:hint="default"/>
      </w:rPr>
    </w:lvl>
    <w:lvl w:ilvl="5" w:tplc="2D766434">
      <w:start w:val="1"/>
      <w:numFmt w:val="bullet"/>
      <w:lvlText w:val=""/>
      <w:lvlJc w:val="left"/>
      <w:pPr>
        <w:ind w:left="4320" w:hanging="360"/>
      </w:pPr>
      <w:rPr>
        <w:rFonts w:ascii="Wingdings" w:hAnsi="Wingdings" w:hint="default"/>
      </w:rPr>
    </w:lvl>
    <w:lvl w:ilvl="6" w:tplc="97E0E2B2">
      <w:start w:val="1"/>
      <w:numFmt w:val="bullet"/>
      <w:lvlText w:val=""/>
      <w:lvlJc w:val="left"/>
      <w:pPr>
        <w:ind w:left="5040" w:hanging="360"/>
      </w:pPr>
      <w:rPr>
        <w:rFonts w:ascii="Symbol" w:hAnsi="Symbol" w:hint="default"/>
      </w:rPr>
    </w:lvl>
    <w:lvl w:ilvl="7" w:tplc="60483BC0">
      <w:start w:val="1"/>
      <w:numFmt w:val="bullet"/>
      <w:lvlText w:val="o"/>
      <w:lvlJc w:val="left"/>
      <w:pPr>
        <w:ind w:left="5760" w:hanging="360"/>
      </w:pPr>
      <w:rPr>
        <w:rFonts w:ascii="Courier New" w:hAnsi="Courier New" w:hint="default"/>
      </w:rPr>
    </w:lvl>
    <w:lvl w:ilvl="8" w:tplc="B3E00ED6">
      <w:start w:val="1"/>
      <w:numFmt w:val="bullet"/>
      <w:lvlText w:val=""/>
      <w:lvlJc w:val="left"/>
      <w:pPr>
        <w:ind w:left="6480" w:hanging="360"/>
      </w:pPr>
      <w:rPr>
        <w:rFonts w:ascii="Wingdings" w:hAnsi="Wingdings" w:hint="default"/>
      </w:rPr>
    </w:lvl>
  </w:abstractNum>
  <w:abstractNum w:abstractNumId="11" w15:restartNumberingAfterBreak="0">
    <w:nsid w:val="185E018C"/>
    <w:multiLevelType w:val="hybridMultilevel"/>
    <w:tmpl w:val="147ADA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F121E75"/>
    <w:multiLevelType w:val="hybridMultilevel"/>
    <w:tmpl w:val="59EC0E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03952C2"/>
    <w:multiLevelType w:val="hybridMultilevel"/>
    <w:tmpl w:val="FFFFFFFF"/>
    <w:lvl w:ilvl="0" w:tplc="37CE3570">
      <w:start w:val="1"/>
      <w:numFmt w:val="lowerRoman"/>
      <w:lvlText w:val="%1."/>
      <w:lvlJc w:val="left"/>
      <w:pPr>
        <w:ind w:left="720" w:hanging="360"/>
      </w:pPr>
    </w:lvl>
    <w:lvl w:ilvl="1" w:tplc="90663A52">
      <w:start w:val="1"/>
      <w:numFmt w:val="lowerLetter"/>
      <w:lvlText w:val="%2."/>
      <w:lvlJc w:val="left"/>
      <w:pPr>
        <w:ind w:left="1440" w:hanging="360"/>
      </w:pPr>
    </w:lvl>
    <w:lvl w:ilvl="2" w:tplc="D5944A26">
      <w:start w:val="1"/>
      <w:numFmt w:val="lowerRoman"/>
      <w:lvlText w:val="%3."/>
      <w:lvlJc w:val="right"/>
      <w:pPr>
        <w:ind w:left="2160" w:hanging="180"/>
      </w:pPr>
    </w:lvl>
    <w:lvl w:ilvl="3" w:tplc="0A70CB72">
      <w:start w:val="1"/>
      <w:numFmt w:val="decimal"/>
      <w:lvlText w:val="%4."/>
      <w:lvlJc w:val="left"/>
      <w:pPr>
        <w:ind w:left="2880" w:hanging="360"/>
      </w:pPr>
    </w:lvl>
    <w:lvl w:ilvl="4" w:tplc="52028228">
      <w:start w:val="1"/>
      <w:numFmt w:val="lowerLetter"/>
      <w:lvlText w:val="%5."/>
      <w:lvlJc w:val="left"/>
      <w:pPr>
        <w:ind w:left="3600" w:hanging="360"/>
      </w:pPr>
    </w:lvl>
    <w:lvl w:ilvl="5" w:tplc="9B20B7BE">
      <w:start w:val="1"/>
      <w:numFmt w:val="lowerRoman"/>
      <w:lvlText w:val="%6."/>
      <w:lvlJc w:val="right"/>
      <w:pPr>
        <w:ind w:left="4320" w:hanging="180"/>
      </w:pPr>
    </w:lvl>
    <w:lvl w:ilvl="6" w:tplc="8A2E6B0E">
      <w:start w:val="1"/>
      <w:numFmt w:val="decimal"/>
      <w:lvlText w:val="%7."/>
      <w:lvlJc w:val="left"/>
      <w:pPr>
        <w:ind w:left="5040" w:hanging="360"/>
      </w:pPr>
    </w:lvl>
    <w:lvl w:ilvl="7" w:tplc="64AA57F2">
      <w:start w:val="1"/>
      <w:numFmt w:val="lowerLetter"/>
      <w:lvlText w:val="%8."/>
      <w:lvlJc w:val="left"/>
      <w:pPr>
        <w:ind w:left="5760" w:hanging="360"/>
      </w:pPr>
    </w:lvl>
    <w:lvl w:ilvl="8" w:tplc="3052285A">
      <w:start w:val="1"/>
      <w:numFmt w:val="lowerRoman"/>
      <w:lvlText w:val="%9."/>
      <w:lvlJc w:val="right"/>
      <w:pPr>
        <w:ind w:left="6480" w:hanging="180"/>
      </w:pPr>
    </w:lvl>
  </w:abstractNum>
  <w:abstractNum w:abstractNumId="14" w15:restartNumberingAfterBreak="0">
    <w:nsid w:val="225845FC"/>
    <w:multiLevelType w:val="hybridMultilevel"/>
    <w:tmpl w:val="E90042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4312A05"/>
    <w:multiLevelType w:val="hybridMultilevel"/>
    <w:tmpl w:val="FFFFFFFF"/>
    <w:lvl w:ilvl="0" w:tplc="5400D7B8">
      <w:start w:val="1"/>
      <w:numFmt w:val="bullet"/>
      <w:lvlText w:val=""/>
      <w:lvlJc w:val="left"/>
      <w:pPr>
        <w:ind w:left="720" w:hanging="360"/>
      </w:pPr>
      <w:rPr>
        <w:rFonts w:ascii="Symbol" w:hAnsi="Symbol" w:hint="default"/>
      </w:rPr>
    </w:lvl>
    <w:lvl w:ilvl="1" w:tplc="45C85F7E">
      <w:start w:val="1"/>
      <w:numFmt w:val="bullet"/>
      <w:lvlText w:val="o"/>
      <w:lvlJc w:val="left"/>
      <w:pPr>
        <w:ind w:left="1440" w:hanging="360"/>
      </w:pPr>
      <w:rPr>
        <w:rFonts w:ascii="Courier New" w:hAnsi="Courier New" w:hint="default"/>
      </w:rPr>
    </w:lvl>
    <w:lvl w:ilvl="2" w:tplc="F1E806E2">
      <w:start w:val="1"/>
      <w:numFmt w:val="bullet"/>
      <w:lvlText w:val=""/>
      <w:lvlJc w:val="left"/>
      <w:pPr>
        <w:ind w:left="2160" w:hanging="360"/>
      </w:pPr>
      <w:rPr>
        <w:rFonts w:ascii="Wingdings" w:hAnsi="Wingdings" w:hint="default"/>
      </w:rPr>
    </w:lvl>
    <w:lvl w:ilvl="3" w:tplc="7E2E1BE8">
      <w:start w:val="1"/>
      <w:numFmt w:val="bullet"/>
      <w:lvlText w:val=""/>
      <w:lvlJc w:val="left"/>
      <w:pPr>
        <w:ind w:left="2880" w:hanging="360"/>
      </w:pPr>
      <w:rPr>
        <w:rFonts w:ascii="Symbol" w:hAnsi="Symbol" w:hint="default"/>
      </w:rPr>
    </w:lvl>
    <w:lvl w:ilvl="4" w:tplc="1B46932E">
      <w:start w:val="1"/>
      <w:numFmt w:val="bullet"/>
      <w:lvlText w:val="o"/>
      <w:lvlJc w:val="left"/>
      <w:pPr>
        <w:ind w:left="3600" w:hanging="360"/>
      </w:pPr>
      <w:rPr>
        <w:rFonts w:ascii="Courier New" w:hAnsi="Courier New" w:hint="default"/>
      </w:rPr>
    </w:lvl>
    <w:lvl w:ilvl="5" w:tplc="E9C85E12">
      <w:start w:val="1"/>
      <w:numFmt w:val="bullet"/>
      <w:lvlText w:val=""/>
      <w:lvlJc w:val="left"/>
      <w:pPr>
        <w:ind w:left="4320" w:hanging="360"/>
      </w:pPr>
      <w:rPr>
        <w:rFonts w:ascii="Wingdings" w:hAnsi="Wingdings" w:hint="default"/>
      </w:rPr>
    </w:lvl>
    <w:lvl w:ilvl="6" w:tplc="44C81C34">
      <w:start w:val="1"/>
      <w:numFmt w:val="bullet"/>
      <w:lvlText w:val=""/>
      <w:lvlJc w:val="left"/>
      <w:pPr>
        <w:ind w:left="5040" w:hanging="360"/>
      </w:pPr>
      <w:rPr>
        <w:rFonts w:ascii="Symbol" w:hAnsi="Symbol" w:hint="default"/>
      </w:rPr>
    </w:lvl>
    <w:lvl w:ilvl="7" w:tplc="609E29C2">
      <w:start w:val="1"/>
      <w:numFmt w:val="bullet"/>
      <w:lvlText w:val="o"/>
      <w:lvlJc w:val="left"/>
      <w:pPr>
        <w:ind w:left="5760" w:hanging="360"/>
      </w:pPr>
      <w:rPr>
        <w:rFonts w:ascii="Courier New" w:hAnsi="Courier New" w:hint="default"/>
      </w:rPr>
    </w:lvl>
    <w:lvl w:ilvl="8" w:tplc="3BCEB31E">
      <w:start w:val="1"/>
      <w:numFmt w:val="bullet"/>
      <w:lvlText w:val=""/>
      <w:lvlJc w:val="left"/>
      <w:pPr>
        <w:ind w:left="6480" w:hanging="360"/>
      </w:pPr>
      <w:rPr>
        <w:rFonts w:ascii="Wingdings" w:hAnsi="Wingdings" w:hint="default"/>
      </w:rPr>
    </w:lvl>
  </w:abstractNum>
  <w:abstractNum w:abstractNumId="16" w15:restartNumberingAfterBreak="0">
    <w:nsid w:val="275B7688"/>
    <w:multiLevelType w:val="hybridMultilevel"/>
    <w:tmpl w:val="FFFFFFFF"/>
    <w:lvl w:ilvl="0" w:tplc="45CC192C">
      <w:start w:val="1"/>
      <w:numFmt w:val="bullet"/>
      <w:lvlText w:val=""/>
      <w:lvlJc w:val="left"/>
      <w:pPr>
        <w:ind w:left="720" w:hanging="360"/>
      </w:pPr>
      <w:rPr>
        <w:rFonts w:ascii="Symbol" w:hAnsi="Symbol" w:hint="default"/>
      </w:rPr>
    </w:lvl>
    <w:lvl w:ilvl="1" w:tplc="F3B02AF6">
      <w:start w:val="1"/>
      <w:numFmt w:val="bullet"/>
      <w:lvlText w:val="o"/>
      <w:lvlJc w:val="left"/>
      <w:pPr>
        <w:ind w:left="1440" w:hanging="360"/>
      </w:pPr>
      <w:rPr>
        <w:rFonts w:ascii="Courier New" w:hAnsi="Courier New" w:hint="default"/>
      </w:rPr>
    </w:lvl>
    <w:lvl w:ilvl="2" w:tplc="6840FDEE">
      <w:start w:val="1"/>
      <w:numFmt w:val="bullet"/>
      <w:lvlText w:val=""/>
      <w:lvlJc w:val="left"/>
      <w:pPr>
        <w:ind w:left="2160" w:hanging="360"/>
      </w:pPr>
      <w:rPr>
        <w:rFonts w:ascii="Wingdings" w:hAnsi="Wingdings" w:hint="default"/>
      </w:rPr>
    </w:lvl>
    <w:lvl w:ilvl="3" w:tplc="4D52BA24">
      <w:start w:val="1"/>
      <w:numFmt w:val="bullet"/>
      <w:lvlText w:val=""/>
      <w:lvlJc w:val="left"/>
      <w:pPr>
        <w:ind w:left="2880" w:hanging="360"/>
      </w:pPr>
      <w:rPr>
        <w:rFonts w:ascii="Symbol" w:hAnsi="Symbol" w:hint="default"/>
      </w:rPr>
    </w:lvl>
    <w:lvl w:ilvl="4" w:tplc="6582A236">
      <w:start w:val="1"/>
      <w:numFmt w:val="bullet"/>
      <w:lvlText w:val="o"/>
      <w:lvlJc w:val="left"/>
      <w:pPr>
        <w:ind w:left="3600" w:hanging="360"/>
      </w:pPr>
      <w:rPr>
        <w:rFonts w:ascii="Courier New" w:hAnsi="Courier New" w:hint="default"/>
      </w:rPr>
    </w:lvl>
    <w:lvl w:ilvl="5" w:tplc="912856CA">
      <w:start w:val="1"/>
      <w:numFmt w:val="bullet"/>
      <w:lvlText w:val=""/>
      <w:lvlJc w:val="left"/>
      <w:pPr>
        <w:ind w:left="4320" w:hanging="360"/>
      </w:pPr>
      <w:rPr>
        <w:rFonts w:ascii="Wingdings" w:hAnsi="Wingdings" w:hint="default"/>
      </w:rPr>
    </w:lvl>
    <w:lvl w:ilvl="6" w:tplc="1EB6A058">
      <w:start w:val="1"/>
      <w:numFmt w:val="bullet"/>
      <w:lvlText w:val=""/>
      <w:lvlJc w:val="left"/>
      <w:pPr>
        <w:ind w:left="5040" w:hanging="360"/>
      </w:pPr>
      <w:rPr>
        <w:rFonts w:ascii="Symbol" w:hAnsi="Symbol" w:hint="default"/>
      </w:rPr>
    </w:lvl>
    <w:lvl w:ilvl="7" w:tplc="02446A02">
      <w:start w:val="1"/>
      <w:numFmt w:val="bullet"/>
      <w:lvlText w:val="o"/>
      <w:lvlJc w:val="left"/>
      <w:pPr>
        <w:ind w:left="5760" w:hanging="360"/>
      </w:pPr>
      <w:rPr>
        <w:rFonts w:ascii="Courier New" w:hAnsi="Courier New" w:hint="default"/>
      </w:rPr>
    </w:lvl>
    <w:lvl w:ilvl="8" w:tplc="3A08BB70">
      <w:start w:val="1"/>
      <w:numFmt w:val="bullet"/>
      <w:lvlText w:val=""/>
      <w:lvlJc w:val="left"/>
      <w:pPr>
        <w:ind w:left="6480" w:hanging="360"/>
      </w:pPr>
      <w:rPr>
        <w:rFonts w:ascii="Wingdings" w:hAnsi="Wingdings" w:hint="default"/>
      </w:rPr>
    </w:lvl>
  </w:abstractNum>
  <w:abstractNum w:abstractNumId="17" w15:restartNumberingAfterBreak="0">
    <w:nsid w:val="290A2C3E"/>
    <w:multiLevelType w:val="hybridMultilevel"/>
    <w:tmpl w:val="143A46D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29363B75"/>
    <w:multiLevelType w:val="hybridMultilevel"/>
    <w:tmpl w:val="FFFFFFFF"/>
    <w:lvl w:ilvl="0" w:tplc="76CE4F74">
      <w:start w:val="1"/>
      <w:numFmt w:val="decimal"/>
      <w:lvlText w:val="%1."/>
      <w:lvlJc w:val="left"/>
      <w:pPr>
        <w:ind w:left="720" w:hanging="360"/>
      </w:pPr>
    </w:lvl>
    <w:lvl w:ilvl="1" w:tplc="6BBCAC70">
      <w:start w:val="1"/>
      <w:numFmt w:val="lowerLetter"/>
      <w:lvlText w:val="%2."/>
      <w:lvlJc w:val="left"/>
      <w:pPr>
        <w:ind w:left="1440" w:hanging="360"/>
      </w:pPr>
    </w:lvl>
    <w:lvl w:ilvl="2" w:tplc="D430CAA8">
      <w:start w:val="1"/>
      <w:numFmt w:val="lowerRoman"/>
      <w:lvlText w:val="%3."/>
      <w:lvlJc w:val="right"/>
      <w:pPr>
        <w:ind w:left="2160" w:hanging="180"/>
      </w:pPr>
    </w:lvl>
    <w:lvl w:ilvl="3" w:tplc="14704960">
      <w:start w:val="1"/>
      <w:numFmt w:val="decimal"/>
      <w:lvlText w:val="%4."/>
      <w:lvlJc w:val="left"/>
      <w:pPr>
        <w:ind w:left="2880" w:hanging="360"/>
      </w:pPr>
    </w:lvl>
    <w:lvl w:ilvl="4" w:tplc="585EA6D8">
      <w:start w:val="1"/>
      <w:numFmt w:val="lowerLetter"/>
      <w:lvlText w:val="%5."/>
      <w:lvlJc w:val="left"/>
      <w:pPr>
        <w:ind w:left="3600" w:hanging="360"/>
      </w:pPr>
    </w:lvl>
    <w:lvl w:ilvl="5" w:tplc="29FC1400">
      <w:start w:val="1"/>
      <w:numFmt w:val="lowerRoman"/>
      <w:lvlText w:val="%6."/>
      <w:lvlJc w:val="right"/>
      <w:pPr>
        <w:ind w:left="4320" w:hanging="180"/>
      </w:pPr>
    </w:lvl>
    <w:lvl w:ilvl="6" w:tplc="9DBA90EE">
      <w:start w:val="1"/>
      <w:numFmt w:val="decimal"/>
      <w:lvlText w:val="%7."/>
      <w:lvlJc w:val="left"/>
      <w:pPr>
        <w:ind w:left="5040" w:hanging="360"/>
      </w:pPr>
    </w:lvl>
    <w:lvl w:ilvl="7" w:tplc="60CE4906">
      <w:start w:val="1"/>
      <w:numFmt w:val="lowerLetter"/>
      <w:lvlText w:val="%8."/>
      <w:lvlJc w:val="left"/>
      <w:pPr>
        <w:ind w:left="5760" w:hanging="360"/>
      </w:pPr>
    </w:lvl>
    <w:lvl w:ilvl="8" w:tplc="CD667D16">
      <w:start w:val="1"/>
      <w:numFmt w:val="lowerRoman"/>
      <w:lvlText w:val="%9."/>
      <w:lvlJc w:val="right"/>
      <w:pPr>
        <w:ind w:left="6480" w:hanging="180"/>
      </w:pPr>
    </w:lvl>
  </w:abstractNum>
  <w:abstractNum w:abstractNumId="19" w15:restartNumberingAfterBreak="0">
    <w:nsid w:val="2CCA0D97"/>
    <w:multiLevelType w:val="multilevel"/>
    <w:tmpl w:val="7172B316"/>
    <w:lvl w:ilvl="0">
      <w:start w:val="2"/>
      <w:numFmt w:val="decimal"/>
      <w:lvlText w:val="%1."/>
      <w:lvlJc w:val="left"/>
      <w:pPr>
        <w:ind w:left="962" w:hanging="360"/>
      </w:pPr>
      <w:rPr>
        <w:rFonts w:ascii="Times New Roman" w:eastAsia="Times New Roman" w:hAnsi="Times New Roman" w:cs="Times New Roman" w:hint="default"/>
        <w:b/>
        <w:bCs/>
        <w:color w:val="2E5395"/>
        <w:w w:val="99"/>
        <w:sz w:val="26"/>
        <w:szCs w:val="26"/>
        <w:lang w:val="es-ES" w:eastAsia="es-ES" w:bidi="es-ES"/>
      </w:rPr>
    </w:lvl>
    <w:lvl w:ilvl="1">
      <w:start w:val="1"/>
      <w:numFmt w:val="decimal"/>
      <w:lvlText w:val="%1.%2."/>
      <w:lvlJc w:val="left"/>
      <w:pPr>
        <w:ind w:left="963" w:hanging="361"/>
      </w:pPr>
      <w:rPr>
        <w:rFonts w:ascii="Times New Roman" w:eastAsia="Times New Roman" w:hAnsi="Times New Roman" w:cs="Times New Roman" w:hint="default"/>
        <w:color w:val="2E5395"/>
        <w:w w:val="100"/>
        <w:sz w:val="22"/>
        <w:szCs w:val="22"/>
        <w:lang w:val="es-ES" w:eastAsia="es-ES" w:bidi="es-ES"/>
      </w:rPr>
    </w:lvl>
    <w:lvl w:ilvl="2">
      <w:start w:val="1"/>
      <w:numFmt w:val="decimal"/>
      <w:lvlText w:val="%1.%2.%3."/>
      <w:lvlJc w:val="left"/>
      <w:pPr>
        <w:ind w:left="1658" w:hanging="696"/>
      </w:pPr>
      <w:rPr>
        <w:rFonts w:ascii="Times New Roman" w:eastAsia="Times New Roman" w:hAnsi="Times New Roman" w:cs="Times New Roman" w:hint="default"/>
        <w:b/>
        <w:bCs/>
        <w:color w:val="1F3762"/>
        <w:spacing w:val="-24"/>
        <w:w w:val="99"/>
        <w:sz w:val="24"/>
        <w:szCs w:val="24"/>
        <w:lang w:val="es-ES" w:eastAsia="es-ES" w:bidi="es-ES"/>
      </w:rPr>
    </w:lvl>
    <w:lvl w:ilvl="3">
      <w:numFmt w:val="bullet"/>
      <w:lvlText w:val="•"/>
      <w:lvlJc w:val="left"/>
      <w:pPr>
        <w:ind w:left="3486" w:hanging="696"/>
      </w:pPr>
      <w:rPr>
        <w:rFonts w:hint="default"/>
        <w:lang w:val="es-ES" w:eastAsia="es-ES" w:bidi="es-ES"/>
      </w:rPr>
    </w:lvl>
    <w:lvl w:ilvl="4">
      <w:numFmt w:val="bullet"/>
      <w:lvlText w:val="•"/>
      <w:lvlJc w:val="left"/>
      <w:pPr>
        <w:ind w:left="4400" w:hanging="696"/>
      </w:pPr>
      <w:rPr>
        <w:rFonts w:hint="default"/>
        <w:lang w:val="es-ES" w:eastAsia="es-ES" w:bidi="es-ES"/>
      </w:rPr>
    </w:lvl>
    <w:lvl w:ilvl="5">
      <w:numFmt w:val="bullet"/>
      <w:lvlText w:val="•"/>
      <w:lvlJc w:val="left"/>
      <w:pPr>
        <w:ind w:left="5313" w:hanging="696"/>
      </w:pPr>
      <w:rPr>
        <w:rFonts w:hint="default"/>
        <w:lang w:val="es-ES" w:eastAsia="es-ES" w:bidi="es-ES"/>
      </w:rPr>
    </w:lvl>
    <w:lvl w:ilvl="6">
      <w:numFmt w:val="bullet"/>
      <w:lvlText w:val="•"/>
      <w:lvlJc w:val="left"/>
      <w:pPr>
        <w:ind w:left="6226" w:hanging="696"/>
      </w:pPr>
      <w:rPr>
        <w:rFonts w:hint="default"/>
        <w:lang w:val="es-ES" w:eastAsia="es-ES" w:bidi="es-ES"/>
      </w:rPr>
    </w:lvl>
    <w:lvl w:ilvl="7">
      <w:numFmt w:val="bullet"/>
      <w:lvlText w:val="•"/>
      <w:lvlJc w:val="left"/>
      <w:pPr>
        <w:ind w:left="7140" w:hanging="696"/>
      </w:pPr>
      <w:rPr>
        <w:rFonts w:hint="default"/>
        <w:lang w:val="es-ES" w:eastAsia="es-ES" w:bidi="es-ES"/>
      </w:rPr>
    </w:lvl>
    <w:lvl w:ilvl="8">
      <w:numFmt w:val="bullet"/>
      <w:lvlText w:val="•"/>
      <w:lvlJc w:val="left"/>
      <w:pPr>
        <w:ind w:left="8053" w:hanging="696"/>
      </w:pPr>
      <w:rPr>
        <w:rFonts w:hint="default"/>
        <w:lang w:val="es-ES" w:eastAsia="es-ES" w:bidi="es-ES"/>
      </w:rPr>
    </w:lvl>
  </w:abstractNum>
  <w:abstractNum w:abstractNumId="20" w15:restartNumberingAfterBreak="0">
    <w:nsid w:val="2E896F01"/>
    <w:multiLevelType w:val="hybridMultilevel"/>
    <w:tmpl w:val="3ED002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55533C9"/>
    <w:multiLevelType w:val="hybridMultilevel"/>
    <w:tmpl w:val="FFFFFFFF"/>
    <w:lvl w:ilvl="0" w:tplc="E62E15BE">
      <w:start w:val="1"/>
      <w:numFmt w:val="decimal"/>
      <w:lvlText w:val="%1."/>
      <w:lvlJc w:val="left"/>
      <w:pPr>
        <w:ind w:left="720" w:hanging="360"/>
      </w:pPr>
    </w:lvl>
    <w:lvl w:ilvl="1" w:tplc="6B58AF5A">
      <w:start w:val="1"/>
      <w:numFmt w:val="lowerLetter"/>
      <w:lvlText w:val="%2."/>
      <w:lvlJc w:val="left"/>
      <w:pPr>
        <w:ind w:left="1440" w:hanging="360"/>
      </w:pPr>
    </w:lvl>
    <w:lvl w:ilvl="2" w:tplc="9A82FAEC">
      <w:start w:val="1"/>
      <w:numFmt w:val="lowerRoman"/>
      <w:lvlText w:val="%3."/>
      <w:lvlJc w:val="right"/>
      <w:pPr>
        <w:ind w:left="2160" w:hanging="180"/>
      </w:pPr>
    </w:lvl>
    <w:lvl w:ilvl="3" w:tplc="E6561978">
      <w:start w:val="1"/>
      <w:numFmt w:val="decimal"/>
      <w:lvlText w:val="%4."/>
      <w:lvlJc w:val="left"/>
      <w:pPr>
        <w:ind w:left="2880" w:hanging="360"/>
      </w:pPr>
    </w:lvl>
    <w:lvl w:ilvl="4" w:tplc="76A07D1A">
      <w:start w:val="1"/>
      <w:numFmt w:val="lowerLetter"/>
      <w:lvlText w:val="%5."/>
      <w:lvlJc w:val="left"/>
      <w:pPr>
        <w:ind w:left="3600" w:hanging="360"/>
      </w:pPr>
    </w:lvl>
    <w:lvl w:ilvl="5" w:tplc="C89EE242">
      <w:start w:val="1"/>
      <w:numFmt w:val="lowerRoman"/>
      <w:lvlText w:val="%6."/>
      <w:lvlJc w:val="right"/>
      <w:pPr>
        <w:ind w:left="4320" w:hanging="180"/>
      </w:pPr>
    </w:lvl>
    <w:lvl w:ilvl="6" w:tplc="AC0E0D3C">
      <w:start w:val="1"/>
      <w:numFmt w:val="decimal"/>
      <w:lvlText w:val="%7."/>
      <w:lvlJc w:val="left"/>
      <w:pPr>
        <w:ind w:left="5040" w:hanging="360"/>
      </w:pPr>
    </w:lvl>
    <w:lvl w:ilvl="7" w:tplc="016842BE">
      <w:start w:val="1"/>
      <w:numFmt w:val="lowerLetter"/>
      <w:lvlText w:val="%8."/>
      <w:lvlJc w:val="left"/>
      <w:pPr>
        <w:ind w:left="5760" w:hanging="360"/>
      </w:pPr>
    </w:lvl>
    <w:lvl w:ilvl="8" w:tplc="DC66B156">
      <w:start w:val="1"/>
      <w:numFmt w:val="lowerRoman"/>
      <w:lvlText w:val="%9."/>
      <w:lvlJc w:val="right"/>
      <w:pPr>
        <w:ind w:left="6480" w:hanging="180"/>
      </w:pPr>
    </w:lvl>
  </w:abstractNum>
  <w:abstractNum w:abstractNumId="22" w15:restartNumberingAfterBreak="0">
    <w:nsid w:val="39BF13A8"/>
    <w:multiLevelType w:val="hybridMultilevel"/>
    <w:tmpl w:val="FFFFFFFF"/>
    <w:lvl w:ilvl="0" w:tplc="A5EA6D70">
      <w:start w:val="1"/>
      <w:numFmt w:val="bullet"/>
      <w:lvlText w:val=""/>
      <w:lvlJc w:val="left"/>
      <w:pPr>
        <w:ind w:left="720" w:hanging="360"/>
      </w:pPr>
      <w:rPr>
        <w:rFonts w:ascii="Symbol" w:hAnsi="Symbol" w:hint="default"/>
      </w:rPr>
    </w:lvl>
    <w:lvl w:ilvl="1" w:tplc="EDDE2614">
      <w:start w:val="1"/>
      <w:numFmt w:val="bullet"/>
      <w:lvlText w:val="o"/>
      <w:lvlJc w:val="left"/>
      <w:pPr>
        <w:ind w:left="1440" w:hanging="360"/>
      </w:pPr>
      <w:rPr>
        <w:rFonts w:ascii="Courier New" w:hAnsi="Courier New" w:hint="default"/>
      </w:rPr>
    </w:lvl>
    <w:lvl w:ilvl="2" w:tplc="1ABE600E">
      <w:start w:val="1"/>
      <w:numFmt w:val="bullet"/>
      <w:lvlText w:val=""/>
      <w:lvlJc w:val="left"/>
      <w:pPr>
        <w:ind w:left="2160" w:hanging="360"/>
      </w:pPr>
      <w:rPr>
        <w:rFonts w:ascii="Wingdings" w:hAnsi="Wingdings" w:hint="default"/>
      </w:rPr>
    </w:lvl>
    <w:lvl w:ilvl="3" w:tplc="5704B366">
      <w:start w:val="1"/>
      <w:numFmt w:val="bullet"/>
      <w:lvlText w:val=""/>
      <w:lvlJc w:val="left"/>
      <w:pPr>
        <w:ind w:left="2880" w:hanging="360"/>
      </w:pPr>
      <w:rPr>
        <w:rFonts w:ascii="Symbol" w:hAnsi="Symbol" w:hint="default"/>
      </w:rPr>
    </w:lvl>
    <w:lvl w:ilvl="4" w:tplc="DA8A8258">
      <w:start w:val="1"/>
      <w:numFmt w:val="bullet"/>
      <w:lvlText w:val="o"/>
      <w:lvlJc w:val="left"/>
      <w:pPr>
        <w:ind w:left="3600" w:hanging="360"/>
      </w:pPr>
      <w:rPr>
        <w:rFonts w:ascii="Courier New" w:hAnsi="Courier New" w:hint="default"/>
      </w:rPr>
    </w:lvl>
    <w:lvl w:ilvl="5" w:tplc="D62E5B12">
      <w:start w:val="1"/>
      <w:numFmt w:val="bullet"/>
      <w:lvlText w:val=""/>
      <w:lvlJc w:val="left"/>
      <w:pPr>
        <w:ind w:left="4320" w:hanging="360"/>
      </w:pPr>
      <w:rPr>
        <w:rFonts w:ascii="Wingdings" w:hAnsi="Wingdings" w:hint="default"/>
      </w:rPr>
    </w:lvl>
    <w:lvl w:ilvl="6" w:tplc="3FAE5A2E">
      <w:start w:val="1"/>
      <w:numFmt w:val="bullet"/>
      <w:lvlText w:val=""/>
      <w:lvlJc w:val="left"/>
      <w:pPr>
        <w:ind w:left="5040" w:hanging="360"/>
      </w:pPr>
      <w:rPr>
        <w:rFonts w:ascii="Symbol" w:hAnsi="Symbol" w:hint="default"/>
      </w:rPr>
    </w:lvl>
    <w:lvl w:ilvl="7" w:tplc="2732233E">
      <w:start w:val="1"/>
      <w:numFmt w:val="bullet"/>
      <w:lvlText w:val="o"/>
      <w:lvlJc w:val="left"/>
      <w:pPr>
        <w:ind w:left="5760" w:hanging="360"/>
      </w:pPr>
      <w:rPr>
        <w:rFonts w:ascii="Courier New" w:hAnsi="Courier New" w:hint="default"/>
      </w:rPr>
    </w:lvl>
    <w:lvl w:ilvl="8" w:tplc="7486A6FC">
      <w:start w:val="1"/>
      <w:numFmt w:val="bullet"/>
      <w:lvlText w:val=""/>
      <w:lvlJc w:val="left"/>
      <w:pPr>
        <w:ind w:left="6480" w:hanging="360"/>
      </w:pPr>
      <w:rPr>
        <w:rFonts w:ascii="Wingdings" w:hAnsi="Wingdings" w:hint="default"/>
      </w:rPr>
    </w:lvl>
  </w:abstractNum>
  <w:abstractNum w:abstractNumId="23" w15:restartNumberingAfterBreak="0">
    <w:nsid w:val="3BD516FE"/>
    <w:multiLevelType w:val="hybridMultilevel"/>
    <w:tmpl w:val="FFFFFFFF"/>
    <w:lvl w:ilvl="0" w:tplc="FFFFFFFF">
      <w:start w:val="1"/>
      <w:numFmt w:val="bullet"/>
      <w:lvlText w:val=""/>
      <w:lvlJc w:val="left"/>
      <w:pPr>
        <w:ind w:left="720" w:hanging="360"/>
      </w:pPr>
      <w:rPr>
        <w:rFonts w:ascii="Symbol" w:hAnsi="Symbol" w:hint="default"/>
      </w:rPr>
    </w:lvl>
    <w:lvl w:ilvl="1" w:tplc="3A30A812">
      <w:start w:val="1"/>
      <w:numFmt w:val="lowerLetter"/>
      <w:lvlText w:val="%2."/>
      <w:lvlJc w:val="left"/>
      <w:pPr>
        <w:ind w:left="1440" w:hanging="360"/>
      </w:pPr>
    </w:lvl>
    <w:lvl w:ilvl="2" w:tplc="3E3A8734">
      <w:start w:val="1"/>
      <w:numFmt w:val="lowerRoman"/>
      <w:lvlText w:val="%3."/>
      <w:lvlJc w:val="right"/>
      <w:pPr>
        <w:ind w:left="2160" w:hanging="180"/>
      </w:pPr>
    </w:lvl>
    <w:lvl w:ilvl="3" w:tplc="6F2A0394">
      <w:start w:val="1"/>
      <w:numFmt w:val="decimal"/>
      <w:lvlText w:val="%4."/>
      <w:lvlJc w:val="left"/>
      <w:pPr>
        <w:ind w:left="2880" w:hanging="360"/>
      </w:pPr>
    </w:lvl>
    <w:lvl w:ilvl="4" w:tplc="AC0AABC8">
      <w:start w:val="1"/>
      <w:numFmt w:val="lowerLetter"/>
      <w:lvlText w:val="%5."/>
      <w:lvlJc w:val="left"/>
      <w:pPr>
        <w:ind w:left="3600" w:hanging="360"/>
      </w:pPr>
    </w:lvl>
    <w:lvl w:ilvl="5" w:tplc="A07072B6">
      <w:start w:val="1"/>
      <w:numFmt w:val="lowerRoman"/>
      <w:lvlText w:val="%6."/>
      <w:lvlJc w:val="right"/>
      <w:pPr>
        <w:ind w:left="4320" w:hanging="180"/>
      </w:pPr>
    </w:lvl>
    <w:lvl w:ilvl="6" w:tplc="0DD883A2">
      <w:start w:val="1"/>
      <w:numFmt w:val="decimal"/>
      <w:lvlText w:val="%7."/>
      <w:lvlJc w:val="left"/>
      <w:pPr>
        <w:ind w:left="5040" w:hanging="360"/>
      </w:pPr>
    </w:lvl>
    <w:lvl w:ilvl="7" w:tplc="58E0E9A6">
      <w:start w:val="1"/>
      <w:numFmt w:val="lowerLetter"/>
      <w:lvlText w:val="%8."/>
      <w:lvlJc w:val="left"/>
      <w:pPr>
        <w:ind w:left="5760" w:hanging="360"/>
      </w:pPr>
    </w:lvl>
    <w:lvl w:ilvl="8" w:tplc="29609828">
      <w:start w:val="1"/>
      <w:numFmt w:val="lowerRoman"/>
      <w:lvlText w:val="%9."/>
      <w:lvlJc w:val="right"/>
      <w:pPr>
        <w:ind w:left="6480" w:hanging="180"/>
      </w:pPr>
    </w:lvl>
  </w:abstractNum>
  <w:abstractNum w:abstractNumId="24" w15:restartNumberingAfterBreak="0">
    <w:nsid w:val="3CD04AE8"/>
    <w:multiLevelType w:val="multilevel"/>
    <w:tmpl w:val="92044CFA"/>
    <w:lvl w:ilvl="0">
      <w:start w:val="1"/>
      <w:numFmt w:val="decimal"/>
      <w:lvlText w:val="%1."/>
      <w:lvlJc w:val="left"/>
      <w:pPr>
        <w:ind w:left="720" w:hanging="360"/>
      </w:pPr>
      <w:rPr>
        <w:rFonts w:asciiTheme="minorHAnsi" w:hAnsiTheme="minorHAnsi" w:cstheme="minorHAnsi" w:hint="default"/>
        <w:sz w:val="22"/>
        <w:szCs w:val="22"/>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EE87EF2"/>
    <w:multiLevelType w:val="hybridMultilevel"/>
    <w:tmpl w:val="60DC54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F402FE8"/>
    <w:multiLevelType w:val="hybridMultilevel"/>
    <w:tmpl w:val="FFFFFFFF"/>
    <w:lvl w:ilvl="0" w:tplc="07640680">
      <w:start w:val="1"/>
      <w:numFmt w:val="bullet"/>
      <w:lvlText w:val=""/>
      <w:lvlJc w:val="left"/>
      <w:pPr>
        <w:ind w:left="720" w:hanging="360"/>
      </w:pPr>
      <w:rPr>
        <w:rFonts w:ascii="Symbol" w:hAnsi="Symbol" w:hint="default"/>
      </w:rPr>
    </w:lvl>
    <w:lvl w:ilvl="1" w:tplc="D92AC300">
      <w:start w:val="1"/>
      <w:numFmt w:val="bullet"/>
      <w:lvlText w:val="o"/>
      <w:lvlJc w:val="left"/>
      <w:pPr>
        <w:ind w:left="1440" w:hanging="360"/>
      </w:pPr>
      <w:rPr>
        <w:rFonts w:ascii="Courier New" w:hAnsi="Courier New" w:hint="default"/>
      </w:rPr>
    </w:lvl>
    <w:lvl w:ilvl="2" w:tplc="91C0147E">
      <w:start w:val="1"/>
      <w:numFmt w:val="bullet"/>
      <w:lvlText w:val=""/>
      <w:lvlJc w:val="left"/>
      <w:pPr>
        <w:ind w:left="2160" w:hanging="360"/>
      </w:pPr>
      <w:rPr>
        <w:rFonts w:ascii="Wingdings" w:hAnsi="Wingdings" w:hint="default"/>
      </w:rPr>
    </w:lvl>
    <w:lvl w:ilvl="3" w:tplc="83885B2C">
      <w:start w:val="1"/>
      <w:numFmt w:val="bullet"/>
      <w:lvlText w:val=""/>
      <w:lvlJc w:val="left"/>
      <w:pPr>
        <w:ind w:left="2880" w:hanging="360"/>
      </w:pPr>
      <w:rPr>
        <w:rFonts w:ascii="Symbol" w:hAnsi="Symbol" w:hint="default"/>
      </w:rPr>
    </w:lvl>
    <w:lvl w:ilvl="4" w:tplc="3998D05C">
      <w:start w:val="1"/>
      <w:numFmt w:val="bullet"/>
      <w:lvlText w:val="o"/>
      <w:lvlJc w:val="left"/>
      <w:pPr>
        <w:ind w:left="3600" w:hanging="360"/>
      </w:pPr>
      <w:rPr>
        <w:rFonts w:ascii="Courier New" w:hAnsi="Courier New" w:hint="default"/>
      </w:rPr>
    </w:lvl>
    <w:lvl w:ilvl="5" w:tplc="D6983CBE">
      <w:start w:val="1"/>
      <w:numFmt w:val="bullet"/>
      <w:lvlText w:val=""/>
      <w:lvlJc w:val="left"/>
      <w:pPr>
        <w:ind w:left="4320" w:hanging="360"/>
      </w:pPr>
      <w:rPr>
        <w:rFonts w:ascii="Wingdings" w:hAnsi="Wingdings" w:hint="default"/>
      </w:rPr>
    </w:lvl>
    <w:lvl w:ilvl="6" w:tplc="A70260A2">
      <w:start w:val="1"/>
      <w:numFmt w:val="bullet"/>
      <w:lvlText w:val=""/>
      <w:lvlJc w:val="left"/>
      <w:pPr>
        <w:ind w:left="5040" w:hanging="360"/>
      </w:pPr>
      <w:rPr>
        <w:rFonts w:ascii="Symbol" w:hAnsi="Symbol" w:hint="default"/>
      </w:rPr>
    </w:lvl>
    <w:lvl w:ilvl="7" w:tplc="877893AC">
      <w:start w:val="1"/>
      <w:numFmt w:val="bullet"/>
      <w:lvlText w:val="o"/>
      <w:lvlJc w:val="left"/>
      <w:pPr>
        <w:ind w:left="5760" w:hanging="360"/>
      </w:pPr>
      <w:rPr>
        <w:rFonts w:ascii="Courier New" w:hAnsi="Courier New" w:hint="default"/>
      </w:rPr>
    </w:lvl>
    <w:lvl w:ilvl="8" w:tplc="D9B243C6">
      <w:start w:val="1"/>
      <w:numFmt w:val="bullet"/>
      <w:lvlText w:val=""/>
      <w:lvlJc w:val="left"/>
      <w:pPr>
        <w:ind w:left="6480" w:hanging="360"/>
      </w:pPr>
      <w:rPr>
        <w:rFonts w:ascii="Wingdings" w:hAnsi="Wingdings" w:hint="default"/>
      </w:rPr>
    </w:lvl>
  </w:abstractNum>
  <w:abstractNum w:abstractNumId="27" w15:restartNumberingAfterBreak="0">
    <w:nsid w:val="418967FF"/>
    <w:multiLevelType w:val="hybridMultilevel"/>
    <w:tmpl w:val="54B2A21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1E54251"/>
    <w:multiLevelType w:val="hybridMultilevel"/>
    <w:tmpl w:val="A9A0F0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2185468"/>
    <w:multiLevelType w:val="hybridMultilevel"/>
    <w:tmpl w:val="D09C98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3B534AD"/>
    <w:multiLevelType w:val="hybridMultilevel"/>
    <w:tmpl w:val="FFFFFFFF"/>
    <w:lvl w:ilvl="0" w:tplc="1612337E">
      <w:start w:val="1"/>
      <w:numFmt w:val="bullet"/>
      <w:lvlText w:val=""/>
      <w:lvlJc w:val="left"/>
      <w:pPr>
        <w:ind w:left="720" w:hanging="360"/>
      </w:pPr>
      <w:rPr>
        <w:rFonts w:ascii="Symbol" w:hAnsi="Symbol" w:hint="default"/>
      </w:rPr>
    </w:lvl>
    <w:lvl w:ilvl="1" w:tplc="B9C0754E">
      <w:start w:val="1"/>
      <w:numFmt w:val="bullet"/>
      <w:lvlText w:val="o"/>
      <w:lvlJc w:val="left"/>
      <w:pPr>
        <w:ind w:left="1440" w:hanging="360"/>
      </w:pPr>
      <w:rPr>
        <w:rFonts w:ascii="Courier New" w:hAnsi="Courier New" w:hint="default"/>
      </w:rPr>
    </w:lvl>
    <w:lvl w:ilvl="2" w:tplc="A2D0A3B2">
      <w:start w:val="1"/>
      <w:numFmt w:val="bullet"/>
      <w:lvlText w:val=""/>
      <w:lvlJc w:val="left"/>
      <w:pPr>
        <w:ind w:left="2160" w:hanging="360"/>
      </w:pPr>
      <w:rPr>
        <w:rFonts w:ascii="Wingdings" w:hAnsi="Wingdings" w:hint="default"/>
      </w:rPr>
    </w:lvl>
    <w:lvl w:ilvl="3" w:tplc="933629E0">
      <w:start w:val="1"/>
      <w:numFmt w:val="bullet"/>
      <w:lvlText w:val=""/>
      <w:lvlJc w:val="left"/>
      <w:pPr>
        <w:ind w:left="2880" w:hanging="360"/>
      </w:pPr>
      <w:rPr>
        <w:rFonts w:ascii="Symbol" w:hAnsi="Symbol" w:hint="default"/>
      </w:rPr>
    </w:lvl>
    <w:lvl w:ilvl="4" w:tplc="F99453D0">
      <w:start w:val="1"/>
      <w:numFmt w:val="bullet"/>
      <w:lvlText w:val="o"/>
      <w:lvlJc w:val="left"/>
      <w:pPr>
        <w:ind w:left="3600" w:hanging="360"/>
      </w:pPr>
      <w:rPr>
        <w:rFonts w:ascii="Courier New" w:hAnsi="Courier New" w:hint="default"/>
      </w:rPr>
    </w:lvl>
    <w:lvl w:ilvl="5" w:tplc="A560FB6E">
      <w:start w:val="1"/>
      <w:numFmt w:val="bullet"/>
      <w:lvlText w:val=""/>
      <w:lvlJc w:val="left"/>
      <w:pPr>
        <w:ind w:left="4320" w:hanging="360"/>
      </w:pPr>
      <w:rPr>
        <w:rFonts w:ascii="Wingdings" w:hAnsi="Wingdings" w:hint="default"/>
      </w:rPr>
    </w:lvl>
    <w:lvl w:ilvl="6" w:tplc="2FEA8512">
      <w:start w:val="1"/>
      <w:numFmt w:val="bullet"/>
      <w:lvlText w:val=""/>
      <w:lvlJc w:val="left"/>
      <w:pPr>
        <w:ind w:left="5040" w:hanging="360"/>
      </w:pPr>
      <w:rPr>
        <w:rFonts w:ascii="Symbol" w:hAnsi="Symbol" w:hint="default"/>
      </w:rPr>
    </w:lvl>
    <w:lvl w:ilvl="7" w:tplc="80ACCA94">
      <w:start w:val="1"/>
      <w:numFmt w:val="bullet"/>
      <w:lvlText w:val="o"/>
      <w:lvlJc w:val="left"/>
      <w:pPr>
        <w:ind w:left="5760" w:hanging="360"/>
      </w:pPr>
      <w:rPr>
        <w:rFonts w:ascii="Courier New" w:hAnsi="Courier New" w:hint="default"/>
      </w:rPr>
    </w:lvl>
    <w:lvl w:ilvl="8" w:tplc="115AF714">
      <w:start w:val="1"/>
      <w:numFmt w:val="bullet"/>
      <w:lvlText w:val=""/>
      <w:lvlJc w:val="left"/>
      <w:pPr>
        <w:ind w:left="6480" w:hanging="360"/>
      </w:pPr>
      <w:rPr>
        <w:rFonts w:ascii="Wingdings" w:hAnsi="Wingdings" w:hint="default"/>
      </w:rPr>
    </w:lvl>
  </w:abstractNum>
  <w:abstractNum w:abstractNumId="31" w15:restartNumberingAfterBreak="0">
    <w:nsid w:val="43E01BC9"/>
    <w:multiLevelType w:val="hybridMultilevel"/>
    <w:tmpl w:val="FFFFFFFF"/>
    <w:lvl w:ilvl="0" w:tplc="50A2ABA8">
      <w:start w:val="1"/>
      <w:numFmt w:val="bullet"/>
      <w:lvlText w:val=""/>
      <w:lvlJc w:val="left"/>
      <w:pPr>
        <w:ind w:left="720" w:hanging="360"/>
      </w:pPr>
      <w:rPr>
        <w:rFonts w:ascii="Symbol" w:hAnsi="Symbol" w:hint="default"/>
      </w:rPr>
    </w:lvl>
    <w:lvl w:ilvl="1" w:tplc="C0505714">
      <w:start w:val="1"/>
      <w:numFmt w:val="bullet"/>
      <w:lvlText w:val="o"/>
      <w:lvlJc w:val="left"/>
      <w:pPr>
        <w:ind w:left="1440" w:hanging="360"/>
      </w:pPr>
      <w:rPr>
        <w:rFonts w:ascii="Courier New" w:hAnsi="Courier New" w:hint="default"/>
      </w:rPr>
    </w:lvl>
    <w:lvl w:ilvl="2" w:tplc="206A09C6">
      <w:start w:val="1"/>
      <w:numFmt w:val="bullet"/>
      <w:lvlText w:val=""/>
      <w:lvlJc w:val="left"/>
      <w:pPr>
        <w:ind w:left="2160" w:hanging="360"/>
      </w:pPr>
      <w:rPr>
        <w:rFonts w:ascii="Wingdings" w:hAnsi="Wingdings" w:hint="default"/>
      </w:rPr>
    </w:lvl>
    <w:lvl w:ilvl="3" w:tplc="69507F04">
      <w:start w:val="1"/>
      <w:numFmt w:val="bullet"/>
      <w:lvlText w:val=""/>
      <w:lvlJc w:val="left"/>
      <w:pPr>
        <w:ind w:left="2880" w:hanging="360"/>
      </w:pPr>
      <w:rPr>
        <w:rFonts w:ascii="Symbol" w:hAnsi="Symbol" w:hint="default"/>
      </w:rPr>
    </w:lvl>
    <w:lvl w:ilvl="4" w:tplc="2D9875C6">
      <w:start w:val="1"/>
      <w:numFmt w:val="bullet"/>
      <w:lvlText w:val="o"/>
      <w:lvlJc w:val="left"/>
      <w:pPr>
        <w:ind w:left="3600" w:hanging="360"/>
      </w:pPr>
      <w:rPr>
        <w:rFonts w:ascii="Courier New" w:hAnsi="Courier New" w:hint="default"/>
      </w:rPr>
    </w:lvl>
    <w:lvl w:ilvl="5" w:tplc="977A98C6">
      <w:start w:val="1"/>
      <w:numFmt w:val="bullet"/>
      <w:lvlText w:val=""/>
      <w:lvlJc w:val="left"/>
      <w:pPr>
        <w:ind w:left="4320" w:hanging="360"/>
      </w:pPr>
      <w:rPr>
        <w:rFonts w:ascii="Wingdings" w:hAnsi="Wingdings" w:hint="default"/>
      </w:rPr>
    </w:lvl>
    <w:lvl w:ilvl="6" w:tplc="89BC746A">
      <w:start w:val="1"/>
      <w:numFmt w:val="bullet"/>
      <w:lvlText w:val=""/>
      <w:lvlJc w:val="left"/>
      <w:pPr>
        <w:ind w:left="5040" w:hanging="360"/>
      </w:pPr>
      <w:rPr>
        <w:rFonts w:ascii="Symbol" w:hAnsi="Symbol" w:hint="default"/>
      </w:rPr>
    </w:lvl>
    <w:lvl w:ilvl="7" w:tplc="9A86A748">
      <w:start w:val="1"/>
      <w:numFmt w:val="bullet"/>
      <w:lvlText w:val="o"/>
      <w:lvlJc w:val="left"/>
      <w:pPr>
        <w:ind w:left="5760" w:hanging="360"/>
      </w:pPr>
      <w:rPr>
        <w:rFonts w:ascii="Courier New" w:hAnsi="Courier New" w:hint="default"/>
      </w:rPr>
    </w:lvl>
    <w:lvl w:ilvl="8" w:tplc="16D68CC6">
      <w:start w:val="1"/>
      <w:numFmt w:val="bullet"/>
      <w:lvlText w:val=""/>
      <w:lvlJc w:val="left"/>
      <w:pPr>
        <w:ind w:left="6480" w:hanging="360"/>
      </w:pPr>
      <w:rPr>
        <w:rFonts w:ascii="Wingdings" w:hAnsi="Wingdings" w:hint="default"/>
      </w:rPr>
    </w:lvl>
  </w:abstractNum>
  <w:abstractNum w:abstractNumId="32" w15:restartNumberingAfterBreak="0">
    <w:nsid w:val="4FA06777"/>
    <w:multiLevelType w:val="multilevel"/>
    <w:tmpl w:val="C4F80F86"/>
    <w:lvl w:ilvl="0">
      <w:start w:val="1"/>
      <w:numFmt w:val="decimal"/>
      <w:lvlText w:val="%1."/>
      <w:lvlJc w:val="left"/>
      <w:pPr>
        <w:ind w:left="720" w:hanging="360"/>
      </w:pPr>
      <w:rPr>
        <w:rFonts w:hint="default"/>
        <w:b/>
        <w:i w:val="0"/>
        <w:sz w:val="22"/>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50CC6BB3"/>
    <w:multiLevelType w:val="hybridMultilevel"/>
    <w:tmpl w:val="E08269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7634B76"/>
    <w:multiLevelType w:val="multilevel"/>
    <w:tmpl w:val="399A1BA4"/>
    <w:lvl w:ilvl="0">
      <w:start w:val="1"/>
      <w:numFmt w:val="decimal"/>
      <w:lvlText w:val="%1."/>
      <w:lvlJc w:val="left"/>
      <w:pPr>
        <w:ind w:left="720" w:hanging="360"/>
      </w:pPr>
      <w:rPr>
        <w:rFonts w:hint="default"/>
        <w:u w:val="single"/>
      </w:rPr>
    </w:lvl>
    <w:lvl w:ilvl="1">
      <w:start w:val="1"/>
      <w:numFmt w:val="decimal"/>
      <w:lvlText w:val="%1.%2."/>
      <w:lvlJc w:val="left"/>
      <w:pPr>
        <w:ind w:left="720" w:hanging="360"/>
      </w:pPr>
      <w:rPr>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7925160"/>
    <w:multiLevelType w:val="hybridMultilevel"/>
    <w:tmpl w:val="B970AA44"/>
    <w:lvl w:ilvl="0" w:tplc="839ED72E">
      <w:start w:val="3"/>
      <w:numFmt w:val="bullet"/>
      <w:lvlText w:val=""/>
      <w:lvlJc w:val="left"/>
      <w:pPr>
        <w:ind w:left="720" w:hanging="360"/>
      </w:pPr>
      <w:rPr>
        <w:rFonts w:ascii="Symbol" w:eastAsiaTheme="minorHAnsi" w:hAnsi="Symbol"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A0668D5"/>
    <w:multiLevelType w:val="hybridMultilevel"/>
    <w:tmpl w:val="FBA8F1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A750F16"/>
    <w:multiLevelType w:val="hybridMultilevel"/>
    <w:tmpl w:val="E2D83CA4"/>
    <w:lvl w:ilvl="0" w:tplc="6116F154">
      <w:start w:val="4"/>
      <w:numFmt w:val="bullet"/>
      <w:lvlText w:val="•"/>
      <w:lvlJc w:val="left"/>
      <w:pPr>
        <w:ind w:left="708" w:hanging="708"/>
      </w:pPr>
      <w:rPr>
        <w:rFonts w:ascii="Times New Roman" w:eastAsia="Times New Roman" w:hAnsi="Times New Roman"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5B5F1C92"/>
    <w:multiLevelType w:val="hybridMultilevel"/>
    <w:tmpl w:val="FFFFFFFF"/>
    <w:lvl w:ilvl="0" w:tplc="88EE7696">
      <w:start w:val="1"/>
      <w:numFmt w:val="decimal"/>
      <w:lvlText w:val="%1."/>
      <w:lvlJc w:val="left"/>
      <w:pPr>
        <w:ind w:left="720" w:hanging="360"/>
      </w:pPr>
    </w:lvl>
    <w:lvl w:ilvl="1" w:tplc="D74655E4">
      <w:start w:val="1"/>
      <w:numFmt w:val="lowerLetter"/>
      <w:lvlText w:val="%2."/>
      <w:lvlJc w:val="left"/>
      <w:pPr>
        <w:ind w:left="1440" w:hanging="360"/>
      </w:pPr>
    </w:lvl>
    <w:lvl w:ilvl="2" w:tplc="5F58212C">
      <w:start w:val="1"/>
      <w:numFmt w:val="lowerRoman"/>
      <w:lvlText w:val="%3."/>
      <w:lvlJc w:val="right"/>
      <w:pPr>
        <w:ind w:left="2160" w:hanging="180"/>
      </w:pPr>
    </w:lvl>
    <w:lvl w:ilvl="3" w:tplc="EFC877E4">
      <w:start w:val="1"/>
      <w:numFmt w:val="decimal"/>
      <w:lvlText w:val="%4."/>
      <w:lvlJc w:val="left"/>
      <w:pPr>
        <w:ind w:left="2880" w:hanging="360"/>
      </w:pPr>
    </w:lvl>
    <w:lvl w:ilvl="4" w:tplc="F864C7AC">
      <w:start w:val="1"/>
      <w:numFmt w:val="lowerLetter"/>
      <w:lvlText w:val="%5."/>
      <w:lvlJc w:val="left"/>
      <w:pPr>
        <w:ind w:left="3600" w:hanging="360"/>
      </w:pPr>
    </w:lvl>
    <w:lvl w:ilvl="5" w:tplc="C576C0D4">
      <w:start w:val="1"/>
      <w:numFmt w:val="lowerRoman"/>
      <w:lvlText w:val="%6."/>
      <w:lvlJc w:val="right"/>
      <w:pPr>
        <w:ind w:left="4320" w:hanging="180"/>
      </w:pPr>
    </w:lvl>
    <w:lvl w:ilvl="6" w:tplc="1696BD66">
      <w:start w:val="1"/>
      <w:numFmt w:val="decimal"/>
      <w:lvlText w:val="%7."/>
      <w:lvlJc w:val="left"/>
      <w:pPr>
        <w:ind w:left="5040" w:hanging="360"/>
      </w:pPr>
    </w:lvl>
    <w:lvl w:ilvl="7" w:tplc="A11AE5B6">
      <w:start w:val="1"/>
      <w:numFmt w:val="lowerLetter"/>
      <w:lvlText w:val="%8."/>
      <w:lvlJc w:val="left"/>
      <w:pPr>
        <w:ind w:left="5760" w:hanging="360"/>
      </w:pPr>
    </w:lvl>
    <w:lvl w:ilvl="8" w:tplc="32F8B62C">
      <w:start w:val="1"/>
      <w:numFmt w:val="lowerRoman"/>
      <w:lvlText w:val="%9."/>
      <w:lvlJc w:val="right"/>
      <w:pPr>
        <w:ind w:left="6480" w:hanging="180"/>
      </w:pPr>
    </w:lvl>
  </w:abstractNum>
  <w:abstractNum w:abstractNumId="39" w15:restartNumberingAfterBreak="0">
    <w:nsid w:val="606305D9"/>
    <w:multiLevelType w:val="hybridMultilevel"/>
    <w:tmpl w:val="AA16C0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0782707"/>
    <w:multiLevelType w:val="hybridMultilevel"/>
    <w:tmpl w:val="FFFFFFFF"/>
    <w:lvl w:ilvl="0" w:tplc="FFFFFFFF">
      <w:start w:val="1"/>
      <w:numFmt w:val="bullet"/>
      <w:lvlText w:val=""/>
      <w:lvlJc w:val="left"/>
      <w:pPr>
        <w:ind w:left="720" w:hanging="360"/>
      </w:pPr>
      <w:rPr>
        <w:rFonts w:ascii="Symbol" w:hAnsi="Symbol" w:hint="default"/>
      </w:rPr>
    </w:lvl>
    <w:lvl w:ilvl="1" w:tplc="C1D247BE">
      <w:start w:val="1"/>
      <w:numFmt w:val="lowerLetter"/>
      <w:lvlText w:val="%2."/>
      <w:lvlJc w:val="left"/>
      <w:pPr>
        <w:ind w:left="1440" w:hanging="360"/>
      </w:pPr>
    </w:lvl>
    <w:lvl w:ilvl="2" w:tplc="944CCF5E">
      <w:start w:val="1"/>
      <w:numFmt w:val="lowerRoman"/>
      <w:lvlText w:val="%3."/>
      <w:lvlJc w:val="right"/>
      <w:pPr>
        <w:ind w:left="2160" w:hanging="180"/>
      </w:pPr>
    </w:lvl>
    <w:lvl w:ilvl="3" w:tplc="DCF8C6EA">
      <w:start w:val="1"/>
      <w:numFmt w:val="decimal"/>
      <w:lvlText w:val="%4."/>
      <w:lvlJc w:val="left"/>
      <w:pPr>
        <w:ind w:left="2880" w:hanging="360"/>
      </w:pPr>
    </w:lvl>
    <w:lvl w:ilvl="4" w:tplc="736EBE42">
      <w:start w:val="1"/>
      <w:numFmt w:val="lowerLetter"/>
      <w:lvlText w:val="%5."/>
      <w:lvlJc w:val="left"/>
      <w:pPr>
        <w:ind w:left="3600" w:hanging="360"/>
      </w:pPr>
    </w:lvl>
    <w:lvl w:ilvl="5" w:tplc="8328349E">
      <w:start w:val="1"/>
      <w:numFmt w:val="lowerRoman"/>
      <w:lvlText w:val="%6."/>
      <w:lvlJc w:val="right"/>
      <w:pPr>
        <w:ind w:left="4320" w:hanging="180"/>
      </w:pPr>
    </w:lvl>
    <w:lvl w:ilvl="6" w:tplc="E85E2022">
      <w:start w:val="1"/>
      <w:numFmt w:val="decimal"/>
      <w:lvlText w:val="%7."/>
      <w:lvlJc w:val="left"/>
      <w:pPr>
        <w:ind w:left="5040" w:hanging="360"/>
      </w:pPr>
    </w:lvl>
    <w:lvl w:ilvl="7" w:tplc="FE141040">
      <w:start w:val="1"/>
      <w:numFmt w:val="lowerLetter"/>
      <w:lvlText w:val="%8."/>
      <w:lvlJc w:val="left"/>
      <w:pPr>
        <w:ind w:left="5760" w:hanging="360"/>
      </w:pPr>
    </w:lvl>
    <w:lvl w:ilvl="8" w:tplc="D8A6E3B0">
      <w:start w:val="1"/>
      <w:numFmt w:val="lowerRoman"/>
      <w:lvlText w:val="%9."/>
      <w:lvlJc w:val="right"/>
      <w:pPr>
        <w:ind w:left="6480" w:hanging="180"/>
      </w:pPr>
    </w:lvl>
  </w:abstractNum>
  <w:abstractNum w:abstractNumId="41" w15:restartNumberingAfterBreak="0">
    <w:nsid w:val="61067165"/>
    <w:multiLevelType w:val="hybridMultilevel"/>
    <w:tmpl w:val="1B04D036"/>
    <w:lvl w:ilvl="0" w:tplc="E9282CBE">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DBA4F8B"/>
    <w:multiLevelType w:val="hybridMultilevel"/>
    <w:tmpl w:val="7BF001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E7F3C14"/>
    <w:multiLevelType w:val="hybridMultilevel"/>
    <w:tmpl w:val="2558EC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10"/>
  </w:num>
  <w:num w:numId="4">
    <w:abstractNumId w:val="13"/>
  </w:num>
  <w:num w:numId="5">
    <w:abstractNumId w:val="22"/>
  </w:num>
  <w:num w:numId="6">
    <w:abstractNumId w:val="26"/>
  </w:num>
  <w:num w:numId="7">
    <w:abstractNumId w:val="6"/>
  </w:num>
  <w:num w:numId="8">
    <w:abstractNumId w:val="19"/>
  </w:num>
  <w:num w:numId="9">
    <w:abstractNumId w:val="28"/>
  </w:num>
  <w:num w:numId="10">
    <w:abstractNumId w:val="27"/>
  </w:num>
  <w:num w:numId="11">
    <w:abstractNumId w:val="41"/>
  </w:num>
  <w:num w:numId="12">
    <w:abstractNumId w:val="20"/>
  </w:num>
  <w:num w:numId="13">
    <w:abstractNumId w:val="43"/>
  </w:num>
  <w:num w:numId="14">
    <w:abstractNumId w:val="36"/>
  </w:num>
  <w:num w:numId="15">
    <w:abstractNumId w:val="16"/>
  </w:num>
  <w:num w:numId="16">
    <w:abstractNumId w:val="8"/>
  </w:num>
  <w:num w:numId="17">
    <w:abstractNumId w:val="4"/>
  </w:num>
  <w:num w:numId="18">
    <w:abstractNumId w:val="38"/>
  </w:num>
  <w:num w:numId="19">
    <w:abstractNumId w:val="18"/>
  </w:num>
  <w:num w:numId="20">
    <w:abstractNumId w:val="5"/>
  </w:num>
  <w:num w:numId="21">
    <w:abstractNumId w:val="31"/>
  </w:num>
  <w:num w:numId="22">
    <w:abstractNumId w:val="21"/>
  </w:num>
  <w:num w:numId="23">
    <w:abstractNumId w:val="9"/>
  </w:num>
  <w:num w:numId="24">
    <w:abstractNumId w:val="11"/>
  </w:num>
  <w:num w:numId="25">
    <w:abstractNumId w:val="40"/>
  </w:num>
  <w:num w:numId="26">
    <w:abstractNumId w:val="23"/>
  </w:num>
  <w:num w:numId="27">
    <w:abstractNumId w:val="42"/>
  </w:num>
  <w:num w:numId="28">
    <w:abstractNumId w:val="17"/>
  </w:num>
  <w:num w:numId="29">
    <w:abstractNumId w:val="29"/>
  </w:num>
  <w:num w:numId="30">
    <w:abstractNumId w:val="3"/>
  </w:num>
  <w:num w:numId="31">
    <w:abstractNumId w:val="0"/>
  </w:num>
  <w:num w:numId="32">
    <w:abstractNumId w:val="1"/>
  </w:num>
  <w:num w:numId="33">
    <w:abstractNumId w:val="35"/>
  </w:num>
  <w:num w:numId="34">
    <w:abstractNumId w:val="25"/>
  </w:num>
  <w:num w:numId="35">
    <w:abstractNumId w:val="39"/>
  </w:num>
  <w:num w:numId="36">
    <w:abstractNumId w:val="34"/>
  </w:num>
  <w:num w:numId="37">
    <w:abstractNumId w:val="24"/>
  </w:num>
  <w:num w:numId="38">
    <w:abstractNumId w:val="7"/>
  </w:num>
  <w:num w:numId="39">
    <w:abstractNumId w:val="37"/>
  </w:num>
  <w:num w:numId="40">
    <w:abstractNumId w:val="2"/>
  </w:num>
  <w:num w:numId="41">
    <w:abstractNumId w:val="33"/>
  </w:num>
  <w:num w:numId="42">
    <w:abstractNumId w:val="14"/>
  </w:num>
  <w:num w:numId="43">
    <w:abstractNumId w:val="32"/>
  </w:num>
  <w:num w:numId="44">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F81"/>
    <w:rsid w:val="0000163F"/>
    <w:rsid w:val="00002696"/>
    <w:rsid w:val="000038E9"/>
    <w:rsid w:val="00011541"/>
    <w:rsid w:val="000141FA"/>
    <w:rsid w:val="0001463C"/>
    <w:rsid w:val="00023388"/>
    <w:rsid w:val="00025D9A"/>
    <w:rsid w:val="0002782E"/>
    <w:rsid w:val="000313D6"/>
    <w:rsid w:val="00042CAE"/>
    <w:rsid w:val="0005136B"/>
    <w:rsid w:val="00051508"/>
    <w:rsid w:val="0005492C"/>
    <w:rsid w:val="00061D83"/>
    <w:rsid w:val="00062474"/>
    <w:rsid w:val="00063132"/>
    <w:rsid w:val="0006477D"/>
    <w:rsid w:val="000654A3"/>
    <w:rsid w:val="00065954"/>
    <w:rsid w:val="00065D8B"/>
    <w:rsid w:val="00066418"/>
    <w:rsid w:val="000703F4"/>
    <w:rsid w:val="0007042E"/>
    <w:rsid w:val="00070C84"/>
    <w:rsid w:val="00072BF9"/>
    <w:rsid w:val="00072D0E"/>
    <w:rsid w:val="00074594"/>
    <w:rsid w:val="000753F6"/>
    <w:rsid w:val="000755DC"/>
    <w:rsid w:val="00076B01"/>
    <w:rsid w:val="00081A17"/>
    <w:rsid w:val="0008380B"/>
    <w:rsid w:val="000851D6"/>
    <w:rsid w:val="0008625F"/>
    <w:rsid w:val="00091551"/>
    <w:rsid w:val="000915D6"/>
    <w:rsid w:val="00092315"/>
    <w:rsid w:val="00093918"/>
    <w:rsid w:val="00097673"/>
    <w:rsid w:val="000A250C"/>
    <w:rsid w:val="000A672B"/>
    <w:rsid w:val="000A7EE6"/>
    <w:rsid w:val="000B04C4"/>
    <w:rsid w:val="000B0D13"/>
    <w:rsid w:val="000B2F2E"/>
    <w:rsid w:val="000B4572"/>
    <w:rsid w:val="000B5D4D"/>
    <w:rsid w:val="000B68BE"/>
    <w:rsid w:val="000B7EB7"/>
    <w:rsid w:val="000C34E0"/>
    <w:rsid w:val="000C6E45"/>
    <w:rsid w:val="000D6304"/>
    <w:rsid w:val="000D77E3"/>
    <w:rsid w:val="000D7FC0"/>
    <w:rsid w:val="000E3DB7"/>
    <w:rsid w:val="000E6CCE"/>
    <w:rsid w:val="000E7BD2"/>
    <w:rsid w:val="000F1E1C"/>
    <w:rsid w:val="000F4F8F"/>
    <w:rsid w:val="000F5B17"/>
    <w:rsid w:val="00101CF5"/>
    <w:rsid w:val="00105BB7"/>
    <w:rsid w:val="00106630"/>
    <w:rsid w:val="0011607F"/>
    <w:rsid w:val="00125D55"/>
    <w:rsid w:val="00130F39"/>
    <w:rsid w:val="00134A4E"/>
    <w:rsid w:val="00134F0E"/>
    <w:rsid w:val="0013693E"/>
    <w:rsid w:val="001405AD"/>
    <w:rsid w:val="00141153"/>
    <w:rsid w:val="00142D02"/>
    <w:rsid w:val="0014404D"/>
    <w:rsid w:val="001440FC"/>
    <w:rsid w:val="00144A22"/>
    <w:rsid w:val="00150C3C"/>
    <w:rsid w:val="001519A5"/>
    <w:rsid w:val="00152B8E"/>
    <w:rsid w:val="00152E8C"/>
    <w:rsid w:val="00155A39"/>
    <w:rsid w:val="0015607A"/>
    <w:rsid w:val="00160DAB"/>
    <w:rsid w:val="00164656"/>
    <w:rsid w:val="00166F7E"/>
    <w:rsid w:val="001671D4"/>
    <w:rsid w:val="00167C32"/>
    <w:rsid w:val="00170016"/>
    <w:rsid w:val="00171B73"/>
    <w:rsid w:val="00171C9C"/>
    <w:rsid w:val="00174214"/>
    <w:rsid w:val="00183466"/>
    <w:rsid w:val="00186A21"/>
    <w:rsid w:val="00186B17"/>
    <w:rsid w:val="00190127"/>
    <w:rsid w:val="001928BD"/>
    <w:rsid w:val="00193DDE"/>
    <w:rsid w:val="0019626E"/>
    <w:rsid w:val="00196E88"/>
    <w:rsid w:val="001A08B8"/>
    <w:rsid w:val="001A2159"/>
    <w:rsid w:val="001A37B1"/>
    <w:rsid w:val="001A606D"/>
    <w:rsid w:val="001A718E"/>
    <w:rsid w:val="001B461E"/>
    <w:rsid w:val="001B46E5"/>
    <w:rsid w:val="001B6E0A"/>
    <w:rsid w:val="001B711B"/>
    <w:rsid w:val="001C4282"/>
    <w:rsid w:val="001C55F8"/>
    <w:rsid w:val="001D550C"/>
    <w:rsid w:val="001D60D5"/>
    <w:rsid w:val="001D6AA6"/>
    <w:rsid w:val="001E02A6"/>
    <w:rsid w:val="001E1E3C"/>
    <w:rsid w:val="001E2C1F"/>
    <w:rsid w:val="001E3483"/>
    <w:rsid w:val="001E4831"/>
    <w:rsid w:val="001E4FD0"/>
    <w:rsid w:val="001E5CE0"/>
    <w:rsid w:val="001F3439"/>
    <w:rsid w:val="001F4FF9"/>
    <w:rsid w:val="001F59C0"/>
    <w:rsid w:val="002001D0"/>
    <w:rsid w:val="0020077C"/>
    <w:rsid w:val="00200C42"/>
    <w:rsid w:val="00203407"/>
    <w:rsid w:val="002048FD"/>
    <w:rsid w:val="00205F1B"/>
    <w:rsid w:val="00206415"/>
    <w:rsid w:val="002158DD"/>
    <w:rsid w:val="00215FAC"/>
    <w:rsid w:val="0021691C"/>
    <w:rsid w:val="00220F75"/>
    <w:rsid w:val="002228F4"/>
    <w:rsid w:val="00222F61"/>
    <w:rsid w:val="00234DE7"/>
    <w:rsid w:val="002418FF"/>
    <w:rsid w:val="00242247"/>
    <w:rsid w:val="00245E48"/>
    <w:rsid w:val="00246DBC"/>
    <w:rsid w:val="002479B5"/>
    <w:rsid w:val="002511FE"/>
    <w:rsid w:val="00255D63"/>
    <w:rsid w:val="00256CD4"/>
    <w:rsid w:val="00261BD0"/>
    <w:rsid w:val="002638F2"/>
    <w:rsid w:val="00264173"/>
    <w:rsid w:val="0026617A"/>
    <w:rsid w:val="00266E1A"/>
    <w:rsid w:val="0027388B"/>
    <w:rsid w:val="00273DE8"/>
    <w:rsid w:val="00276A89"/>
    <w:rsid w:val="00276D92"/>
    <w:rsid w:val="002778BB"/>
    <w:rsid w:val="00277F65"/>
    <w:rsid w:val="00280911"/>
    <w:rsid w:val="00284B22"/>
    <w:rsid w:val="0028504C"/>
    <w:rsid w:val="0028594C"/>
    <w:rsid w:val="0028649D"/>
    <w:rsid w:val="002868E6"/>
    <w:rsid w:val="00293B06"/>
    <w:rsid w:val="00293C86"/>
    <w:rsid w:val="0029497F"/>
    <w:rsid w:val="0029511A"/>
    <w:rsid w:val="002978EF"/>
    <w:rsid w:val="002A0AA3"/>
    <w:rsid w:val="002A21C3"/>
    <w:rsid w:val="002A2480"/>
    <w:rsid w:val="002A2F75"/>
    <w:rsid w:val="002A3DE8"/>
    <w:rsid w:val="002A73AA"/>
    <w:rsid w:val="002A7EE4"/>
    <w:rsid w:val="002B0506"/>
    <w:rsid w:val="002B0A3D"/>
    <w:rsid w:val="002B0F3E"/>
    <w:rsid w:val="002B28B9"/>
    <w:rsid w:val="002B43F4"/>
    <w:rsid w:val="002B47EF"/>
    <w:rsid w:val="002B52D4"/>
    <w:rsid w:val="002B6670"/>
    <w:rsid w:val="002C3F13"/>
    <w:rsid w:val="002C54C9"/>
    <w:rsid w:val="002C611D"/>
    <w:rsid w:val="002D0F2D"/>
    <w:rsid w:val="002D1667"/>
    <w:rsid w:val="002D5041"/>
    <w:rsid w:val="002D5854"/>
    <w:rsid w:val="002D7305"/>
    <w:rsid w:val="002D7E29"/>
    <w:rsid w:val="002E0406"/>
    <w:rsid w:val="002E1572"/>
    <w:rsid w:val="002E38B0"/>
    <w:rsid w:val="002E392D"/>
    <w:rsid w:val="002E50C8"/>
    <w:rsid w:val="002E51E2"/>
    <w:rsid w:val="002E603F"/>
    <w:rsid w:val="002E7838"/>
    <w:rsid w:val="002F2E89"/>
    <w:rsid w:val="002F30FD"/>
    <w:rsid w:val="002F5284"/>
    <w:rsid w:val="002F5534"/>
    <w:rsid w:val="00302B10"/>
    <w:rsid w:val="00304603"/>
    <w:rsid w:val="00304B1B"/>
    <w:rsid w:val="00306A6F"/>
    <w:rsid w:val="00306D46"/>
    <w:rsid w:val="00314400"/>
    <w:rsid w:val="00316E7F"/>
    <w:rsid w:val="00320610"/>
    <w:rsid w:val="00320897"/>
    <w:rsid w:val="0032532C"/>
    <w:rsid w:val="00327ADF"/>
    <w:rsid w:val="00331E03"/>
    <w:rsid w:val="00334207"/>
    <w:rsid w:val="00334660"/>
    <w:rsid w:val="00342301"/>
    <w:rsid w:val="00343E01"/>
    <w:rsid w:val="00346412"/>
    <w:rsid w:val="0034763C"/>
    <w:rsid w:val="0035116B"/>
    <w:rsid w:val="00352662"/>
    <w:rsid w:val="00352D31"/>
    <w:rsid w:val="0035342D"/>
    <w:rsid w:val="0035392E"/>
    <w:rsid w:val="00353A71"/>
    <w:rsid w:val="003549DB"/>
    <w:rsid w:val="00355AB0"/>
    <w:rsid w:val="00357ABC"/>
    <w:rsid w:val="00360523"/>
    <w:rsid w:val="00360EA3"/>
    <w:rsid w:val="003635AE"/>
    <w:rsid w:val="00364768"/>
    <w:rsid w:val="00365618"/>
    <w:rsid w:val="00365846"/>
    <w:rsid w:val="0036641F"/>
    <w:rsid w:val="00366B01"/>
    <w:rsid w:val="00366C03"/>
    <w:rsid w:val="00372294"/>
    <w:rsid w:val="0037275B"/>
    <w:rsid w:val="00372F73"/>
    <w:rsid w:val="00374AE6"/>
    <w:rsid w:val="00381E36"/>
    <w:rsid w:val="00383B54"/>
    <w:rsid w:val="00386883"/>
    <w:rsid w:val="0039230F"/>
    <w:rsid w:val="003965B6"/>
    <w:rsid w:val="003A7815"/>
    <w:rsid w:val="003B0B60"/>
    <w:rsid w:val="003B1747"/>
    <w:rsid w:val="003B20BB"/>
    <w:rsid w:val="003B46D7"/>
    <w:rsid w:val="003B4DDB"/>
    <w:rsid w:val="003B5AD4"/>
    <w:rsid w:val="003B6633"/>
    <w:rsid w:val="003B7B71"/>
    <w:rsid w:val="003C12BB"/>
    <w:rsid w:val="003C2E41"/>
    <w:rsid w:val="003C30C2"/>
    <w:rsid w:val="003C38A4"/>
    <w:rsid w:val="003C3AE9"/>
    <w:rsid w:val="003C5E38"/>
    <w:rsid w:val="003C5EC9"/>
    <w:rsid w:val="003C6C30"/>
    <w:rsid w:val="003CF9CD"/>
    <w:rsid w:val="003D0017"/>
    <w:rsid w:val="003D088E"/>
    <w:rsid w:val="003D1F10"/>
    <w:rsid w:val="003D28C4"/>
    <w:rsid w:val="003E4A51"/>
    <w:rsid w:val="003E4C7F"/>
    <w:rsid w:val="003E56C5"/>
    <w:rsid w:val="003E7737"/>
    <w:rsid w:val="003F67D1"/>
    <w:rsid w:val="004040B7"/>
    <w:rsid w:val="00404619"/>
    <w:rsid w:val="00404DAC"/>
    <w:rsid w:val="004060EE"/>
    <w:rsid w:val="00406B0A"/>
    <w:rsid w:val="00413CAE"/>
    <w:rsid w:val="00414CA2"/>
    <w:rsid w:val="00415C8C"/>
    <w:rsid w:val="00422FD1"/>
    <w:rsid w:val="00430D7F"/>
    <w:rsid w:val="004326F4"/>
    <w:rsid w:val="00437E68"/>
    <w:rsid w:val="00442699"/>
    <w:rsid w:val="00443799"/>
    <w:rsid w:val="004462FB"/>
    <w:rsid w:val="00460A6D"/>
    <w:rsid w:val="0046105D"/>
    <w:rsid w:val="00461D3A"/>
    <w:rsid w:val="00462621"/>
    <w:rsid w:val="004640D7"/>
    <w:rsid w:val="0047103E"/>
    <w:rsid w:val="0047188B"/>
    <w:rsid w:val="00472A78"/>
    <w:rsid w:val="0047461B"/>
    <w:rsid w:val="00480A29"/>
    <w:rsid w:val="004811E2"/>
    <w:rsid w:val="00484E10"/>
    <w:rsid w:val="004865C3"/>
    <w:rsid w:val="00486F06"/>
    <w:rsid w:val="0048751A"/>
    <w:rsid w:val="00487522"/>
    <w:rsid w:val="00490205"/>
    <w:rsid w:val="00491CBF"/>
    <w:rsid w:val="004A1230"/>
    <w:rsid w:val="004A4350"/>
    <w:rsid w:val="004A51F2"/>
    <w:rsid w:val="004A5CCE"/>
    <w:rsid w:val="004A6A2C"/>
    <w:rsid w:val="004A7D3D"/>
    <w:rsid w:val="004B09BE"/>
    <w:rsid w:val="004B2885"/>
    <w:rsid w:val="004B78E1"/>
    <w:rsid w:val="004C134A"/>
    <w:rsid w:val="004C1576"/>
    <w:rsid w:val="004C1C8A"/>
    <w:rsid w:val="004C5174"/>
    <w:rsid w:val="004C5A3D"/>
    <w:rsid w:val="004C7F4A"/>
    <w:rsid w:val="004D0CC8"/>
    <w:rsid w:val="004D57F0"/>
    <w:rsid w:val="004D608B"/>
    <w:rsid w:val="004D6305"/>
    <w:rsid w:val="004E21AE"/>
    <w:rsid w:val="004E2983"/>
    <w:rsid w:val="004E3146"/>
    <w:rsid w:val="004E3F5B"/>
    <w:rsid w:val="004E5289"/>
    <w:rsid w:val="004E64EB"/>
    <w:rsid w:val="004E6C3A"/>
    <w:rsid w:val="004F0266"/>
    <w:rsid w:val="004F1091"/>
    <w:rsid w:val="004F1849"/>
    <w:rsid w:val="004F3425"/>
    <w:rsid w:val="004F7FA8"/>
    <w:rsid w:val="005014A0"/>
    <w:rsid w:val="005028E0"/>
    <w:rsid w:val="00503C7C"/>
    <w:rsid w:val="00504FC4"/>
    <w:rsid w:val="005062B1"/>
    <w:rsid w:val="005206D1"/>
    <w:rsid w:val="005236C2"/>
    <w:rsid w:val="00526DBA"/>
    <w:rsid w:val="00534DBD"/>
    <w:rsid w:val="00535C25"/>
    <w:rsid w:val="005411F3"/>
    <w:rsid w:val="00541899"/>
    <w:rsid w:val="00543E71"/>
    <w:rsid w:val="005461C9"/>
    <w:rsid w:val="00547F65"/>
    <w:rsid w:val="00550971"/>
    <w:rsid w:val="00551548"/>
    <w:rsid w:val="0055250E"/>
    <w:rsid w:val="00554092"/>
    <w:rsid w:val="00554D04"/>
    <w:rsid w:val="00555357"/>
    <w:rsid w:val="005556A9"/>
    <w:rsid w:val="00555F6F"/>
    <w:rsid w:val="00556FB0"/>
    <w:rsid w:val="005616DE"/>
    <w:rsid w:val="00561CF5"/>
    <w:rsid w:val="005639E7"/>
    <w:rsid w:val="00564422"/>
    <w:rsid w:val="0056585C"/>
    <w:rsid w:val="0056598D"/>
    <w:rsid w:val="005710B9"/>
    <w:rsid w:val="00571ED1"/>
    <w:rsid w:val="0057419A"/>
    <w:rsid w:val="005805E6"/>
    <w:rsid w:val="00583BC1"/>
    <w:rsid w:val="00583D7E"/>
    <w:rsid w:val="00586314"/>
    <w:rsid w:val="00586AF1"/>
    <w:rsid w:val="00587099"/>
    <w:rsid w:val="005923D2"/>
    <w:rsid w:val="00593A76"/>
    <w:rsid w:val="005A20EF"/>
    <w:rsid w:val="005A4310"/>
    <w:rsid w:val="005A5A88"/>
    <w:rsid w:val="005A5B19"/>
    <w:rsid w:val="005A6D04"/>
    <w:rsid w:val="005B1503"/>
    <w:rsid w:val="005B27B1"/>
    <w:rsid w:val="005B4BA6"/>
    <w:rsid w:val="005C270E"/>
    <w:rsid w:val="005C3DB5"/>
    <w:rsid w:val="005C7737"/>
    <w:rsid w:val="005D34EE"/>
    <w:rsid w:val="005D4B92"/>
    <w:rsid w:val="005E06D2"/>
    <w:rsid w:val="005E1AEF"/>
    <w:rsid w:val="005E3489"/>
    <w:rsid w:val="005E525D"/>
    <w:rsid w:val="005E68E9"/>
    <w:rsid w:val="005F06E2"/>
    <w:rsid w:val="005F273B"/>
    <w:rsid w:val="005F6C02"/>
    <w:rsid w:val="00601565"/>
    <w:rsid w:val="00601B34"/>
    <w:rsid w:val="00601B49"/>
    <w:rsid w:val="00603B9E"/>
    <w:rsid w:val="006131A7"/>
    <w:rsid w:val="00617D95"/>
    <w:rsid w:val="006216FF"/>
    <w:rsid w:val="006221D2"/>
    <w:rsid w:val="0062412C"/>
    <w:rsid w:val="00626A84"/>
    <w:rsid w:val="00630182"/>
    <w:rsid w:val="00631065"/>
    <w:rsid w:val="00631D35"/>
    <w:rsid w:val="006366CE"/>
    <w:rsid w:val="00636950"/>
    <w:rsid w:val="00645D5A"/>
    <w:rsid w:val="00646C8C"/>
    <w:rsid w:val="00647832"/>
    <w:rsid w:val="00650DBD"/>
    <w:rsid w:val="00651212"/>
    <w:rsid w:val="00652B2F"/>
    <w:rsid w:val="00661346"/>
    <w:rsid w:val="006619ED"/>
    <w:rsid w:val="00665C27"/>
    <w:rsid w:val="0067141D"/>
    <w:rsid w:val="006718E4"/>
    <w:rsid w:val="0067254C"/>
    <w:rsid w:val="00672ECC"/>
    <w:rsid w:val="006765A8"/>
    <w:rsid w:val="00677DBC"/>
    <w:rsid w:val="00681AB0"/>
    <w:rsid w:val="006833EC"/>
    <w:rsid w:val="006839F6"/>
    <w:rsid w:val="00684C51"/>
    <w:rsid w:val="0069051A"/>
    <w:rsid w:val="00695A6C"/>
    <w:rsid w:val="006A4327"/>
    <w:rsid w:val="006A579F"/>
    <w:rsid w:val="006B0462"/>
    <w:rsid w:val="006B1230"/>
    <w:rsid w:val="006B2F15"/>
    <w:rsid w:val="006B3B06"/>
    <w:rsid w:val="006B4AC0"/>
    <w:rsid w:val="006B7139"/>
    <w:rsid w:val="006C0ADA"/>
    <w:rsid w:val="006C1C66"/>
    <w:rsid w:val="006C26D4"/>
    <w:rsid w:val="006C529B"/>
    <w:rsid w:val="006C68B2"/>
    <w:rsid w:val="006C718F"/>
    <w:rsid w:val="006C74D1"/>
    <w:rsid w:val="006D693C"/>
    <w:rsid w:val="006E01FD"/>
    <w:rsid w:val="006E19EC"/>
    <w:rsid w:val="006E2EC0"/>
    <w:rsid w:val="006E3214"/>
    <w:rsid w:val="006E36F9"/>
    <w:rsid w:val="006E4071"/>
    <w:rsid w:val="006E5A87"/>
    <w:rsid w:val="006F0B6D"/>
    <w:rsid w:val="006F2183"/>
    <w:rsid w:val="006F54EC"/>
    <w:rsid w:val="006F767D"/>
    <w:rsid w:val="0070137E"/>
    <w:rsid w:val="00704C96"/>
    <w:rsid w:val="00706B29"/>
    <w:rsid w:val="00711FC7"/>
    <w:rsid w:val="00713270"/>
    <w:rsid w:val="00715A5A"/>
    <w:rsid w:val="00722076"/>
    <w:rsid w:val="00722802"/>
    <w:rsid w:val="00725D14"/>
    <w:rsid w:val="007336A9"/>
    <w:rsid w:val="007340FD"/>
    <w:rsid w:val="00735593"/>
    <w:rsid w:val="007373D7"/>
    <w:rsid w:val="0074050C"/>
    <w:rsid w:val="00745272"/>
    <w:rsid w:val="0075271E"/>
    <w:rsid w:val="00752D73"/>
    <w:rsid w:val="007531F0"/>
    <w:rsid w:val="00760407"/>
    <w:rsid w:val="00760A5C"/>
    <w:rsid w:val="00761301"/>
    <w:rsid w:val="00765E87"/>
    <w:rsid w:val="0077075D"/>
    <w:rsid w:val="0077557D"/>
    <w:rsid w:val="00776176"/>
    <w:rsid w:val="0078278C"/>
    <w:rsid w:val="00782BA0"/>
    <w:rsid w:val="00783B09"/>
    <w:rsid w:val="007845B0"/>
    <w:rsid w:val="00785F04"/>
    <w:rsid w:val="00786504"/>
    <w:rsid w:val="007879E8"/>
    <w:rsid w:val="00791D7B"/>
    <w:rsid w:val="00795892"/>
    <w:rsid w:val="00797025"/>
    <w:rsid w:val="00797215"/>
    <w:rsid w:val="007A6583"/>
    <w:rsid w:val="007B1946"/>
    <w:rsid w:val="007C2AA7"/>
    <w:rsid w:val="007C4111"/>
    <w:rsid w:val="007C593C"/>
    <w:rsid w:val="007C6287"/>
    <w:rsid w:val="007D3A78"/>
    <w:rsid w:val="007D4389"/>
    <w:rsid w:val="007D52B1"/>
    <w:rsid w:val="007D5ADE"/>
    <w:rsid w:val="007E2E4A"/>
    <w:rsid w:val="007E4895"/>
    <w:rsid w:val="007E4A1A"/>
    <w:rsid w:val="007F0127"/>
    <w:rsid w:val="007F1D3C"/>
    <w:rsid w:val="007F4571"/>
    <w:rsid w:val="007F5026"/>
    <w:rsid w:val="007F70F1"/>
    <w:rsid w:val="00801F62"/>
    <w:rsid w:val="00803FA1"/>
    <w:rsid w:val="008069E4"/>
    <w:rsid w:val="00811505"/>
    <w:rsid w:val="0081475F"/>
    <w:rsid w:val="00822950"/>
    <w:rsid w:val="008245E2"/>
    <w:rsid w:val="0083389E"/>
    <w:rsid w:val="00835691"/>
    <w:rsid w:val="00836CBB"/>
    <w:rsid w:val="00836D90"/>
    <w:rsid w:val="0083713A"/>
    <w:rsid w:val="00842448"/>
    <w:rsid w:val="008446B9"/>
    <w:rsid w:val="00853DB7"/>
    <w:rsid w:val="00857BD1"/>
    <w:rsid w:val="008607CB"/>
    <w:rsid w:val="00863CED"/>
    <w:rsid w:val="00865271"/>
    <w:rsid w:val="00866894"/>
    <w:rsid w:val="00874FAF"/>
    <w:rsid w:val="00880823"/>
    <w:rsid w:val="00880EB8"/>
    <w:rsid w:val="008824EF"/>
    <w:rsid w:val="00884B86"/>
    <w:rsid w:val="00884E74"/>
    <w:rsid w:val="00886D17"/>
    <w:rsid w:val="00887B31"/>
    <w:rsid w:val="0089054B"/>
    <w:rsid w:val="0089081C"/>
    <w:rsid w:val="00890D64"/>
    <w:rsid w:val="0089408F"/>
    <w:rsid w:val="00894D25"/>
    <w:rsid w:val="008A1BC2"/>
    <w:rsid w:val="008A3427"/>
    <w:rsid w:val="008A4419"/>
    <w:rsid w:val="008A5CE7"/>
    <w:rsid w:val="008A6043"/>
    <w:rsid w:val="008A6F26"/>
    <w:rsid w:val="008A77A0"/>
    <w:rsid w:val="008A7EF6"/>
    <w:rsid w:val="008B1030"/>
    <w:rsid w:val="008B6409"/>
    <w:rsid w:val="008C6EF6"/>
    <w:rsid w:val="008D3FAD"/>
    <w:rsid w:val="008D562D"/>
    <w:rsid w:val="008D5821"/>
    <w:rsid w:val="008D6B6B"/>
    <w:rsid w:val="008D7632"/>
    <w:rsid w:val="008E0B27"/>
    <w:rsid w:val="008E783F"/>
    <w:rsid w:val="008F0074"/>
    <w:rsid w:val="008F163A"/>
    <w:rsid w:val="008F2498"/>
    <w:rsid w:val="008F27B4"/>
    <w:rsid w:val="008F2D58"/>
    <w:rsid w:val="008F5D72"/>
    <w:rsid w:val="009020EF"/>
    <w:rsid w:val="009060C5"/>
    <w:rsid w:val="00906587"/>
    <w:rsid w:val="00906C2A"/>
    <w:rsid w:val="00907459"/>
    <w:rsid w:val="009108DE"/>
    <w:rsid w:val="00913DDD"/>
    <w:rsid w:val="00913E3B"/>
    <w:rsid w:val="009143D6"/>
    <w:rsid w:val="00916614"/>
    <w:rsid w:val="00917E09"/>
    <w:rsid w:val="00921CA9"/>
    <w:rsid w:val="009227A9"/>
    <w:rsid w:val="009254BF"/>
    <w:rsid w:val="0092731B"/>
    <w:rsid w:val="00947659"/>
    <w:rsid w:val="0095183F"/>
    <w:rsid w:val="00957A38"/>
    <w:rsid w:val="009625FB"/>
    <w:rsid w:val="009640F2"/>
    <w:rsid w:val="0096449D"/>
    <w:rsid w:val="00966407"/>
    <w:rsid w:val="0097181F"/>
    <w:rsid w:val="00972DA6"/>
    <w:rsid w:val="00974254"/>
    <w:rsid w:val="00975B3C"/>
    <w:rsid w:val="009769A5"/>
    <w:rsid w:val="00980094"/>
    <w:rsid w:val="0098270C"/>
    <w:rsid w:val="0099700A"/>
    <w:rsid w:val="009A36D4"/>
    <w:rsid w:val="009A47A5"/>
    <w:rsid w:val="009A7A6A"/>
    <w:rsid w:val="009B01BD"/>
    <w:rsid w:val="009B7B84"/>
    <w:rsid w:val="009C1B9E"/>
    <w:rsid w:val="009C608B"/>
    <w:rsid w:val="009C7987"/>
    <w:rsid w:val="009D177B"/>
    <w:rsid w:val="009D1E0E"/>
    <w:rsid w:val="009D352B"/>
    <w:rsid w:val="009D5AA7"/>
    <w:rsid w:val="009D71D0"/>
    <w:rsid w:val="009E0F48"/>
    <w:rsid w:val="009E71DF"/>
    <w:rsid w:val="009F153B"/>
    <w:rsid w:val="009F2856"/>
    <w:rsid w:val="009F57B9"/>
    <w:rsid w:val="00A01955"/>
    <w:rsid w:val="00A07706"/>
    <w:rsid w:val="00A11342"/>
    <w:rsid w:val="00A14F21"/>
    <w:rsid w:val="00A15BC4"/>
    <w:rsid w:val="00A170C6"/>
    <w:rsid w:val="00A241F4"/>
    <w:rsid w:val="00A244F3"/>
    <w:rsid w:val="00A27703"/>
    <w:rsid w:val="00A34FEC"/>
    <w:rsid w:val="00A357FD"/>
    <w:rsid w:val="00A40506"/>
    <w:rsid w:val="00A40E7E"/>
    <w:rsid w:val="00A4140D"/>
    <w:rsid w:val="00A5176B"/>
    <w:rsid w:val="00A51CC5"/>
    <w:rsid w:val="00A53E64"/>
    <w:rsid w:val="00A54912"/>
    <w:rsid w:val="00A55BB4"/>
    <w:rsid w:val="00A55F86"/>
    <w:rsid w:val="00A60FF1"/>
    <w:rsid w:val="00A624D1"/>
    <w:rsid w:val="00A63524"/>
    <w:rsid w:val="00A708A2"/>
    <w:rsid w:val="00A739B0"/>
    <w:rsid w:val="00A765C0"/>
    <w:rsid w:val="00A830B7"/>
    <w:rsid w:val="00A839B6"/>
    <w:rsid w:val="00A86B9C"/>
    <w:rsid w:val="00A87B38"/>
    <w:rsid w:val="00A9027C"/>
    <w:rsid w:val="00A9055B"/>
    <w:rsid w:val="00A930EA"/>
    <w:rsid w:val="00A95C53"/>
    <w:rsid w:val="00AA1A50"/>
    <w:rsid w:val="00AA242D"/>
    <w:rsid w:val="00AA34DA"/>
    <w:rsid w:val="00AA3979"/>
    <w:rsid w:val="00AA5461"/>
    <w:rsid w:val="00AA6769"/>
    <w:rsid w:val="00AB0445"/>
    <w:rsid w:val="00AB0604"/>
    <w:rsid w:val="00AB33C8"/>
    <w:rsid w:val="00AB3542"/>
    <w:rsid w:val="00AB3DE2"/>
    <w:rsid w:val="00AB4A4A"/>
    <w:rsid w:val="00AC2EEB"/>
    <w:rsid w:val="00AC36F4"/>
    <w:rsid w:val="00AC7427"/>
    <w:rsid w:val="00AD0C44"/>
    <w:rsid w:val="00AD1091"/>
    <w:rsid w:val="00AD35FE"/>
    <w:rsid w:val="00AD3F72"/>
    <w:rsid w:val="00AE16F7"/>
    <w:rsid w:val="00AE2E1B"/>
    <w:rsid w:val="00AE3EA0"/>
    <w:rsid w:val="00AE6B10"/>
    <w:rsid w:val="00AE72D2"/>
    <w:rsid w:val="00AF0DB8"/>
    <w:rsid w:val="00AF1C1D"/>
    <w:rsid w:val="00AF6C91"/>
    <w:rsid w:val="00B0032A"/>
    <w:rsid w:val="00B008E7"/>
    <w:rsid w:val="00B02A86"/>
    <w:rsid w:val="00B0508E"/>
    <w:rsid w:val="00B05FAD"/>
    <w:rsid w:val="00B064DE"/>
    <w:rsid w:val="00B076A7"/>
    <w:rsid w:val="00B078B6"/>
    <w:rsid w:val="00B10E0A"/>
    <w:rsid w:val="00B16E2B"/>
    <w:rsid w:val="00B17D46"/>
    <w:rsid w:val="00B17EE3"/>
    <w:rsid w:val="00B20CDC"/>
    <w:rsid w:val="00B2471B"/>
    <w:rsid w:val="00B25485"/>
    <w:rsid w:val="00B30B98"/>
    <w:rsid w:val="00B31E29"/>
    <w:rsid w:val="00B32015"/>
    <w:rsid w:val="00B33B65"/>
    <w:rsid w:val="00B40273"/>
    <w:rsid w:val="00B4265D"/>
    <w:rsid w:val="00B45BB2"/>
    <w:rsid w:val="00B45C60"/>
    <w:rsid w:val="00B51F3C"/>
    <w:rsid w:val="00B53BE9"/>
    <w:rsid w:val="00B6098F"/>
    <w:rsid w:val="00B62D6A"/>
    <w:rsid w:val="00B70B15"/>
    <w:rsid w:val="00B70BB8"/>
    <w:rsid w:val="00B71707"/>
    <w:rsid w:val="00B725B1"/>
    <w:rsid w:val="00B877F1"/>
    <w:rsid w:val="00B90AF4"/>
    <w:rsid w:val="00B94FDD"/>
    <w:rsid w:val="00B9504F"/>
    <w:rsid w:val="00BA00D0"/>
    <w:rsid w:val="00BA0728"/>
    <w:rsid w:val="00BA07E1"/>
    <w:rsid w:val="00BA1EE3"/>
    <w:rsid w:val="00BA2889"/>
    <w:rsid w:val="00BB07B4"/>
    <w:rsid w:val="00BB07E5"/>
    <w:rsid w:val="00BB1829"/>
    <w:rsid w:val="00BB203D"/>
    <w:rsid w:val="00BB346D"/>
    <w:rsid w:val="00BB4553"/>
    <w:rsid w:val="00BB5C9D"/>
    <w:rsid w:val="00BB7194"/>
    <w:rsid w:val="00BC058D"/>
    <w:rsid w:val="00BC0594"/>
    <w:rsid w:val="00BC1281"/>
    <w:rsid w:val="00BC1909"/>
    <w:rsid w:val="00BC1C7C"/>
    <w:rsid w:val="00BD027E"/>
    <w:rsid w:val="00BD1764"/>
    <w:rsid w:val="00BD7AB4"/>
    <w:rsid w:val="00BE3C3E"/>
    <w:rsid w:val="00BE545B"/>
    <w:rsid w:val="00BE6E70"/>
    <w:rsid w:val="00BF3838"/>
    <w:rsid w:val="00BF50A0"/>
    <w:rsid w:val="00C02232"/>
    <w:rsid w:val="00C02644"/>
    <w:rsid w:val="00C0300D"/>
    <w:rsid w:val="00C03177"/>
    <w:rsid w:val="00C11064"/>
    <w:rsid w:val="00C15117"/>
    <w:rsid w:val="00C201E6"/>
    <w:rsid w:val="00C22D44"/>
    <w:rsid w:val="00C30FE5"/>
    <w:rsid w:val="00C35E03"/>
    <w:rsid w:val="00C36F25"/>
    <w:rsid w:val="00C40EAE"/>
    <w:rsid w:val="00C4104E"/>
    <w:rsid w:val="00C42883"/>
    <w:rsid w:val="00C42CF7"/>
    <w:rsid w:val="00C42F9A"/>
    <w:rsid w:val="00C45787"/>
    <w:rsid w:val="00C47A1D"/>
    <w:rsid w:val="00C47B6E"/>
    <w:rsid w:val="00C51D9B"/>
    <w:rsid w:val="00C53D7B"/>
    <w:rsid w:val="00C55CC4"/>
    <w:rsid w:val="00C57D64"/>
    <w:rsid w:val="00C61F38"/>
    <w:rsid w:val="00C677E1"/>
    <w:rsid w:val="00C70FE7"/>
    <w:rsid w:val="00C7203A"/>
    <w:rsid w:val="00C7203E"/>
    <w:rsid w:val="00C74DA0"/>
    <w:rsid w:val="00C7603A"/>
    <w:rsid w:val="00C769E4"/>
    <w:rsid w:val="00C856F9"/>
    <w:rsid w:val="00C85E17"/>
    <w:rsid w:val="00C85F15"/>
    <w:rsid w:val="00C8619D"/>
    <w:rsid w:val="00C8651B"/>
    <w:rsid w:val="00C87837"/>
    <w:rsid w:val="00C90DFF"/>
    <w:rsid w:val="00C91918"/>
    <w:rsid w:val="00C91A6E"/>
    <w:rsid w:val="00C93CB4"/>
    <w:rsid w:val="00CA0222"/>
    <w:rsid w:val="00CA0CE5"/>
    <w:rsid w:val="00CA1E9F"/>
    <w:rsid w:val="00CA3F57"/>
    <w:rsid w:val="00CA5C8C"/>
    <w:rsid w:val="00CA5CBF"/>
    <w:rsid w:val="00CB11C6"/>
    <w:rsid w:val="00CC154A"/>
    <w:rsid w:val="00CC2C85"/>
    <w:rsid w:val="00CC3A8A"/>
    <w:rsid w:val="00CC49EB"/>
    <w:rsid w:val="00CD452B"/>
    <w:rsid w:val="00CD4BE4"/>
    <w:rsid w:val="00CD64F7"/>
    <w:rsid w:val="00CE01CF"/>
    <w:rsid w:val="00CE185D"/>
    <w:rsid w:val="00CE1FBF"/>
    <w:rsid w:val="00CE201C"/>
    <w:rsid w:val="00CE3424"/>
    <w:rsid w:val="00CE41C9"/>
    <w:rsid w:val="00CE5F64"/>
    <w:rsid w:val="00CE770F"/>
    <w:rsid w:val="00CF2BD7"/>
    <w:rsid w:val="00D03878"/>
    <w:rsid w:val="00D11713"/>
    <w:rsid w:val="00D14059"/>
    <w:rsid w:val="00D14899"/>
    <w:rsid w:val="00D14A52"/>
    <w:rsid w:val="00D150A4"/>
    <w:rsid w:val="00D1520D"/>
    <w:rsid w:val="00D17B2B"/>
    <w:rsid w:val="00D21FBC"/>
    <w:rsid w:val="00D2515D"/>
    <w:rsid w:val="00D356DF"/>
    <w:rsid w:val="00D36D58"/>
    <w:rsid w:val="00D37A7F"/>
    <w:rsid w:val="00D4172D"/>
    <w:rsid w:val="00D42A45"/>
    <w:rsid w:val="00D46B01"/>
    <w:rsid w:val="00D47C59"/>
    <w:rsid w:val="00D528D5"/>
    <w:rsid w:val="00D55165"/>
    <w:rsid w:val="00D56E33"/>
    <w:rsid w:val="00D60B3E"/>
    <w:rsid w:val="00D64804"/>
    <w:rsid w:val="00D65EC1"/>
    <w:rsid w:val="00D6700E"/>
    <w:rsid w:val="00D7292A"/>
    <w:rsid w:val="00D81DC9"/>
    <w:rsid w:val="00D84A6E"/>
    <w:rsid w:val="00D84F49"/>
    <w:rsid w:val="00D86259"/>
    <w:rsid w:val="00D87320"/>
    <w:rsid w:val="00D90A99"/>
    <w:rsid w:val="00D91B9B"/>
    <w:rsid w:val="00D96114"/>
    <w:rsid w:val="00D96AE6"/>
    <w:rsid w:val="00D96B41"/>
    <w:rsid w:val="00D97ECF"/>
    <w:rsid w:val="00DA2E4F"/>
    <w:rsid w:val="00DA7DCA"/>
    <w:rsid w:val="00DB1C42"/>
    <w:rsid w:val="00DB2680"/>
    <w:rsid w:val="00DB2F62"/>
    <w:rsid w:val="00DB3C73"/>
    <w:rsid w:val="00DB4024"/>
    <w:rsid w:val="00DB5343"/>
    <w:rsid w:val="00DB55D9"/>
    <w:rsid w:val="00DB6424"/>
    <w:rsid w:val="00DC21F5"/>
    <w:rsid w:val="00DC5595"/>
    <w:rsid w:val="00DD0836"/>
    <w:rsid w:val="00DD15D6"/>
    <w:rsid w:val="00DD22F0"/>
    <w:rsid w:val="00DD3F29"/>
    <w:rsid w:val="00DD573A"/>
    <w:rsid w:val="00DE0682"/>
    <w:rsid w:val="00DE356F"/>
    <w:rsid w:val="00DE4065"/>
    <w:rsid w:val="00DF085C"/>
    <w:rsid w:val="00DF1150"/>
    <w:rsid w:val="00DF1437"/>
    <w:rsid w:val="00DF5C16"/>
    <w:rsid w:val="00DF6E71"/>
    <w:rsid w:val="00E01DDB"/>
    <w:rsid w:val="00E06958"/>
    <w:rsid w:val="00E120AD"/>
    <w:rsid w:val="00E130A7"/>
    <w:rsid w:val="00E14CDA"/>
    <w:rsid w:val="00E20BF9"/>
    <w:rsid w:val="00E237B5"/>
    <w:rsid w:val="00E2420D"/>
    <w:rsid w:val="00E27F05"/>
    <w:rsid w:val="00E27FC0"/>
    <w:rsid w:val="00E32783"/>
    <w:rsid w:val="00E3336E"/>
    <w:rsid w:val="00E472F2"/>
    <w:rsid w:val="00E47D71"/>
    <w:rsid w:val="00E55FD2"/>
    <w:rsid w:val="00E576FF"/>
    <w:rsid w:val="00E62FD5"/>
    <w:rsid w:val="00E704F3"/>
    <w:rsid w:val="00E71A2F"/>
    <w:rsid w:val="00E7471F"/>
    <w:rsid w:val="00E74942"/>
    <w:rsid w:val="00E763DB"/>
    <w:rsid w:val="00E805BC"/>
    <w:rsid w:val="00E81DBF"/>
    <w:rsid w:val="00E84F67"/>
    <w:rsid w:val="00E8646A"/>
    <w:rsid w:val="00E937E4"/>
    <w:rsid w:val="00E9786F"/>
    <w:rsid w:val="00EA0003"/>
    <w:rsid w:val="00EA2865"/>
    <w:rsid w:val="00EA2E26"/>
    <w:rsid w:val="00EA3BB3"/>
    <w:rsid w:val="00EA3CEF"/>
    <w:rsid w:val="00EA41E5"/>
    <w:rsid w:val="00EB3638"/>
    <w:rsid w:val="00EB54F8"/>
    <w:rsid w:val="00EC0866"/>
    <w:rsid w:val="00EC1D31"/>
    <w:rsid w:val="00EC2AAC"/>
    <w:rsid w:val="00EC41D4"/>
    <w:rsid w:val="00EC4AC5"/>
    <w:rsid w:val="00EC580F"/>
    <w:rsid w:val="00EC64C4"/>
    <w:rsid w:val="00EC656D"/>
    <w:rsid w:val="00EC6849"/>
    <w:rsid w:val="00ED09F4"/>
    <w:rsid w:val="00ED2625"/>
    <w:rsid w:val="00ED31A5"/>
    <w:rsid w:val="00ED5C0D"/>
    <w:rsid w:val="00EE0EDD"/>
    <w:rsid w:val="00EE414F"/>
    <w:rsid w:val="00EE4E2B"/>
    <w:rsid w:val="00EE6D0C"/>
    <w:rsid w:val="00EE6E4B"/>
    <w:rsid w:val="00EE6F81"/>
    <w:rsid w:val="00EF0AD4"/>
    <w:rsid w:val="00EF1280"/>
    <w:rsid w:val="00EF13BC"/>
    <w:rsid w:val="00EF189E"/>
    <w:rsid w:val="00EF7048"/>
    <w:rsid w:val="00F079EA"/>
    <w:rsid w:val="00F138D1"/>
    <w:rsid w:val="00F14375"/>
    <w:rsid w:val="00F17B75"/>
    <w:rsid w:val="00F17E60"/>
    <w:rsid w:val="00F20D96"/>
    <w:rsid w:val="00F27F93"/>
    <w:rsid w:val="00F30447"/>
    <w:rsid w:val="00F308A6"/>
    <w:rsid w:val="00F325D5"/>
    <w:rsid w:val="00F32A4E"/>
    <w:rsid w:val="00F32C1E"/>
    <w:rsid w:val="00F34F78"/>
    <w:rsid w:val="00F35155"/>
    <w:rsid w:val="00F354FE"/>
    <w:rsid w:val="00F4114C"/>
    <w:rsid w:val="00F43704"/>
    <w:rsid w:val="00F442D5"/>
    <w:rsid w:val="00F46261"/>
    <w:rsid w:val="00F55B77"/>
    <w:rsid w:val="00F62C75"/>
    <w:rsid w:val="00F62DB4"/>
    <w:rsid w:val="00F641B3"/>
    <w:rsid w:val="00F66878"/>
    <w:rsid w:val="00F716EB"/>
    <w:rsid w:val="00F72C1F"/>
    <w:rsid w:val="00F76401"/>
    <w:rsid w:val="00F77022"/>
    <w:rsid w:val="00F81D84"/>
    <w:rsid w:val="00F82121"/>
    <w:rsid w:val="00F83B8A"/>
    <w:rsid w:val="00F84605"/>
    <w:rsid w:val="00F86D7A"/>
    <w:rsid w:val="00F90D37"/>
    <w:rsid w:val="00F93A1F"/>
    <w:rsid w:val="00FA2797"/>
    <w:rsid w:val="00FA380B"/>
    <w:rsid w:val="00FA4645"/>
    <w:rsid w:val="00FA62F4"/>
    <w:rsid w:val="00FB153D"/>
    <w:rsid w:val="00FB2690"/>
    <w:rsid w:val="00FB4A10"/>
    <w:rsid w:val="00FB6AE1"/>
    <w:rsid w:val="00FC0C49"/>
    <w:rsid w:val="00FC2736"/>
    <w:rsid w:val="00FC62B5"/>
    <w:rsid w:val="00FD0A70"/>
    <w:rsid w:val="00FD0F2F"/>
    <w:rsid w:val="00FD21BD"/>
    <w:rsid w:val="00FD252B"/>
    <w:rsid w:val="00FD292D"/>
    <w:rsid w:val="00FD3017"/>
    <w:rsid w:val="00FD417E"/>
    <w:rsid w:val="00FD5AA6"/>
    <w:rsid w:val="00FD7306"/>
    <w:rsid w:val="00FE04E5"/>
    <w:rsid w:val="00FE0A59"/>
    <w:rsid w:val="00FE5042"/>
    <w:rsid w:val="00FE54EB"/>
    <w:rsid w:val="00FE57A0"/>
    <w:rsid w:val="00FE789C"/>
    <w:rsid w:val="00FF7AAB"/>
    <w:rsid w:val="031CD294"/>
    <w:rsid w:val="0540582C"/>
    <w:rsid w:val="09DCCC63"/>
    <w:rsid w:val="0A05E8A1"/>
    <w:rsid w:val="0D7D4D75"/>
    <w:rsid w:val="0E6B8618"/>
    <w:rsid w:val="0EF07625"/>
    <w:rsid w:val="10FBC1F7"/>
    <w:rsid w:val="1291100E"/>
    <w:rsid w:val="12D4F367"/>
    <w:rsid w:val="1317EA13"/>
    <w:rsid w:val="169A8C12"/>
    <w:rsid w:val="1EBBEFA7"/>
    <w:rsid w:val="2007607A"/>
    <w:rsid w:val="20EAC5C7"/>
    <w:rsid w:val="21E56508"/>
    <w:rsid w:val="248B11C1"/>
    <w:rsid w:val="24A54875"/>
    <w:rsid w:val="24DA803A"/>
    <w:rsid w:val="25D8776D"/>
    <w:rsid w:val="2626E8B6"/>
    <w:rsid w:val="274EE101"/>
    <w:rsid w:val="27B146C8"/>
    <w:rsid w:val="2CEC26BD"/>
    <w:rsid w:val="2FBA02EF"/>
    <w:rsid w:val="2FDBC324"/>
    <w:rsid w:val="307CC5C5"/>
    <w:rsid w:val="3298CC98"/>
    <w:rsid w:val="33CD1D2B"/>
    <w:rsid w:val="35B31406"/>
    <w:rsid w:val="365E3800"/>
    <w:rsid w:val="39DFC382"/>
    <w:rsid w:val="41752290"/>
    <w:rsid w:val="4391A86E"/>
    <w:rsid w:val="44FFB7D8"/>
    <w:rsid w:val="474032CF"/>
    <w:rsid w:val="4CCFABC6"/>
    <w:rsid w:val="4D8D9FBD"/>
    <w:rsid w:val="54235F89"/>
    <w:rsid w:val="55C25570"/>
    <w:rsid w:val="59A59F6D"/>
    <w:rsid w:val="5A21BD51"/>
    <w:rsid w:val="5BAC2916"/>
    <w:rsid w:val="5C04A8C0"/>
    <w:rsid w:val="5C98C28D"/>
    <w:rsid w:val="6184AB9D"/>
    <w:rsid w:val="64438E21"/>
    <w:rsid w:val="664582E2"/>
    <w:rsid w:val="666F3B6B"/>
    <w:rsid w:val="697CBC9F"/>
    <w:rsid w:val="6B46E989"/>
    <w:rsid w:val="6C04EC93"/>
    <w:rsid w:val="6C6D54CC"/>
    <w:rsid w:val="6E66606B"/>
    <w:rsid w:val="6F103B18"/>
    <w:rsid w:val="6FC3958B"/>
    <w:rsid w:val="7005F418"/>
    <w:rsid w:val="708F847D"/>
    <w:rsid w:val="72436EC4"/>
    <w:rsid w:val="76515F7F"/>
    <w:rsid w:val="781378B6"/>
    <w:rsid w:val="7AE760B7"/>
    <w:rsid w:val="7B18ADDC"/>
    <w:rsid w:val="7BB6DE73"/>
    <w:rsid w:val="7C5FB893"/>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40B595"/>
  <w15:docId w15:val="{36B6AA77-1766-4496-85ED-2A939DE72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val="es-ES" w:eastAsia="es-ES" w:bidi="es-ES"/>
    </w:rPr>
  </w:style>
  <w:style w:type="paragraph" w:styleId="Ttulo1">
    <w:name w:val="heading 1"/>
    <w:basedOn w:val="Normal"/>
    <w:uiPriority w:val="9"/>
    <w:qFormat/>
    <w:pPr>
      <w:ind w:left="242"/>
      <w:outlineLvl w:val="0"/>
    </w:pPr>
    <w:rPr>
      <w:b/>
      <w:bCs/>
      <w:sz w:val="26"/>
      <w:szCs w:val="26"/>
    </w:rPr>
  </w:style>
  <w:style w:type="paragraph" w:styleId="Ttulo2">
    <w:name w:val="heading 2"/>
    <w:basedOn w:val="Normal"/>
    <w:uiPriority w:val="9"/>
    <w:unhideWhenUsed/>
    <w:qFormat/>
    <w:pPr>
      <w:ind w:left="962" w:hanging="697"/>
      <w:outlineLvl w:val="1"/>
    </w:pPr>
    <w:rPr>
      <w:b/>
      <w:bCs/>
      <w:sz w:val="24"/>
      <w:szCs w:val="24"/>
    </w:rPr>
  </w:style>
  <w:style w:type="paragraph" w:styleId="Ttulo3">
    <w:name w:val="heading 3"/>
    <w:basedOn w:val="Normal"/>
    <w:uiPriority w:val="9"/>
    <w:unhideWhenUsed/>
    <w:qFormat/>
    <w:pPr>
      <w:ind w:left="242"/>
      <w:jc w:val="both"/>
      <w:outlineLvl w:val="2"/>
    </w:pPr>
    <w:rPr>
      <w:sz w:val="24"/>
      <w:szCs w:val="24"/>
    </w:rPr>
  </w:style>
  <w:style w:type="paragraph" w:styleId="Ttulo4">
    <w:name w:val="heading 4"/>
    <w:basedOn w:val="Normal"/>
    <w:uiPriority w:val="9"/>
    <w:unhideWhenUsed/>
    <w:qFormat/>
    <w:pPr>
      <w:ind w:left="962" w:hanging="361"/>
      <w:jc w:val="both"/>
      <w:outlineLvl w:val="3"/>
    </w:pPr>
    <w:rPr>
      <w:b/>
      <w:bCs/>
    </w:rPr>
  </w:style>
  <w:style w:type="paragraph" w:styleId="Ttulo5">
    <w:name w:val="heading 5"/>
    <w:basedOn w:val="Normal"/>
    <w:next w:val="Normal"/>
    <w:link w:val="Ttulo5Car"/>
    <w:uiPriority w:val="9"/>
    <w:unhideWhenUsed/>
    <w:qFormat/>
    <w:rsid w:val="00304B1B"/>
    <w:pPr>
      <w:keepNext/>
      <w:keepLines/>
      <w:widowControl/>
      <w:suppressAutoHyphens/>
      <w:autoSpaceDE/>
      <w:spacing w:before="40" w:line="276" w:lineRule="auto"/>
      <w:textAlignment w:val="baseline"/>
      <w:outlineLvl w:val="4"/>
    </w:pPr>
    <w:rPr>
      <w:rFonts w:asciiTheme="majorHAnsi" w:eastAsiaTheme="majorEastAsia" w:hAnsiTheme="majorHAnsi" w:cstheme="majorBidi"/>
      <w:color w:val="365F91" w:themeColor="accent1" w:themeShade="BF"/>
      <w:sz w:val="20"/>
      <w:szCs w:val="20"/>
      <w:lang w:eastAsia="zh-CN"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FA4645"/>
    <w:pPr>
      <w:widowControl/>
      <w:autoSpaceDE/>
      <w:autoSpaceDN/>
      <w:spacing w:before="100" w:beforeAutospacing="1" w:after="100" w:afterAutospacing="1"/>
    </w:pPr>
    <w:rPr>
      <w:sz w:val="24"/>
      <w:szCs w:val="24"/>
      <w:lang w:val="es-CO" w:eastAsia="es-CO" w:bidi="ar-SA"/>
    </w:rPr>
  </w:style>
  <w:style w:type="paragraph" w:styleId="TDC1">
    <w:name w:val="toc 1"/>
    <w:basedOn w:val="Normal"/>
    <w:uiPriority w:val="39"/>
    <w:qFormat/>
    <w:pPr>
      <w:spacing w:before="135"/>
      <w:ind w:right="237"/>
      <w:jc w:val="right"/>
    </w:pPr>
    <w:rPr>
      <w:b/>
      <w:bCs/>
      <w:sz w:val="20"/>
      <w:szCs w:val="20"/>
    </w:rPr>
  </w:style>
  <w:style w:type="paragraph" w:styleId="TDC2">
    <w:name w:val="toc 2"/>
    <w:basedOn w:val="Normal"/>
    <w:uiPriority w:val="39"/>
    <w:qFormat/>
    <w:pPr>
      <w:spacing w:before="135"/>
      <w:ind w:right="237"/>
      <w:jc w:val="right"/>
    </w:pPr>
    <w:rPr>
      <w:sz w:val="20"/>
      <w:szCs w:val="20"/>
    </w:rPr>
  </w:style>
  <w:style w:type="paragraph" w:styleId="TDC3">
    <w:name w:val="toc 3"/>
    <w:basedOn w:val="Normal"/>
    <w:uiPriority w:val="39"/>
    <w:qFormat/>
    <w:pPr>
      <w:spacing w:before="135"/>
      <w:ind w:left="1122" w:hanging="682"/>
    </w:pPr>
    <w:rPr>
      <w:sz w:val="20"/>
      <w:szCs w:val="20"/>
    </w:rPr>
  </w:style>
  <w:style w:type="paragraph" w:styleId="Textoindependiente">
    <w:name w:val="Body Text"/>
    <w:basedOn w:val="Normal"/>
    <w:uiPriority w:val="1"/>
    <w:qFormat/>
  </w:style>
  <w:style w:type="paragraph" w:styleId="Prrafodelista">
    <w:name w:val="List Paragraph"/>
    <w:aliases w:val="Ha,LISTA,Párrafo de lista2,Resume Title,Bullet List,FooterText,numbered,List Paragraph1,Paragraphe de liste1,lp1,HOJA,Colorful List Accent 1,Colorful List - Accent 11,titulo 3,Lista vistosa - Énfasis 11,Bolita,BOLADEF,viñeta,Bullets,Foo"/>
    <w:basedOn w:val="Normal"/>
    <w:link w:val="PrrafodelistaCar"/>
    <w:uiPriority w:val="34"/>
    <w:qFormat/>
    <w:pPr>
      <w:ind w:left="962" w:hanging="361"/>
      <w:jc w:val="both"/>
    </w:pPr>
  </w:style>
  <w:style w:type="paragraph" w:customStyle="1" w:styleId="TableParagraph">
    <w:name w:val="Table Paragraph"/>
    <w:basedOn w:val="Normal"/>
    <w:uiPriority w:val="1"/>
    <w:qFormat/>
  </w:style>
  <w:style w:type="table" w:styleId="Tablaconcuadrcula">
    <w:name w:val="Table Grid"/>
    <w:basedOn w:val="Tablanormal"/>
    <w:uiPriority w:val="39"/>
    <w:rsid w:val="00906C2A"/>
    <w:pPr>
      <w:widowControl/>
      <w:autoSpaceDE/>
      <w:textAlignment w:val="baseline"/>
    </w:pPr>
    <w:rPr>
      <w:rFonts w:ascii="Calibri" w:eastAsia="MS Mincho" w:hAnsi="Calibri" w:cs="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906C2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FC0C49"/>
    <w:pPr>
      <w:tabs>
        <w:tab w:val="center" w:pos="4419"/>
        <w:tab w:val="right" w:pos="8838"/>
      </w:tabs>
    </w:pPr>
  </w:style>
  <w:style w:type="character" w:customStyle="1" w:styleId="EncabezadoCar">
    <w:name w:val="Encabezado Car"/>
    <w:basedOn w:val="Fuentedeprrafopredeter"/>
    <w:link w:val="Encabezado"/>
    <w:uiPriority w:val="99"/>
    <w:rsid w:val="00FC0C49"/>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FC0C49"/>
    <w:pPr>
      <w:tabs>
        <w:tab w:val="center" w:pos="4419"/>
        <w:tab w:val="right" w:pos="8838"/>
      </w:tabs>
    </w:pPr>
  </w:style>
  <w:style w:type="character" w:customStyle="1" w:styleId="PiedepginaCar">
    <w:name w:val="Pie de página Car"/>
    <w:basedOn w:val="Fuentedeprrafopredeter"/>
    <w:link w:val="Piedepgina"/>
    <w:uiPriority w:val="99"/>
    <w:rsid w:val="00FC0C49"/>
    <w:rPr>
      <w:rFonts w:ascii="Times New Roman" w:eastAsia="Times New Roman" w:hAnsi="Times New Roman" w:cs="Times New Roman"/>
      <w:lang w:val="es-ES" w:eastAsia="es-ES" w:bidi="es-ES"/>
    </w:rPr>
  </w:style>
  <w:style w:type="table" w:customStyle="1" w:styleId="TableNormal1">
    <w:name w:val="Table Normal1"/>
    <w:uiPriority w:val="2"/>
    <w:semiHidden/>
    <w:unhideWhenUsed/>
    <w:qFormat/>
    <w:rsid w:val="00FC0C49"/>
    <w:tblPr>
      <w:tblInd w:w="0" w:type="dxa"/>
      <w:tblCellMar>
        <w:top w:w="0" w:type="dxa"/>
        <w:left w:w="0" w:type="dxa"/>
        <w:bottom w:w="0" w:type="dxa"/>
        <w:right w:w="0" w:type="dxa"/>
      </w:tblCellMar>
    </w:tblPr>
  </w:style>
  <w:style w:type="character" w:customStyle="1" w:styleId="normaltextrun">
    <w:name w:val="normaltextrun"/>
    <w:basedOn w:val="Fuentedeprrafopredeter"/>
    <w:rsid w:val="00FA4645"/>
  </w:style>
  <w:style w:type="character" w:customStyle="1" w:styleId="eop">
    <w:name w:val="eop"/>
    <w:basedOn w:val="Fuentedeprrafopredeter"/>
    <w:rsid w:val="00FA4645"/>
  </w:style>
  <w:style w:type="character" w:customStyle="1" w:styleId="contextualspellingandgrammarerror">
    <w:name w:val="contextualspellingandgrammarerror"/>
    <w:basedOn w:val="Fuentedeprrafopredeter"/>
    <w:rsid w:val="00FA4645"/>
  </w:style>
  <w:style w:type="character" w:customStyle="1" w:styleId="PrrafodelistaCar">
    <w:name w:val="Párrafo de lista Car"/>
    <w:aliases w:val="Ha Car,LISTA Car,Párrafo de lista2 Car,Resume Title Car,Bullet List Car,FooterText Car,numbered Car,List Paragraph1 Car,Paragraphe de liste1 Car,lp1 Car,HOJA Car,Colorful List Accent 1 Car,Colorful List - Accent 11 Car,titulo 3 Car"/>
    <w:link w:val="Prrafodelista"/>
    <w:uiPriority w:val="34"/>
    <w:qFormat/>
    <w:locked/>
    <w:rsid w:val="00504FC4"/>
    <w:rPr>
      <w:rFonts w:ascii="Times New Roman" w:eastAsia="Times New Roman" w:hAnsi="Times New Roman" w:cs="Times New Roman"/>
      <w:lang w:val="es-ES" w:eastAsia="es-ES" w:bidi="es-ES"/>
    </w:rPr>
  </w:style>
  <w:style w:type="paragraph" w:styleId="Descripcin">
    <w:name w:val="caption"/>
    <w:basedOn w:val="Normal"/>
    <w:next w:val="Normal"/>
    <w:uiPriority w:val="35"/>
    <w:unhideWhenUsed/>
    <w:qFormat/>
    <w:rsid w:val="00865271"/>
    <w:pPr>
      <w:widowControl/>
      <w:autoSpaceDE/>
      <w:autoSpaceDN/>
      <w:spacing w:after="200"/>
    </w:pPr>
    <w:rPr>
      <w:rFonts w:asciiTheme="minorHAnsi" w:eastAsiaTheme="minorHAnsi" w:hAnsiTheme="minorHAnsi" w:cstheme="minorBidi"/>
      <w:i/>
      <w:iCs/>
      <w:color w:val="1F497D" w:themeColor="text2"/>
      <w:sz w:val="18"/>
      <w:szCs w:val="18"/>
      <w:lang w:val="es-CO" w:eastAsia="en-US" w:bidi="ar-SA"/>
    </w:rPr>
  </w:style>
  <w:style w:type="character" w:styleId="Hipervnculo">
    <w:name w:val="Hyperlink"/>
    <w:basedOn w:val="Fuentedeprrafopredeter"/>
    <w:uiPriority w:val="99"/>
    <w:unhideWhenUsed/>
    <w:rsid w:val="002E38B0"/>
    <w:rPr>
      <w:color w:val="0000FF" w:themeColor="hyperlink"/>
      <w:u w:val="single"/>
    </w:rPr>
  </w:style>
  <w:style w:type="paragraph" w:styleId="Textonotapie">
    <w:name w:val="footnote text"/>
    <w:basedOn w:val="Normal"/>
    <w:link w:val="TextonotapieCar"/>
    <w:uiPriority w:val="99"/>
    <w:semiHidden/>
    <w:unhideWhenUsed/>
    <w:rsid w:val="002E38B0"/>
    <w:pPr>
      <w:widowControl/>
      <w:autoSpaceDE/>
      <w:autoSpaceDN/>
      <w:jc w:val="both"/>
    </w:pPr>
    <w:rPr>
      <w:rFonts w:eastAsiaTheme="minorHAnsi" w:cstheme="minorBidi"/>
      <w:sz w:val="20"/>
      <w:szCs w:val="20"/>
      <w:lang w:val="es-ES_tradnl" w:eastAsia="en-US" w:bidi="ar-SA"/>
    </w:rPr>
  </w:style>
  <w:style w:type="character" w:customStyle="1" w:styleId="TextonotapieCar">
    <w:name w:val="Texto nota pie Car"/>
    <w:basedOn w:val="Fuentedeprrafopredeter"/>
    <w:link w:val="Textonotapie"/>
    <w:uiPriority w:val="99"/>
    <w:semiHidden/>
    <w:rsid w:val="002E38B0"/>
    <w:rPr>
      <w:rFonts w:ascii="Times New Roman" w:hAnsi="Times New Roman"/>
      <w:sz w:val="20"/>
      <w:szCs w:val="20"/>
      <w:lang w:val="es-ES_tradnl"/>
    </w:rPr>
  </w:style>
  <w:style w:type="character" w:styleId="Refdenotaalpie">
    <w:name w:val="footnote reference"/>
    <w:aliases w:val="referencia nota al pie,Ref,de nota al pie,Ref. de nota al pie2,Nota de pie,Texto de nota al pie,Ref. de nota al pie1,Car Car Car1,Car Car2,Footnote Text Char Char Char Char Char Car1,Footnote Text Char Char Char Char Car1,ftr"/>
    <w:basedOn w:val="Fuentedeprrafopredeter"/>
    <w:uiPriority w:val="99"/>
    <w:unhideWhenUsed/>
    <w:rsid w:val="002E38B0"/>
    <w:rPr>
      <w:vertAlign w:val="superscript"/>
    </w:rPr>
  </w:style>
  <w:style w:type="table" w:customStyle="1" w:styleId="Tablaconcuadrcula1clara-nfasis11">
    <w:name w:val="Tabla con cuadrícula 1 clara - Énfasis 11"/>
    <w:basedOn w:val="Tablanormal"/>
    <w:next w:val="Tablanormal"/>
    <w:uiPriority w:val="46"/>
    <w:rsid w:val="005805E6"/>
    <w:pPr>
      <w:widowControl/>
      <w:autoSpaceDE/>
      <w:autoSpaceDN/>
    </w:pPr>
    <w:rPr>
      <w:lang w:val="es-CO"/>
    </w:rPr>
    <w:tblPr>
      <w:tblStyleRowBandSize w:val="1"/>
      <w:tblStyleColBandSize w:val="1"/>
      <w:tblBorders>
        <w:top w:val="single" w:sz="4" w:space="0" w:color="63A6F7"/>
        <w:left w:val="single" w:sz="4" w:space="0" w:color="63A6F7"/>
        <w:bottom w:val="single" w:sz="4" w:space="0" w:color="63A6F7"/>
        <w:right w:val="single" w:sz="4" w:space="0" w:color="63A6F7"/>
        <w:insideH w:val="single" w:sz="4" w:space="0" w:color="63A6F7"/>
        <w:insideV w:val="single" w:sz="4" w:space="0" w:color="63A6F7"/>
      </w:tblBorders>
    </w:tblPr>
    <w:tblStylePr w:type="firstRow">
      <w:rPr>
        <w:b/>
        <w:bCs/>
      </w:rPr>
      <w:tblPr/>
      <w:tcPr>
        <w:tcBorders>
          <w:bottom w:val="single" w:sz="12" w:space="0" w:color="167AF3"/>
        </w:tcBorders>
      </w:tcPr>
    </w:tblStylePr>
    <w:tblStylePr w:type="lastRow">
      <w:rPr>
        <w:b/>
        <w:bCs/>
      </w:rPr>
      <w:tblPr/>
      <w:tcPr>
        <w:tcBorders>
          <w:top w:val="double" w:sz="2" w:space="0" w:color="167AF3"/>
        </w:tcBorders>
      </w:tcPr>
    </w:tblStylePr>
    <w:tblStylePr w:type="firstCol">
      <w:rPr>
        <w:b/>
        <w:bCs/>
      </w:rPr>
    </w:tblStylePr>
    <w:tblStylePr w:type="lastCol">
      <w:rPr>
        <w:b/>
        <w:bCs/>
      </w:rPr>
    </w:tblStylePr>
  </w:style>
  <w:style w:type="character" w:customStyle="1" w:styleId="Mencionar1">
    <w:name w:val="Mencionar1"/>
    <w:basedOn w:val="Fuentedeprrafopredeter"/>
    <w:uiPriority w:val="99"/>
    <w:unhideWhenUsed/>
    <w:rPr>
      <w:color w:val="2B579A"/>
      <w:shd w:val="clear" w:color="auto" w:fill="E6E6E6"/>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rFonts w:ascii="Times New Roman" w:eastAsia="Times New Roman" w:hAnsi="Times New Roman" w:cs="Times New Roman"/>
      <w:sz w:val="20"/>
      <w:szCs w:val="20"/>
      <w:lang w:val="es-ES" w:eastAsia="es-ES" w:bidi="es-E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F62C7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2C75"/>
    <w:rPr>
      <w:rFonts w:ascii="Segoe UI" w:eastAsia="Times New Roman" w:hAnsi="Segoe UI" w:cs="Segoe UI"/>
      <w:sz w:val="18"/>
      <w:szCs w:val="18"/>
      <w:lang w:val="es-ES" w:eastAsia="es-ES" w:bidi="es-ES"/>
    </w:rPr>
  </w:style>
  <w:style w:type="table" w:customStyle="1" w:styleId="Tablaconcuadrcula1clara-nfasis112">
    <w:name w:val="Tabla con cuadrícula 1 clara - Énfasis 112"/>
    <w:basedOn w:val="Tablanormal"/>
    <w:next w:val="Tablanormal"/>
    <w:uiPriority w:val="46"/>
    <w:rsid w:val="006F0B6D"/>
    <w:pPr>
      <w:widowControl/>
      <w:autoSpaceDE/>
      <w:autoSpaceDN/>
    </w:pPr>
    <w:rPr>
      <w:lang w:val="es-CO"/>
    </w:rPr>
    <w:tblPr>
      <w:tblStyleRowBandSize w:val="1"/>
      <w:tblStyleColBandSize w:val="1"/>
      <w:tblBorders>
        <w:top w:val="single" w:sz="4" w:space="0" w:color="63A6F7"/>
        <w:left w:val="single" w:sz="4" w:space="0" w:color="63A6F7"/>
        <w:bottom w:val="single" w:sz="4" w:space="0" w:color="63A6F7"/>
        <w:right w:val="single" w:sz="4" w:space="0" w:color="63A6F7"/>
        <w:insideH w:val="single" w:sz="4" w:space="0" w:color="63A6F7"/>
        <w:insideV w:val="single" w:sz="4" w:space="0" w:color="63A6F7"/>
      </w:tblBorders>
    </w:tblPr>
    <w:tblStylePr w:type="firstRow">
      <w:rPr>
        <w:b/>
        <w:bCs/>
      </w:rPr>
      <w:tblPr/>
      <w:tcPr>
        <w:tcBorders>
          <w:bottom w:val="single" w:sz="12" w:space="0" w:color="167AF3"/>
        </w:tcBorders>
      </w:tcPr>
    </w:tblStylePr>
    <w:tblStylePr w:type="lastRow">
      <w:rPr>
        <w:b/>
        <w:bCs/>
      </w:rPr>
      <w:tblPr/>
      <w:tcPr>
        <w:tcBorders>
          <w:top w:val="double" w:sz="2" w:space="0" w:color="167AF3"/>
        </w:tcBorders>
      </w:tcPr>
    </w:tblStylePr>
    <w:tblStylePr w:type="firstCol">
      <w:rPr>
        <w:b/>
        <w:bCs/>
      </w:rPr>
    </w:tblStylePr>
    <w:tblStylePr w:type="lastCol">
      <w:rPr>
        <w:b/>
        <w:bCs/>
      </w:rPr>
    </w:tblStylePr>
  </w:style>
  <w:style w:type="paragraph" w:styleId="TtuloTDC">
    <w:name w:val="TOC Heading"/>
    <w:basedOn w:val="Ttulo1"/>
    <w:next w:val="Normal"/>
    <w:uiPriority w:val="39"/>
    <w:unhideWhenUsed/>
    <w:qFormat/>
    <w:rsid w:val="009108D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bidi="ar-SA"/>
    </w:rPr>
  </w:style>
  <w:style w:type="paragraph" w:styleId="Tabladeilustraciones">
    <w:name w:val="table of figures"/>
    <w:basedOn w:val="Normal"/>
    <w:next w:val="Normal"/>
    <w:uiPriority w:val="99"/>
    <w:unhideWhenUsed/>
    <w:rsid w:val="005C7737"/>
    <w:rPr>
      <w:rFonts w:asciiTheme="minorHAnsi" w:hAnsiTheme="minorHAnsi" w:cstheme="minorHAnsi"/>
      <w:i/>
      <w:iCs/>
      <w:sz w:val="20"/>
      <w:szCs w:val="20"/>
    </w:rPr>
  </w:style>
  <w:style w:type="character" w:customStyle="1" w:styleId="Ttulo5Car">
    <w:name w:val="Título 5 Car"/>
    <w:basedOn w:val="Fuentedeprrafopredeter"/>
    <w:link w:val="Ttulo5"/>
    <w:uiPriority w:val="9"/>
    <w:rsid w:val="00304B1B"/>
    <w:rPr>
      <w:rFonts w:asciiTheme="majorHAnsi" w:eastAsiaTheme="majorEastAsia" w:hAnsiTheme="majorHAnsi" w:cstheme="majorBidi"/>
      <w:color w:val="365F91" w:themeColor="accent1" w:themeShade="BF"/>
      <w:sz w:val="20"/>
      <w:szCs w:val="20"/>
      <w:lang w:val="es-ES" w:eastAsia="zh-CN"/>
    </w:rPr>
  </w:style>
  <w:style w:type="paragraph" w:customStyle="1" w:styleId="Default">
    <w:name w:val="Default"/>
    <w:rsid w:val="0029497F"/>
    <w:pPr>
      <w:widowControl/>
      <w:adjustRightInd w:val="0"/>
    </w:pPr>
    <w:rPr>
      <w:rFonts w:ascii="Arial" w:eastAsia="Times New Roman" w:hAnsi="Arial" w:cs="Arial"/>
      <w:color w:val="000000"/>
      <w:sz w:val="24"/>
      <w:szCs w:val="24"/>
      <w:lang w:val="es-CO" w:eastAsia="es-CO"/>
    </w:rPr>
  </w:style>
  <w:style w:type="paragraph" w:styleId="Asuntodelcomentario">
    <w:name w:val="annotation subject"/>
    <w:basedOn w:val="Textocomentario"/>
    <w:next w:val="Textocomentario"/>
    <w:link w:val="AsuntodelcomentarioCar"/>
    <w:uiPriority w:val="99"/>
    <w:semiHidden/>
    <w:unhideWhenUsed/>
    <w:rsid w:val="002D1667"/>
    <w:rPr>
      <w:b/>
      <w:bCs/>
    </w:rPr>
  </w:style>
  <w:style w:type="character" w:customStyle="1" w:styleId="AsuntodelcomentarioCar">
    <w:name w:val="Asunto del comentario Car"/>
    <w:basedOn w:val="TextocomentarioCar"/>
    <w:link w:val="Asuntodelcomentario"/>
    <w:uiPriority w:val="99"/>
    <w:semiHidden/>
    <w:rsid w:val="002D1667"/>
    <w:rPr>
      <w:rFonts w:ascii="Times New Roman" w:eastAsia="Times New Roman" w:hAnsi="Times New Roman" w:cs="Times New Roman"/>
      <w:b/>
      <w:bCs/>
      <w:sz w:val="20"/>
      <w:szCs w:val="20"/>
      <w:lang w:val="es-ES" w:eastAsia="es-ES" w:bidi="es-ES"/>
    </w:rPr>
  </w:style>
  <w:style w:type="character" w:styleId="Hipervnculovisitado">
    <w:name w:val="FollowedHyperlink"/>
    <w:basedOn w:val="Fuentedeprrafopredeter"/>
    <w:uiPriority w:val="99"/>
    <w:semiHidden/>
    <w:unhideWhenUsed/>
    <w:rsid w:val="006765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85912">
      <w:bodyDiv w:val="1"/>
      <w:marLeft w:val="0"/>
      <w:marRight w:val="0"/>
      <w:marTop w:val="0"/>
      <w:marBottom w:val="0"/>
      <w:divBdr>
        <w:top w:val="none" w:sz="0" w:space="0" w:color="auto"/>
        <w:left w:val="none" w:sz="0" w:space="0" w:color="auto"/>
        <w:bottom w:val="none" w:sz="0" w:space="0" w:color="auto"/>
        <w:right w:val="none" w:sz="0" w:space="0" w:color="auto"/>
      </w:divBdr>
    </w:div>
    <w:div w:id="149518699">
      <w:bodyDiv w:val="1"/>
      <w:marLeft w:val="0"/>
      <w:marRight w:val="0"/>
      <w:marTop w:val="0"/>
      <w:marBottom w:val="0"/>
      <w:divBdr>
        <w:top w:val="none" w:sz="0" w:space="0" w:color="auto"/>
        <w:left w:val="none" w:sz="0" w:space="0" w:color="auto"/>
        <w:bottom w:val="none" w:sz="0" w:space="0" w:color="auto"/>
        <w:right w:val="none" w:sz="0" w:space="0" w:color="auto"/>
      </w:divBdr>
    </w:div>
    <w:div w:id="284851042">
      <w:bodyDiv w:val="1"/>
      <w:marLeft w:val="0"/>
      <w:marRight w:val="0"/>
      <w:marTop w:val="0"/>
      <w:marBottom w:val="0"/>
      <w:divBdr>
        <w:top w:val="none" w:sz="0" w:space="0" w:color="auto"/>
        <w:left w:val="none" w:sz="0" w:space="0" w:color="auto"/>
        <w:bottom w:val="none" w:sz="0" w:space="0" w:color="auto"/>
        <w:right w:val="none" w:sz="0" w:space="0" w:color="auto"/>
      </w:divBdr>
      <w:divsChild>
        <w:div w:id="520820135">
          <w:marLeft w:val="0"/>
          <w:marRight w:val="0"/>
          <w:marTop w:val="0"/>
          <w:marBottom w:val="0"/>
          <w:divBdr>
            <w:top w:val="none" w:sz="0" w:space="0" w:color="auto"/>
            <w:left w:val="none" w:sz="0" w:space="0" w:color="auto"/>
            <w:bottom w:val="none" w:sz="0" w:space="0" w:color="auto"/>
            <w:right w:val="none" w:sz="0" w:space="0" w:color="auto"/>
          </w:divBdr>
        </w:div>
        <w:div w:id="699012061">
          <w:marLeft w:val="0"/>
          <w:marRight w:val="0"/>
          <w:marTop w:val="0"/>
          <w:marBottom w:val="0"/>
          <w:divBdr>
            <w:top w:val="none" w:sz="0" w:space="0" w:color="auto"/>
            <w:left w:val="none" w:sz="0" w:space="0" w:color="auto"/>
            <w:bottom w:val="none" w:sz="0" w:space="0" w:color="auto"/>
            <w:right w:val="none" w:sz="0" w:space="0" w:color="auto"/>
          </w:divBdr>
        </w:div>
        <w:div w:id="1367832735">
          <w:marLeft w:val="0"/>
          <w:marRight w:val="0"/>
          <w:marTop w:val="0"/>
          <w:marBottom w:val="0"/>
          <w:divBdr>
            <w:top w:val="none" w:sz="0" w:space="0" w:color="auto"/>
            <w:left w:val="none" w:sz="0" w:space="0" w:color="auto"/>
            <w:bottom w:val="none" w:sz="0" w:space="0" w:color="auto"/>
            <w:right w:val="none" w:sz="0" w:space="0" w:color="auto"/>
          </w:divBdr>
        </w:div>
      </w:divsChild>
    </w:div>
    <w:div w:id="795487319">
      <w:bodyDiv w:val="1"/>
      <w:marLeft w:val="0"/>
      <w:marRight w:val="0"/>
      <w:marTop w:val="0"/>
      <w:marBottom w:val="0"/>
      <w:divBdr>
        <w:top w:val="none" w:sz="0" w:space="0" w:color="auto"/>
        <w:left w:val="none" w:sz="0" w:space="0" w:color="auto"/>
        <w:bottom w:val="none" w:sz="0" w:space="0" w:color="auto"/>
        <w:right w:val="none" w:sz="0" w:space="0" w:color="auto"/>
      </w:divBdr>
      <w:divsChild>
        <w:div w:id="649402261">
          <w:marLeft w:val="0"/>
          <w:marRight w:val="0"/>
          <w:marTop w:val="0"/>
          <w:marBottom w:val="0"/>
          <w:divBdr>
            <w:top w:val="none" w:sz="0" w:space="0" w:color="auto"/>
            <w:left w:val="none" w:sz="0" w:space="0" w:color="auto"/>
            <w:bottom w:val="none" w:sz="0" w:space="0" w:color="auto"/>
            <w:right w:val="none" w:sz="0" w:space="0" w:color="auto"/>
          </w:divBdr>
        </w:div>
        <w:div w:id="800655305">
          <w:marLeft w:val="0"/>
          <w:marRight w:val="0"/>
          <w:marTop w:val="0"/>
          <w:marBottom w:val="0"/>
          <w:divBdr>
            <w:top w:val="none" w:sz="0" w:space="0" w:color="auto"/>
            <w:left w:val="none" w:sz="0" w:space="0" w:color="auto"/>
            <w:bottom w:val="none" w:sz="0" w:space="0" w:color="auto"/>
            <w:right w:val="none" w:sz="0" w:space="0" w:color="auto"/>
          </w:divBdr>
        </w:div>
        <w:div w:id="934095299">
          <w:marLeft w:val="0"/>
          <w:marRight w:val="0"/>
          <w:marTop w:val="0"/>
          <w:marBottom w:val="0"/>
          <w:divBdr>
            <w:top w:val="none" w:sz="0" w:space="0" w:color="auto"/>
            <w:left w:val="none" w:sz="0" w:space="0" w:color="auto"/>
            <w:bottom w:val="none" w:sz="0" w:space="0" w:color="auto"/>
            <w:right w:val="none" w:sz="0" w:space="0" w:color="auto"/>
          </w:divBdr>
          <w:divsChild>
            <w:div w:id="1439567324">
              <w:marLeft w:val="-75"/>
              <w:marRight w:val="0"/>
              <w:marTop w:val="30"/>
              <w:marBottom w:val="30"/>
              <w:divBdr>
                <w:top w:val="none" w:sz="0" w:space="0" w:color="auto"/>
                <w:left w:val="none" w:sz="0" w:space="0" w:color="auto"/>
                <w:bottom w:val="none" w:sz="0" w:space="0" w:color="auto"/>
                <w:right w:val="none" w:sz="0" w:space="0" w:color="auto"/>
              </w:divBdr>
              <w:divsChild>
                <w:div w:id="45303838">
                  <w:marLeft w:val="0"/>
                  <w:marRight w:val="0"/>
                  <w:marTop w:val="0"/>
                  <w:marBottom w:val="0"/>
                  <w:divBdr>
                    <w:top w:val="none" w:sz="0" w:space="0" w:color="auto"/>
                    <w:left w:val="none" w:sz="0" w:space="0" w:color="auto"/>
                    <w:bottom w:val="none" w:sz="0" w:space="0" w:color="auto"/>
                    <w:right w:val="none" w:sz="0" w:space="0" w:color="auto"/>
                  </w:divBdr>
                  <w:divsChild>
                    <w:div w:id="1685671488">
                      <w:marLeft w:val="0"/>
                      <w:marRight w:val="0"/>
                      <w:marTop w:val="0"/>
                      <w:marBottom w:val="0"/>
                      <w:divBdr>
                        <w:top w:val="none" w:sz="0" w:space="0" w:color="auto"/>
                        <w:left w:val="none" w:sz="0" w:space="0" w:color="auto"/>
                        <w:bottom w:val="none" w:sz="0" w:space="0" w:color="auto"/>
                        <w:right w:val="none" w:sz="0" w:space="0" w:color="auto"/>
                      </w:divBdr>
                    </w:div>
                  </w:divsChild>
                </w:div>
                <w:div w:id="105200656">
                  <w:marLeft w:val="0"/>
                  <w:marRight w:val="0"/>
                  <w:marTop w:val="0"/>
                  <w:marBottom w:val="0"/>
                  <w:divBdr>
                    <w:top w:val="none" w:sz="0" w:space="0" w:color="auto"/>
                    <w:left w:val="none" w:sz="0" w:space="0" w:color="auto"/>
                    <w:bottom w:val="none" w:sz="0" w:space="0" w:color="auto"/>
                    <w:right w:val="none" w:sz="0" w:space="0" w:color="auto"/>
                  </w:divBdr>
                  <w:divsChild>
                    <w:div w:id="1313098681">
                      <w:marLeft w:val="0"/>
                      <w:marRight w:val="0"/>
                      <w:marTop w:val="0"/>
                      <w:marBottom w:val="0"/>
                      <w:divBdr>
                        <w:top w:val="none" w:sz="0" w:space="0" w:color="auto"/>
                        <w:left w:val="none" w:sz="0" w:space="0" w:color="auto"/>
                        <w:bottom w:val="none" w:sz="0" w:space="0" w:color="auto"/>
                        <w:right w:val="none" w:sz="0" w:space="0" w:color="auto"/>
                      </w:divBdr>
                    </w:div>
                  </w:divsChild>
                </w:div>
                <w:div w:id="116023432">
                  <w:marLeft w:val="0"/>
                  <w:marRight w:val="0"/>
                  <w:marTop w:val="0"/>
                  <w:marBottom w:val="0"/>
                  <w:divBdr>
                    <w:top w:val="none" w:sz="0" w:space="0" w:color="auto"/>
                    <w:left w:val="none" w:sz="0" w:space="0" w:color="auto"/>
                    <w:bottom w:val="none" w:sz="0" w:space="0" w:color="auto"/>
                    <w:right w:val="none" w:sz="0" w:space="0" w:color="auto"/>
                  </w:divBdr>
                  <w:divsChild>
                    <w:div w:id="2058384696">
                      <w:marLeft w:val="0"/>
                      <w:marRight w:val="0"/>
                      <w:marTop w:val="0"/>
                      <w:marBottom w:val="0"/>
                      <w:divBdr>
                        <w:top w:val="none" w:sz="0" w:space="0" w:color="auto"/>
                        <w:left w:val="none" w:sz="0" w:space="0" w:color="auto"/>
                        <w:bottom w:val="none" w:sz="0" w:space="0" w:color="auto"/>
                        <w:right w:val="none" w:sz="0" w:space="0" w:color="auto"/>
                      </w:divBdr>
                    </w:div>
                  </w:divsChild>
                </w:div>
                <w:div w:id="126508345">
                  <w:marLeft w:val="0"/>
                  <w:marRight w:val="0"/>
                  <w:marTop w:val="0"/>
                  <w:marBottom w:val="0"/>
                  <w:divBdr>
                    <w:top w:val="none" w:sz="0" w:space="0" w:color="auto"/>
                    <w:left w:val="none" w:sz="0" w:space="0" w:color="auto"/>
                    <w:bottom w:val="none" w:sz="0" w:space="0" w:color="auto"/>
                    <w:right w:val="none" w:sz="0" w:space="0" w:color="auto"/>
                  </w:divBdr>
                  <w:divsChild>
                    <w:div w:id="920260362">
                      <w:marLeft w:val="0"/>
                      <w:marRight w:val="0"/>
                      <w:marTop w:val="0"/>
                      <w:marBottom w:val="0"/>
                      <w:divBdr>
                        <w:top w:val="none" w:sz="0" w:space="0" w:color="auto"/>
                        <w:left w:val="none" w:sz="0" w:space="0" w:color="auto"/>
                        <w:bottom w:val="none" w:sz="0" w:space="0" w:color="auto"/>
                        <w:right w:val="none" w:sz="0" w:space="0" w:color="auto"/>
                      </w:divBdr>
                    </w:div>
                  </w:divsChild>
                </w:div>
                <w:div w:id="136849170">
                  <w:marLeft w:val="0"/>
                  <w:marRight w:val="0"/>
                  <w:marTop w:val="0"/>
                  <w:marBottom w:val="0"/>
                  <w:divBdr>
                    <w:top w:val="none" w:sz="0" w:space="0" w:color="auto"/>
                    <w:left w:val="none" w:sz="0" w:space="0" w:color="auto"/>
                    <w:bottom w:val="none" w:sz="0" w:space="0" w:color="auto"/>
                    <w:right w:val="none" w:sz="0" w:space="0" w:color="auto"/>
                  </w:divBdr>
                  <w:divsChild>
                    <w:div w:id="1287925503">
                      <w:marLeft w:val="0"/>
                      <w:marRight w:val="0"/>
                      <w:marTop w:val="0"/>
                      <w:marBottom w:val="0"/>
                      <w:divBdr>
                        <w:top w:val="none" w:sz="0" w:space="0" w:color="auto"/>
                        <w:left w:val="none" w:sz="0" w:space="0" w:color="auto"/>
                        <w:bottom w:val="none" w:sz="0" w:space="0" w:color="auto"/>
                        <w:right w:val="none" w:sz="0" w:space="0" w:color="auto"/>
                      </w:divBdr>
                    </w:div>
                  </w:divsChild>
                </w:div>
                <w:div w:id="179204577">
                  <w:marLeft w:val="0"/>
                  <w:marRight w:val="0"/>
                  <w:marTop w:val="0"/>
                  <w:marBottom w:val="0"/>
                  <w:divBdr>
                    <w:top w:val="none" w:sz="0" w:space="0" w:color="auto"/>
                    <w:left w:val="none" w:sz="0" w:space="0" w:color="auto"/>
                    <w:bottom w:val="none" w:sz="0" w:space="0" w:color="auto"/>
                    <w:right w:val="none" w:sz="0" w:space="0" w:color="auto"/>
                  </w:divBdr>
                  <w:divsChild>
                    <w:div w:id="1148791548">
                      <w:marLeft w:val="0"/>
                      <w:marRight w:val="0"/>
                      <w:marTop w:val="0"/>
                      <w:marBottom w:val="0"/>
                      <w:divBdr>
                        <w:top w:val="none" w:sz="0" w:space="0" w:color="auto"/>
                        <w:left w:val="none" w:sz="0" w:space="0" w:color="auto"/>
                        <w:bottom w:val="none" w:sz="0" w:space="0" w:color="auto"/>
                        <w:right w:val="none" w:sz="0" w:space="0" w:color="auto"/>
                      </w:divBdr>
                    </w:div>
                  </w:divsChild>
                </w:div>
                <w:div w:id="215357765">
                  <w:marLeft w:val="0"/>
                  <w:marRight w:val="0"/>
                  <w:marTop w:val="0"/>
                  <w:marBottom w:val="0"/>
                  <w:divBdr>
                    <w:top w:val="none" w:sz="0" w:space="0" w:color="auto"/>
                    <w:left w:val="none" w:sz="0" w:space="0" w:color="auto"/>
                    <w:bottom w:val="none" w:sz="0" w:space="0" w:color="auto"/>
                    <w:right w:val="none" w:sz="0" w:space="0" w:color="auto"/>
                  </w:divBdr>
                  <w:divsChild>
                    <w:div w:id="1814370363">
                      <w:marLeft w:val="0"/>
                      <w:marRight w:val="0"/>
                      <w:marTop w:val="0"/>
                      <w:marBottom w:val="0"/>
                      <w:divBdr>
                        <w:top w:val="none" w:sz="0" w:space="0" w:color="auto"/>
                        <w:left w:val="none" w:sz="0" w:space="0" w:color="auto"/>
                        <w:bottom w:val="none" w:sz="0" w:space="0" w:color="auto"/>
                        <w:right w:val="none" w:sz="0" w:space="0" w:color="auto"/>
                      </w:divBdr>
                    </w:div>
                  </w:divsChild>
                </w:div>
                <w:div w:id="218833000">
                  <w:marLeft w:val="0"/>
                  <w:marRight w:val="0"/>
                  <w:marTop w:val="0"/>
                  <w:marBottom w:val="0"/>
                  <w:divBdr>
                    <w:top w:val="none" w:sz="0" w:space="0" w:color="auto"/>
                    <w:left w:val="none" w:sz="0" w:space="0" w:color="auto"/>
                    <w:bottom w:val="none" w:sz="0" w:space="0" w:color="auto"/>
                    <w:right w:val="none" w:sz="0" w:space="0" w:color="auto"/>
                  </w:divBdr>
                  <w:divsChild>
                    <w:div w:id="1876380174">
                      <w:marLeft w:val="0"/>
                      <w:marRight w:val="0"/>
                      <w:marTop w:val="0"/>
                      <w:marBottom w:val="0"/>
                      <w:divBdr>
                        <w:top w:val="none" w:sz="0" w:space="0" w:color="auto"/>
                        <w:left w:val="none" w:sz="0" w:space="0" w:color="auto"/>
                        <w:bottom w:val="none" w:sz="0" w:space="0" w:color="auto"/>
                        <w:right w:val="none" w:sz="0" w:space="0" w:color="auto"/>
                      </w:divBdr>
                    </w:div>
                  </w:divsChild>
                </w:div>
                <w:div w:id="258098566">
                  <w:marLeft w:val="0"/>
                  <w:marRight w:val="0"/>
                  <w:marTop w:val="0"/>
                  <w:marBottom w:val="0"/>
                  <w:divBdr>
                    <w:top w:val="none" w:sz="0" w:space="0" w:color="auto"/>
                    <w:left w:val="none" w:sz="0" w:space="0" w:color="auto"/>
                    <w:bottom w:val="none" w:sz="0" w:space="0" w:color="auto"/>
                    <w:right w:val="none" w:sz="0" w:space="0" w:color="auto"/>
                  </w:divBdr>
                  <w:divsChild>
                    <w:div w:id="1174494925">
                      <w:marLeft w:val="0"/>
                      <w:marRight w:val="0"/>
                      <w:marTop w:val="0"/>
                      <w:marBottom w:val="0"/>
                      <w:divBdr>
                        <w:top w:val="none" w:sz="0" w:space="0" w:color="auto"/>
                        <w:left w:val="none" w:sz="0" w:space="0" w:color="auto"/>
                        <w:bottom w:val="none" w:sz="0" w:space="0" w:color="auto"/>
                        <w:right w:val="none" w:sz="0" w:space="0" w:color="auto"/>
                      </w:divBdr>
                    </w:div>
                  </w:divsChild>
                </w:div>
                <w:div w:id="265580343">
                  <w:marLeft w:val="0"/>
                  <w:marRight w:val="0"/>
                  <w:marTop w:val="0"/>
                  <w:marBottom w:val="0"/>
                  <w:divBdr>
                    <w:top w:val="none" w:sz="0" w:space="0" w:color="auto"/>
                    <w:left w:val="none" w:sz="0" w:space="0" w:color="auto"/>
                    <w:bottom w:val="none" w:sz="0" w:space="0" w:color="auto"/>
                    <w:right w:val="none" w:sz="0" w:space="0" w:color="auto"/>
                  </w:divBdr>
                  <w:divsChild>
                    <w:div w:id="1935285684">
                      <w:marLeft w:val="0"/>
                      <w:marRight w:val="0"/>
                      <w:marTop w:val="0"/>
                      <w:marBottom w:val="0"/>
                      <w:divBdr>
                        <w:top w:val="none" w:sz="0" w:space="0" w:color="auto"/>
                        <w:left w:val="none" w:sz="0" w:space="0" w:color="auto"/>
                        <w:bottom w:val="none" w:sz="0" w:space="0" w:color="auto"/>
                        <w:right w:val="none" w:sz="0" w:space="0" w:color="auto"/>
                      </w:divBdr>
                    </w:div>
                  </w:divsChild>
                </w:div>
                <w:div w:id="279576815">
                  <w:marLeft w:val="0"/>
                  <w:marRight w:val="0"/>
                  <w:marTop w:val="0"/>
                  <w:marBottom w:val="0"/>
                  <w:divBdr>
                    <w:top w:val="none" w:sz="0" w:space="0" w:color="auto"/>
                    <w:left w:val="none" w:sz="0" w:space="0" w:color="auto"/>
                    <w:bottom w:val="none" w:sz="0" w:space="0" w:color="auto"/>
                    <w:right w:val="none" w:sz="0" w:space="0" w:color="auto"/>
                  </w:divBdr>
                  <w:divsChild>
                    <w:div w:id="1066148360">
                      <w:marLeft w:val="0"/>
                      <w:marRight w:val="0"/>
                      <w:marTop w:val="0"/>
                      <w:marBottom w:val="0"/>
                      <w:divBdr>
                        <w:top w:val="none" w:sz="0" w:space="0" w:color="auto"/>
                        <w:left w:val="none" w:sz="0" w:space="0" w:color="auto"/>
                        <w:bottom w:val="none" w:sz="0" w:space="0" w:color="auto"/>
                        <w:right w:val="none" w:sz="0" w:space="0" w:color="auto"/>
                      </w:divBdr>
                    </w:div>
                  </w:divsChild>
                </w:div>
                <w:div w:id="286081906">
                  <w:marLeft w:val="0"/>
                  <w:marRight w:val="0"/>
                  <w:marTop w:val="0"/>
                  <w:marBottom w:val="0"/>
                  <w:divBdr>
                    <w:top w:val="none" w:sz="0" w:space="0" w:color="auto"/>
                    <w:left w:val="none" w:sz="0" w:space="0" w:color="auto"/>
                    <w:bottom w:val="none" w:sz="0" w:space="0" w:color="auto"/>
                    <w:right w:val="none" w:sz="0" w:space="0" w:color="auto"/>
                  </w:divBdr>
                  <w:divsChild>
                    <w:div w:id="121313392">
                      <w:marLeft w:val="0"/>
                      <w:marRight w:val="0"/>
                      <w:marTop w:val="0"/>
                      <w:marBottom w:val="0"/>
                      <w:divBdr>
                        <w:top w:val="none" w:sz="0" w:space="0" w:color="auto"/>
                        <w:left w:val="none" w:sz="0" w:space="0" w:color="auto"/>
                        <w:bottom w:val="none" w:sz="0" w:space="0" w:color="auto"/>
                        <w:right w:val="none" w:sz="0" w:space="0" w:color="auto"/>
                      </w:divBdr>
                    </w:div>
                  </w:divsChild>
                </w:div>
                <w:div w:id="310789095">
                  <w:marLeft w:val="0"/>
                  <w:marRight w:val="0"/>
                  <w:marTop w:val="0"/>
                  <w:marBottom w:val="0"/>
                  <w:divBdr>
                    <w:top w:val="none" w:sz="0" w:space="0" w:color="auto"/>
                    <w:left w:val="none" w:sz="0" w:space="0" w:color="auto"/>
                    <w:bottom w:val="none" w:sz="0" w:space="0" w:color="auto"/>
                    <w:right w:val="none" w:sz="0" w:space="0" w:color="auto"/>
                  </w:divBdr>
                  <w:divsChild>
                    <w:div w:id="1745254812">
                      <w:marLeft w:val="0"/>
                      <w:marRight w:val="0"/>
                      <w:marTop w:val="0"/>
                      <w:marBottom w:val="0"/>
                      <w:divBdr>
                        <w:top w:val="none" w:sz="0" w:space="0" w:color="auto"/>
                        <w:left w:val="none" w:sz="0" w:space="0" w:color="auto"/>
                        <w:bottom w:val="none" w:sz="0" w:space="0" w:color="auto"/>
                        <w:right w:val="none" w:sz="0" w:space="0" w:color="auto"/>
                      </w:divBdr>
                    </w:div>
                  </w:divsChild>
                </w:div>
                <w:div w:id="345136358">
                  <w:marLeft w:val="0"/>
                  <w:marRight w:val="0"/>
                  <w:marTop w:val="0"/>
                  <w:marBottom w:val="0"/>
                  <w:divBdr>
                    <w:top w:val="none" w:sz="0" w:space="0" w:color="auto"/>
                    <w:left w:val="none" w:sz="0" w:space="0" w:color="auto"/>
                    <w:bottom w:val="none" w:sz="0" w:space="0" w:color="auto"/>
                    <w:right w:val="none" w:sz="0" w:space="0" w:color="auto"/>
                  </w:divBdr>
                  <w:divsChild>
                    <w:div w:id="1427340247">
                      <w:marLeft w:val="0"/>
                      <w:marRight w:val="0"/>
                      <w:marTop w:val="0"/>
                      <w:marBottom w:val="0"/>
                      <w:divBdr>
                        <w:top w:val="none" w:sz="0" w:space="0" w:color="auto"/>
                        <w:left w:val="none" w:sz="0" w:space="0" w:color="auto"/>
                        <w:bottom w:val="none" w:sz="0" w:space="0" w:color="auto"/>
                        <w:right w:val="none" w:sz="0" w:space="0" w:color="auto"/>
                      </w:divBdr>
                    </w:div>
                  </w:divsChild>
                </w:div>
                <w:div w:id="348527399">
                  <w:marLeft w:val="0"/>
                  <w:marRight w:val="0"/>
                  <w:marTop w:val="0"/>
                  <w:marBottom w:val="0"/>
                  <w:divBdr>
                    <w:top w:val="none" w:sz="0" w:space="0" w:color="auto"/>
                    <w:left w:val="none" w:sz="0" w:space="0" w:color="auto"/>
                    <w:bottom w:val="none" w:sz="0" w:space="0" w:color="auto"/>
                    <w:right w:val="none" w:sz="0" w:space="0" w:color="auto"/>
                  </w:divBdr>
                  <w:divsChild>
                    <w:div w:id="857426990">
                      <w:marLeft w:val="0"/>
                      <w:marRight w:val="0"/>
                      <w:marTop w:val="0"/>
                      <w:marBottom w:val="0"/>
                      <w:divBdr>
                        <w:top w:val="none" w:sz="0" w:space="0" w:color="auto"/>
                        <w:left w:val="none" w:sz="0" w:space="0" w:color="auto"/>
                        <w:bottom w:val="none" w:sz="0" w:space="0" w:color="auto"/>
                        <w:right w:val="none" w:sz="0" w:space="0" w:color="auto"/>
                      </w:divBdr>
                    </w:div>
                  </w:divsChild>
                </w:div>
                <w:div w:id="350642281">
                  <w:marLeft w:val="0"/>
                  <w:marRight w:val="0"/>
                  <w:marTop w:val="0"/>
                  <w:marBottom w:val="0"/>
                  <w:divBdr>
                    <w:top w:val="none" w:sz="0" w:space="0" w:color="auto"/>
                    <w:left w:val="none" w:sz="0" w:space="0" w:color="auto"/>
                    <w:bottom w:val="none" w:sz="0" w:space="0" w:color="auto"/>
                    <w:right w:val="none" w:sz="0" w:space="0" w:color="auto"/>
                  </w:divBdr>
                  <w:divsChild>
                    <w:div w:id="248582809">
                      <w:marLeft w:val="0"/>
                      <w:marRight w:val="0"/>
                      <w:marTop w:val="0"/>
                      <w:marBottom w:val="0"/>
                      <w:divBdr>
                        <w:top w:val="none" w:sz="0" w:space="0" w:color="auto"/>
                        <w:left w:val="none" w:sz="0" w:space="0" w:color="auto"/>
                        <w:bottom w:val="none" w:sz="0" w:space="0" w:color="auto"/>
                        <w:right w:val="none" w:sz="0" w:space="0" w:color="auto"/>
                      </w:divBdr>
                    </w:div>
                  </w:divsChild>
                </w:div>
                <w:div w:id="368845243">
                  <w:marLeft w:val="0"/>
                  <w:marRight w:val="0"/>
                  <w:marTop w:val="0"/>
                  <w:marBottom w:val="0"/>
                  <w:divBdr>
                    <w:top w:val="none" w:sz="0" w:space="0" w:color="auto"/>
                    <w:left w:val="none" w:sz="0" w:space="0" w:color="auto"/>
                    <w:bottom w:val="none" w:sz="0" w:space="0" w:color="auto"/>
                    <w:right w:val="none" w:sz="0" w:space="0" w:color="auto"/>
                  </w:divBdr>
                  <w:divsChild>
                    <w:div w:id="73548762">
                      <w:marLeft w:val="0"/>
                      <w:marRight w:val="0"/>
                      <w:marTop w:val="0"/>
                      <w:marBottom w:val="0"/>
                      <w:divBdr>
                        <w:top w:val="none" w:sz="0" w:space="0" w:color="auto"/>
                        <w:left w:val="none" w:sz="0" w:space="0" w:color="auto"/>
                        <w:bottom w:val="none" w:sz="0" w:space="0" w:color="auto"/>
                        <w:right w:val="none" w:sz="0" w:space="0" w:color="auto"/>
                      </w:divBdr>
                    </w:div>
                  </w:divsChild>
                </w:div>
                <w:div w:id="450786401">
                  <w:marLeft w:val="0"/>
                  <w:marRight w:val="0"/>
                  <w:marTop w:val="0"/>
                  <w:marBottom w:val="0"/>
                  <w:divBdr>
                    <w:top w:val="none" w:sz="0" w:space="0" w:color="auto"/>
                    <w:left w:val="none" w:sz="0" w:space="0" w:color="auto"/>
                    <w:bottom w:val="none" w:sz="0" w:space="0" w:color="auto"/>
                    <w:right w:val="none" w:sz="0" w:space="0" w:color="auto"/>
                  </w:divBdr>
                  <w:divsChild>
                    <w:div w:id="1960255261">
                      <w:marLeft w:val="0"/>
                      <w:marRight w:val="0"/>
                      <w:marTop w:val="0"/>
                      <w:marBottom w:val="0"/>
                      <w:divBdr>
                        <w:top w:val="none" w:sz="0" w:space="0" w:color="auto"/>
                        <w:left w:val="none" w:sz="0" w:space="0" w:color="auto"/>
                        <w:bottom w:val="none" w:sz="0" w:space="0" w:color="auto"/>
                        <w:right w:val="none" w:sz="0" w:space="0" w:color="auto"/>
                      </w:divBdr>
                    </w:div>
                  </w:divsChild>
                </w:div>
                <w:div w:id="452594794">
                  <w:marLeft w:val="0"/>
                  <w:marRight w:val="0"/>
                  <w:marTop w:val="0"/>
                  <w:marBottom w:val="0"/>
                  <w:divBdr>
                    <w:top w:val="none" w:sz="0" w:space="0" w:color="auto"/>
                    <w:left w:val="none" w:sz="0" w:space="0" w:color="auto"/>
                    <w:bottom w:val="none" w:sz="0" w:space="0" w:color="auto"/>
                    <w:right w:val="none" w:sz="0" w:space="0" w:color="auto"/>
                  </w:divBdr>
                  <w:divsChild>
                    <w:div w:id="747382500">
                      <w:marLeft w:val="0"/>
                      <w:marRight w:val="0"/>
                      <w:marTop w:val="0"/>
                      <w:marBottom w:val="0"/>
                      <w:divBdr>
                        <w:top w:val="none" w:sz="0" w:space="0" w:color="auto"/>
                        <w:left w:val="none" w:sz="0" w:space="0" w:color="auto"/>
                        <w:bottom w:val="none" w:sz="0" w:space="0" w:color="auto"/>
                        <w:right w:val="none" w:sz="0" w:space="0" w:color="auto"/>
                      </w:divBdr>
                    </w:div>
                  </w:divsChild>
                </w:div>
                <w:div w:id="492181814">
                  <w:marLeft w:val="0"/>
                  <w:marRight w:val="0"/>
                  <w:marTop w:val="0"/>
                  <w:marBottom w:val="0"/>
                  <w:divBdr>
                    <w:top w:val="none" w:sz="0" w:space="0" w:color="auto"/>
                    <w:left w:val="none" w:sz="0" w:space="0" w:color="auto"/>
                    <w:bottom w:val="none" w:sz="0" w:space="0" w:color="auto"/>
                    <w:right w:val="none" w:sz="0" w:space="0" w:color="auto"/>
                  </w:divBdr>
                  <w:divsChild>
                    <w:div w:id="231161130">
                      <w:marLeft w:val="0"/>
                      <w:marRight w:val="0"/>
                      <w:marTop w:val="0"/>
                      <w:marBottom w:val="0"/>
                      <w:divBdr>
                        <w:top w:val="none" w:sz="0" w:space="0" w:color="auto"/>
                        <w:left w:val="none" w:sz="0" w:space="0" w:color="auto"/>
                        <w:bottom w:val="none" w:sz="0" w:space="0" w:color="auto"/>
                        <w:right w:val="none" w:sz="0" w:space="0" w:color="auto"/>
                      </w:divBdr>
                    </w:div>
                  </w:divsChild>
                </w:div>
                <w:div w:id="499849499">
                  <w:marLeft w:val="0"/>
                  <w:marRight w:val="0"/>
                  <w:marTop w:val="0"/>
                  <w:marBottom w:val="0"/>
                  <w:divBdr>
                    <w:top w:val="none" w:sz="0" w:space="0" w:color="auto"/>
                    <w:left w:val="none" w:sz="0" w:space="0" w:color="auto"/>
                    <w:bottom w:val="none" w:sz="0" w:space="0" w:color="auto"/>
                    <w:right w:val="none" w:sz="0" w:space="0" w:color="auto"/>
                  </w:divBdr>
                  <w:divsChild>
                    <w:div w:id="1991789237">
                      <w:marLeft w:val="0"/>
                      <w:marRight w:val="0"/>
                      <w:marTop w:val="0"/>
                      <w:marBottom w:val="0"/>
                      <w:divBdr>
                        <w:top w:val="none" w:sz="0" w:space="0" w:color="auto"/>
                        <w:left w:val="none" w:sz="0" w:space="0" w:color="auto"/>
                        <w:bottom w:val="none" w:sz="0" w:space="0" w:color="auto"/>
                        <w:right w:val="none" w:sz="0" w:space="0" w:color="auto"/>
                      </w:divBdr>
                    </w:div>
                  </w:divsChild>
                </w:div>
                <w:div w:id="523908718">
                  <w:marLeft w:val="0"/>
                  <w:marRight w:val="0"/>
                  <w:marTop w:val="0"/>
                  <w:marBottom w:val="0"/>
                  <w:divBdr>
                    <w:top w:val="none" w:sz="0" w:space="0" w:color="auto"/>
                    <w:left w:val="none" w:sz="0" w:space="0" w:color="auto"/>
                    <w:bottom w:val="none" w:sz="0" w:space="0" w:color="auto"/>
                    <w:right w:val="none" w:sz="0" w:space="0" w:color="auto"/>
                  </w:divBdr>
                  <w:divsChild>
                    <w:div w:id="1205558463">
                      <w:marLeft w:val="0"/>
                      <w:marRight w:val="0"/>
                      <w:marTop w:val="0"/>
                      <w:marBottom w:val="0"/>
                      <w:divBdr>
                        <w:top w:val="none" w:sz="0" w:space="0" w:color="auto"/>
                        <w:left w:val="none" w:sz="0" w:space="0" w:color="auto"/>
                        <w:bottom w:val="none" w:sz="0" w:space="0" w:color="auto"/>
                        <w:right w:val="none" w:sz="0" w:space="0" w:color="auto"/>
                      </w:divBdr>
                    </w:div>
                  </w:divsChild>
                </w:div>
                <w:div w:id="541868905">
                  <w:marLeft w:val="0"/>
                  <w:marRight w:val="0"/>
                  <w:marTop w:val="0"/>
                  <w:marBottom w:val="0"/>
                  <w:divBdr>
                    <w:top w:val="none" w:sz="0" w:space="0" w:color="auto"/>
                    <w:left w:val="none" w:sz="0" w:space="0" w:color="auto"/>
                    <w:bottom w:val="none" w:sz="0" w:space="0" w:color="auto"/>
                    <w:right w:val="none" w:sz="0" w:space="0" w:color="auto"/>
                  </w:divBdr>
                  <w:divsChild>
                    <w:div w:id="1774737592">
                      <w:marLeft w:val="0"/>
                      <w:marRight w:val="0"/>
                      <w:marTop w:val="0"/>
                      <w:marBottom w:val="0"/>
                      <w:divBdr>
                        <w:top w:val="none" w:sz="0" w:space="0" w:color="auto"/>
                        <w:left w:val="none" w:sz="0" w:space="0" w:color="auto"/>
                        <w:bottom w:val="none" w:sz="0" w:space="0" w:color="auto"/>
                        <w:right w:val="none" w:sz="0" w:space="0" w:color="auto"/>
                      </w:divBdr>
                    </w:div>
                  </w:divsChild>
                </w:div>
                <w:div w:id="624699830">
                  <w:marLeft w:val="0"/>
                  <w:marRight w:val="0"/>
                  <w:marTop w:val="0"/>
                  <w:marBottom w:val="0"/>
                  <w:divBdr>
                    <w:top w:val="none" w:sz="0" w:space="0" w:color="auto"/>
                    <w:left w:val="none" w:sz="0" w:space="0" w:color="auto"/>
                    <w:bottom w:val="none" w:sz="0" w:space="0" w:color="auto"/>
                    <w:right w:val="none" w:sz="0" w:space="0" w:color="auto"/>
                  </w:divBdr>
                  <w:divsChild>
                    <w:div w:id="982929705">
                      <w:marLeft w:val="0"/>
                      <w:marRight w:val="0"/>
                      <w:marTop w:val="0"/>
                      <w:marBottom w:val="0"/>
                      <w:divBdr>
                        <w:top w:val="none" w:sz="0" w:space="0" w:color="auto"/>
                        <w:left w:val="none" w:sz="0" w:space="0" w:color="auto"/>
                        <w:bottom w:val="none" w:sz="0" w:space="0" w:color="auto"/>
                        <w:right w:val="none" w:sz="0" w:space="0" w:color="auto"/>
                      </w:divBdr>
                    </w:div>
                  </w:divsChild>
                </w:div>
                <w:div w:id="700546891">
                  <w:marLeft w:val="0"/>
                  <w:marRight w:val="0"/>
                  <w:marTop w:val="0"/>
                  <w:marBottom w:val="0"/>
                  <w:divBdr>
                    <w:top w:val="none" w:sz="0" w:space="0" w:color="auto"/>
                    <w:left w:val="none" w:sz="0" w:space="0" w:color="auto"/>
                    <w:bottom w:val="none" w:sz="0" w:space="0" w:color="auto"/>
                    <w:right w:val="none" w:sz="0" w:space="0" w:color="auto"/>
                  </w:divBdr>
                  <w:divsChild>
                    <w:div w:id="849023282">
                      <w:marLeft w:val="0"/>
                      <w:marRight w:val="0"/>
                      <w:marTop w:val="0"/>
                      <w:marBottom w:val="0"/>
                      <w:divBdr>
                        <w:top w:val="none" w:sz="0" w:space="0" w:color="auto"/>
                        <w:left w:val="none" w:sz="0" w:space="0" w:color="auto"/>
                        <w:bottom w:val="none" w:sz="0" w:space="0" w:color="auto"/>
                        <w:right w:val="none" w:sz="0" w:space="0" w:color="auto"/>
                      </w:divBdr>
                    </w:div>
                  </w:divsChild>
                </w:div>
                <w:div w:id="715931049">
                  <w:marLeft w:val="0"/>
                  <w:marRight w:val="0"/>
                  <w:marTop w:val="0"/>
                  <w:marBottom w:val="0"/>
                  <w:divBdr>
                    <w:top w:val="none" w:sz="0" w:space="0" w:color="auto"/>
                    <w:left w:val="none" w:sz="0" w:space="0" w:color="auto"/>
                    <w:bottom w:val="none" w:sz="0" w:space="0" w:color="auto"/>
                    <w:right w:val="none" w:sz="0" w:space="0" w:color="auto"/>
                  </w:divBdr>
                  <w:divsChild>
                    <w:div w:id="1796942492">
                      <w:marLeft w:val="0"/>
                      <w:marRight w:val="0"/>
                      <w:marTop w:val="0"/>
                      <w:marBottom w:val="0"/>
                      <w:divBdr>
                        <w:top w:val="none" w:sz="0" w:space="0" w:color="auto"/>
                        <w:left w:val="none" w:sz="0" w:space="0" w:color="auto"/>
                        <w:bottom w:val="none" w:sz="0" w:space="0" w:color="auto"/>
                        <w:right w:val="none" w:sz="0" w:space="0" w:color="auto"/>
                      </w:divBdr>
                    </w:div>
                  </w:divsChild>
                </w:div>
                <w:div w:id="716006946">
                  <w:marLeft w:val="0"/>
                  <w:marRight w:val="0"/>
                  <w:marTop w:val="0"/>
                  <w:marBottom w:val="0"/>
                  <w:divBdr>
                    <w:top w:val="none" w:sz="0" w:space="0" w:color="auto"/>
                    <w:left w:val="none" w:sz="0" w:space="0" w:color="auto"/>
                    <w:bottom w:val="none" w:sz="0" w:space="0" w:color="auto"/>
                    <w:right w:val="none" w:sz="0" w:space="0" w:color="auto"/>
                  </w:divBdr>
                  <w:divsChild>
                    <w:div w:id="1342930220">
                      <w:marLeft w:val="0"/>
                      <w:marRight w:val="0"/>
                      <w:marTop w:val="0"/>
                      <w:marBottom w:val="0"/>
                      <w:divBdr>
                        <w:top w:val="none" w:sz="0" w:space="0" w:color="auto"/>
                        <w:left w:val="none" w:sz="0" w:space="0" w:color="auto"/>
                        <w:bottom w:val="none" w:sz="0" w:space="0" w:color="auto"/>
                        <w:right w:val="none" w:sz="0" w:space="0" w:color="auto"/>
                      </w:divBdr>
                    </w:div>
                  </w:divsChild>
                </w:div>
                <w:div w:id="725186078">
                  <w:marLeft w:val="0"/>
                  <w:marRight w:val="0"/>
                  <w:marTop w:val="0"/>
                  <w:marBottom w:val="0"/>
                  <w:divBdr>
                    <w:top w:val="none" w:sz="0" w:space="0" w:color="auto"/>
                    <w:left w:val="none" w:sz="0" w:space="0" w:color="auto"/>
                    <w:bottom w:val="none" w:sz="0" w:space="0" w:color="auto"/>
                    <w:right w:val="none" w:sz="0" w:space="0" w:color="auto"/>
                  </w:divBdr>
                  <w:divsChild>
                    <w:div w:id="1823960766">
                      <w:marLeft w:val="0"/>
                      <w:marRight w:val="0"/>
                      <w:marTop w:val="0"/>
                      <w:marBottom w:val="0"/>
                      <w:divBdr>
                        <w:top w:val="none" w:sz="0" w:space="0" w:color="auto"/>
                        <w:left w:val="none" w:sz="0" w:space="0" w:color="auto"/>
                        <w:bottom w:val="none" w:sz="0" w:space="0" w:color="auto"/>
                        <w:right w:val="none" w:sz="0" w:space="0" w:color="auto"/>
                      </w:divBdr>
                    </w:div>
                  </w:divsChild>
                </w:div>
                <w:div w:id="751775729">
                  <w:marLeft w:val="0"/>
                  <w:marRight w:val="0"/>
                  <w:marTop w:val="0"/>
                  <w:marBottom w:val="0"/>
                  <w:divBdr>
                    <w:top w:val="none" w:sz="0" w:space="0" w:color="auto"/>
                    <w:left w:val="none" w:sz="0" w:space="0" w:color="auto"/>
                    <w:bottom w:val="none" w:sz="0" w:space="0" w:color="auto"/>
                    <w:right w:val="none" w:sz="0" w:space="0" w:color="auto"/>
                  </w:divBdr>
                  <w:divsChild>
                    <w:div w:id="650990325">
                      <w:marLeft w:val="0"/>
                      <w:marRight w:val="0"/>
                      <w:marTop w:val="0"/>
                      <w:marBottom w:val="0"/>
                      <w:divBdr>
                        <w:top w:val="none" w:sz="0" w:space="0" w:color="auto"/>
                        <w:left w:val="none" w:sz="0" w:space="0" w:color="auto"/>
                        <w:bottom w:val="none" w:sz="0" w:space="0" w:color="auto"/>
                        <w:right w:val="none" w:sz="0" w:space="0" w:color="auto"/>
                      </w:divBdr>
                    </w:div>
                  </w:divsChild>
                </w:div>
                <w:div w:id="755126545">
                  <w:marLeft w:val="0"/>
                  <w:marRight w:val="0"/>
                  <w:marTop w:val="0"/>
                  <w:marBottom w:val="0"/>
                  <w:divBdr>
                    <w:top w:val="none" w:sz="0" w:space="0" w:color="auto"/>
                    <w:left w:val="none" w:sz="0" w:space="0" w:color="auto"/>
                    <w:bottom w:val="none" w:sz="0" w:space="0" w:color="auto"/>
                    <w:right w:val="none" w:sz="0" w:space="0" w:color="auto"/>
                  </w:divBdr>
                  <w:divsChild>
                    <w:div w:id="952327546">
                      <w:marLeft w:val="0"/>
                      <w:marRight w:val="0"/>
                      <w:marTop w:val="0"/>
                      <w:marBottom w:val="0"/>
                      <w:divBdr>
                        <w:top w:val="none" w:sz="0" w:space="0" w:color="auto"/>
                        <w:left w:val="none" w:sz="0" w:space="0" w:color="auto"/>
                        <w:bottom w:val="none" w:sz="0" w:space="0" w:color="auto"/>
                        <w:right w:val="none" w:sz="0" w:space="0" w:color="auto"/>
                      </w:divBdr>
                    </w:div>
                  </w:divsChild>
                </w:div>
                <w:div w:id="809633026">
                  <w:marLeft w:val="0"/>
                  <w:marRight w:val="0"/>
                  <w:marTop w:val="0"/>
                  <w:marBottom w:val="0"/>
                  <w:divBdr>
                    <w:top w:val="none" w:sz="0" w:space="0" w:color="auto"/>
                    <w:left w:val="none" w:sz="0" w:space="0" w:color="auto"/>
                    <w:bottom w:val="none" w:sz="0" w:space="0" w:color="auto"/>
                    <w:right w:val="none" w:sz="0" w:space="0" w:color="auto"/>
                  </w:divBdr>
                  <w:divsChild>
                    <w:div w:id="827670363">
                      <w:marLeft w:val="0"/>
                      <w:marRight w:val="0"/>
                      <w:marTop w:val="0"/>
                      <w:marBottom w:val="0"/>
                      <w:divBdr>
                        <w:top w:val="none" w:sz="0" w:space="0" w:color="auto"/>
                        <w:left w:val="none" w:sz="0" w:space="0" w:color="auto"/>
                        <w:bottom w:val="none" w:sz="0" w:space="0" w:color="auto"/>
                        <w:right w:val="none" w:sz="0" w:space="0" w:color="auto"/>
                      </w:divBdr>
                    </w:div>
                  </w:divsChild>
                </w:div>
                <w:div w:id="812720548">
                  <w:marLeft w:val="0"/>
                  <w:marRight w:val="0"/>
                  <w:marTop w:val="0"/>
                  <w:marBottom w:val="0"/>
                  <w:divBdr>
                    <w:top w:val="none" w:sz="0" w:space="0" w:color="auto"/>
                    <w:left w:val="none" w:sz="0" w:space="0" w:color="auto"/>
                    <w:bottom w:val="none" w:sz="0" w:space="0" w:color="auto"/>
                    <w:right w:val="none" w:sz="0" w:space="0" w:color="auto"/>
                  </w:divBdr>
                  <w:divsChild>
                    <w:div w:id="1841197122">
                      <w:marLeft w:val="0"/>
                      <w:marRight w:val="0"/>
                      <w:marTop w:val="0"/>
                      <w:marBottom w:val="0"/>
                      <w:divBdr>
                        <w:top w:val="none" w:sz="0" w:space="0" w:color="auto"/>
                        <w:left w:val="none" w:sz="0" w:space="0" w:color="auto"/>
                        <w:bottom w:val="none" w:sz="0" w:space="0" w:color="auto"/>
                        <w:right w:val="none" w:sz="0" w:space="0" w:color="auto"/>
                      </w:divBdr>
                    </w:div>
                  </w:divsChild>
                </w:div>
                <w:div w:id="877854848">
                  <w:marLeft w:val="0"/>
                  <w:marRight w:val="0"/>
                  <w:marTop w:val="0"/>
                  <w:marBottom w:val="0"/>
                  <w:divBdr>
                    <w:top w:val="none" w:sz="0" w:space="0" w:color="auto"/>
                    <w:left w:val="none" w:sz="0" w:space="0" w:color="auto"/>
                    <w:bottom w:val="none" w:sz="0" w:space="0" w:color="auto"/>
                    <w:right w:val="none" w:sz="0" w:space="0" w:color="auto"/>
                  </w:divBdr>
                  <w:divsChild>
                    <w:div w:id="814103377">
                      <w:marLeft w:val="0"/>
                      <w:marRight w:val="0"/>
                      <w:marTop w:val="0"/>
                      <w:marBottom w:val="0"/>
                      <w:divBdr>
                        <w:top w:val="none" w:sz="0" w:space="0" w:color="auto"/>
                        <w:left w:val="none" w:sz="0" w:space="0" w:color="auto"/>
                        <w:bottom w:val="none" w:sz="0" w:space="0" w:color="auto"/>
                        <w:right w:val="none" w:sz="0" w:space="0" w:color="auto"/>
                      </w:divBdr>
                    </w:div>
                  </w:divsChild>
                </w:div>
                <w:div w:id="891579939">
                  <w:marLeft w:val="0"/>
                  <w:marRight w:val="0"/>
                  <w:marTop w:val="0"/>
                  <w:marBottom w:val="0"/>
                  <w:divBdr>
                    <w:top w:val="none" w:sz="0" w:space="0" w:color="auto"/>
                    <w:left w:val="none" w:sz="0" w:space="0" w:color="auto"/>
                    <w:bottom w:val="none" w:sz="0" w:space="0" w:color="auto"/>
                    <w:right w:val="none" w:sz="0" w:space="0" w:color="auto"/>
                  </w:divBdr>
                  <w:divsChild>
                    <w:div w:id="1296791668">
                      <w:marLeft w:val="0"/>
                      <w:marRight w:val="0"/>
                      <w:marTop w:val="0"/>
                      <w:marBottom w:val="0"/>
                      <w:divBdr>
                        <w:top w:val="none" w:sz="0" w:space="0" w:color="auto"/>
                        <w:left w:val="none" w:sz="0" w:space="0" w:color="auto"/>
                        <w:bottom w:val="none" w:sz="0" w:space="0" w:color="auto"/>
                        <w:right w:val="none" w:sz="0" w:space="0" w:color="auto"/>
                      </w:divBdr>
                    </w:div>
                  </w:divsChild>
                </w:div>
                <w:div w:id="892541923">
                  <w:marLeft w:val="0"/>
                  <w:marRight w:val="0"/>
                  <w:marTop w:val="0"/>
                  <w:marBottom w:val="0"/>
                  <w:divBdr>
                    <w:top w:val="none" w:sz="0" w:space="0" w:color="auto"/>
                    <w:left w:val="none" w:sz="0" w:space="0" w:color="auto"/>
                    <w:bottom w:val="none" w:sz="0" w:space="0" w:color="auto"/>
                    <w:right w:val="none" w:sz="0" w:space="0" w:color="auto"/>
                  </w:divBdr>
                  <w:divsChild>
                    <w:div w:id="1852134924">
                      <w:marLeft w:val="0"/>
                      <w:marRight w:val="0"/>
                      <w:marTop w:val="0"/>
                      <w:marBottom w:val="0"/>
                      <w:divBdr>
                        <w:top w:val="none" w:sz="0" w:space="0" w:color="auto"/>
                        <w:left w:val="none" w:sz="0" w:space="0" w:color="auto"/>
                        <w:bottom w:val="none" w:sz="0" w:space="0" w:color="auto"/>
                        <w:right w:val="none" w:sz="0" w:space="0" w:color="auto"/>
                      </w:divBdr>
                    </w:div>
                  </w:divsChild>
                </w:div>
                <w:div w:id="931663451">
                  <w:marLeft w:val="0"/>
                  <w:marRight w:val="0"/>
                  <w:marTop w:val="0"/>
                  <w:marBottom w:val="0"/>
                  <w:divBdr>
                    <w:top w:val="none" w:sz="0" w:space="0" w:color="auto"/>
                    <w:left w:val="none" w:sz="0" w:space="0" w:color="auto"/>
                    <w:bottom w:val="none" w:sz="0" w:space="0" w:color="auto"/>
                    <w:right w:val="none" w:sz="0" w:space="0" w:color="auto"/>
                  </w:divBdr>
                  <w:divsChild>
                    <w:div w:id="1541433963">
                      <w:marLeft w:val="0"/>
                      <w:marRight w:val="0"/>
                      <w:marTop w:val="0"/>
                      <w:marBottom w:val="0"/>
                      <w:divBdr>
                        <w:top w:val="none" w:sz="0" w:space="0" w:color="auto"/>
                        <w:left w:val="none" w:sz="0" w:space="0" w:color="auto"/>
                        <w:bottom w:val="none" w:sz="0" w:space="0" w:color="auto"/>
                        <w:right w:val="none" w:sz="0" w:space="0" w:color="auto"/>
                      </w:divBdr>
                    </w:div>
                  </w:divsChild>
                </w:div>
                <w:div w:id="952133075">
                  <w:marLeft w:val="0"/>
                  <w:marRight w:val="0"/>
                  <w:marTop w:val="0"/>
                  <w:marBottom w:val="0"/>
                  <w:divBdr>
                    <w:top w:val="none" w:sz="0" w:space="0" w:color="auto"/>
                    <w:left w:val="none" w:sz="0" w:space="0" w:color="auto"/>
                    <w:bottom w:val="none" w:sz="0" w:space="0" w:color="auto"/>
                    <w:right w:val="none" w:sz="0" w:space="0" w:color="auto"/>
                  </w:divBdr>
                  <w:divsChild>
                    <w:div w:id="146635232">
                      <w:marLeft w:val="0"/>
                      <w:marRight w:val="0"/>
                      <w:marTop w:val="0"/>
                      <w:marBottom w:val="0"/>
                      <w:divBdr>
                        <w:top w:val="none" w:sz="0" w:space="0" w:color="auto"/>
                        <w:left w:val="none" w:sz="0" w:space="0" w:color="auto"/>
                        <w:bottom w:val="none" w:sz="0" w:space="0" w:color="auto"/>
                        <w:right w:val="none" w:sz="0" w:space="0" w:color="auto"/>
                      </w:divBdr>
                    </w:div>
                  </w:divsChild>
                </w:div>
                <w:div w:id="954599471">
                  <w:marLeft w:val="0"/>
                  <w:marRight w:val="0"/>
                  <w:marTop w:val="0"/>
                  <w:marBottom w:val="0"/>
                  <w:divBdr>
                    <w:top w:val="none" w:sz="0" w:space="0" w:color="auto"/>
                    <w:left w:val="none" w:sz="0" w:space="0" w:color="auto"/>
                    <w:bottom w:val="none" w:sz="0" w:space="0" w:color="auto"/>
                    <w:right w:val="none" w:sz="0" w:space="0" w:color="auto"/>
                  </w:divBdr>
                  <w:divsChild>
                    <w:div w:id="924992581">
                      <w:marLeft w:val="0"/>
                      <w:marRight w:val="0"/>
                      <w:marTop w:val="0"/>
                      <w:marBottom w:val="0"/>
                      <w:divBdr>
                        <w:top w:val="none" w:sz="0" w:space="0" w:color="auto"/>
                        <w:left w:val="none" w:sz="0" w:space="0" w:color="auto"/>
                        <w:bottom w:val="none" w:sz="0" w:space="0" w:color="auto"/>
                        <w:right w:val="none" w:sz="0" w:space="0" w:color="auto"/>
                      </w:divBdr>
                    </w:div>
                  </w:divsChild>
                </w:div>
                <w:div w:id="990214229">
                  <w:marLeft w:val="0"/>
                  <w:marRight w:val="0"/>
                  <w:marTop w:val="0"/>
                  <w:marBottom w:val="0"/>
                  <w:divBdr>
                    <w:top w:val="none" w:sz="0" w:space="0" w:color="auto"/>
                    <w:left w:val="none" w:sz="0" w:space="0" w:color="auto"/>
                    <w:bottom w:val="none" w:sz="0" w:space="0" w:color="auto"/>
                    <w:right w:val="none" w:sz="0" w:space="0" w:color="auto"/>
                  </w:divBdr>
                  <w:divsChild>
                    <w:div w:id="1304047110">
                      <w:marLeft w:val="0"/>
                      <w:marRight w:val="0"/>
                      <w:marTop w:val="0"/>
                      <w:marBottom w:val="0"/>
                      <w:divBdr>
                        <w:top w:val="none" w:sz="0" w:space="0" w:color="auto"/>
                        <w:left w:val="none" w:sz="0" w:space="0" w:color="auto"/>
                        <w:bottom w:val="none" w:sz="0" w:space="0" w:color="auto"/>
                        <w:right w:val="none" w:sz="0" w:space="0" w:color="auto"/>
                      </w:divBdr>
                    </w:div>
                  </w:divsChild>
                </w:div>
                <w:div w:id="1001617006">
                  <w:marLeft w:val="0"/>
                  <w:marRight w:val="0"/>
                  <w:marTop w:val="0"/>
                  <w:marBottom w:val="0"/>
                  <w:divBdr>
                    <w:top w:val="none" w:sz="0" w:space="0" w:color="auto"/>
                    <w:left w:val="none" w:sz="0" w:space="0" w:color="auto"/>
                    <w:bottom w:val="none" w:sz="0" w:space="0" w:color="auto"/>
                    <w:right w:val="none" w:sz="0" w:space="0" w:color="auto"/>
                  </w:divBdr>
                  <w:divsChild>
                    <w:div w:id="409618378">
                      <w:marLeft w:val="0"/>
                      <w:marRight w:val="0"/>
                      <w:marTop w:val="0"/>
                      <w:marBottom w:val="0"/>
                      <w:divBdr>
                        <w:top w:val="none" w:sz="0" w:space="0" w:color="auto"/>
                        <w:left w:val="none" w:sz="0" w:space="0" w:color="auto"/>
                        <w:bottom w:val="none" w:sz="0" w:space="0" w:color="auto"/>
                        <w:right w:val="none" w:sz="0" w:space="0" w:color="auto"/>
                      </w:divBdr>
                    </w:div>
                  </w:divsChild>
                </w:div>
                <w:div w:id="1003095290">
                  <w:marLeft w:val="0"/>
                  <w:marRight w:val="0"/>
                  <w:marTop w:val="0"/>
                  <w:marBottom w:val="0"/>
                  <w:divBdr>
                    <w:top w:val="none" w:sz="0" w:space="0" w:color="auto"/>
                    <w:left w:val="none" w:sz="0" w:space="0" w:color="auto"/>
                    <w:bottom w:val="none" w:sz="0" w:space="0" w:color="auto"/>
                    <w:right w:val="none" w:sz="0" w:space="0" w:color="auto"/>
                  </w:divBdr>
                  <w:divsChild>
                    <w:div w:id="322702642">
                      <w:marLeft w:val="0"/>
                      <w:marRight w:val="0"/>
                      <w:marTop w:val="0"/>
                      <w:marBottom w:val="0"/>
                      <w:divBdr>
                        <w:top w:val="none" w:sz="0" w:space="0" w:color="auto"/>
                        <w:left w:val="none" w:sz="0" w:space="0" w:color="auto"/>
                        <w:bottom w:val="none" w:sz="0" w:space="0" w:color="auto"/>
                        <w:right w:val="none" w:sz="0" w:space="0" w:color="auto"/>
                      </w:divBdr>
                    </w:div>
                  </w:divsChild>
                </w:div>
                <w:div w:id="1007944272">
                  <w:marLeft w:val="0"/>
                  <w:marRight w:val="0"/>
                  <w:marTop w:val="0"/>
                  <w:marBottom w:val="0"/>
                  <w:divBdr>
                    <w:top w:val="none" w:sz="0" w:space="0" w:color="auto"/>
                    <w:left w:val="none" w:sz="0" w:space="0" w:color="auto"/>
                    <w:bottom w:val="none" w:sz="0" w:space="0" w:color="auto"/>
                    <w:right w:val="none" w:sz="0" w:space="0" w:color="auto"/>
                  </w:divBdr>
                  <w:divsChild>
                    <w:div w:id="588855088">
                      <w:marLeft w:val="0"/>
                      <w:marRight w:val="0"/>
                      <w:marTop w:val="0"/>
                      <w:marBottom w:val="0"/>
                      <w:divBdr>
                        <w:top w:val="none" w:sz="0" w:space="0" w:color="auto"/>
                        <w:left w:val="none" w:sz="0" w:space="0" w:color="auto"/>
                        <w:bottom w:val="none" w:sz="0" w:space="0" w:color="auto"/>
                        <w:right w:val="none" w:sz="0" w:space="0" w:color="auto"/>
                      </w:divBdr>
                    </w:div>
                  </w:divsChild>
                </w:div>
                <w:div w:id="1018432862">
                  <w:marLeft w:val="0"/>
                  <w:marRight w:val="0"/>
                  <w:marTop w:val="0"/>
                  <w:marBottom w:val="0"/>
                  <w:divBdr>
                    <w:top w:val="none" w:sz="0" w:space="0" w:color="auto"/>
                    <w:left w:val="none" w:sz="0" w:space="0" w:color="auto"/>
                    <w:bottom w:val="none" w:sz="0" w:space="0" w:color="auto"/>
                    <w:right w:val="none" w:sz="0" w:space="0" w:color="auto"/>
                  </w:divBdr>
                  <w:divsChild>
                    <w:div w:id="532697612">
                      <w:marLeft w:val="0"/>
                      <w:marRight w:val="0"/>
                      <w:marTop w:val="0"/>
                      <w:marBottom w:val="0"/>
                      <w:divBdr>
                        <w:top w:val="none" w:sz="0" w:space="0" w:color="auto"/>
                        <w:left w:val="none" w:sz="0" w:space="0" w:color="auto"/>
                        <w:bottom w:val="none" w:sz="0" w:space="0" w:color="auto"/>
                        <w:right w:val="none" w:sz="0" w:space="0" w:color="auto"/>
                      </w:divBdr>
                    </w:div>
                  </w:divsChild>
                </w:div>
                <w:div w:id="1027026002">
                  <w:marLeft w:val="0"/>
                  <w:marRight w:val="0"/>
                  <w:marTop w:val="0"/>
                  <w:marBottom w:val="0"/>
                  <w:divBdr>
                    <w:top w:val="none" w:sz="0" w:space="0" w:color="auto"/>
                    <w:left w:val="none" w:sz="0" w:space="0" w:color="auto"/>
                    <w:bottom w:val="none" w:sz="0" w:space="0" w:color="auto"/>
                    <w:right w:val="none" w:sz="0" w:space="0" w:color="auto"/>
                  </w:divBdr>
                  <w:divsChild>
                    <w:div w:id="1358772650">
                      <w:marLeft w:val="0"/>
                      <w:marRight w:val="0"/>
                      <w:marTop w:val="0"/>
                      <w:marBottom w:val="0"/>
                      <w:divBdr>
                        <w:top w:val="none" w:sz="0" w:space="0" w:color="auto"/>
                        <w:left w:val="none" w:sz="0" w:space="0" w:color="auto"/>
                        <w:bottom w:val="none" w:sz="0" w:space="0" w:color="auto"/>
                        <w:right w:val="none" w:sz="0" w:space="0" w:color="auto"/>
                      </w:divBdr>
                    </w:div>
                  </w:divsChild>
                </w:div>
                <w:div w:id="1041826708">
                  <w:marLeft w:val="0"/>
                  <w:marRight w:val="0"/>
                  <w:marTop w:val="0"/>
                  <w:marBottom w:val="0"/>
                  <w:divBdr>
                    <w:top w:val="none" w:sz="0" w:space="0" w:color="auto"/>
                    <w:left w:val="none" w:sz="0" w:space="0" w:color="auto"/>
                    <w:bottom w:val="none" w:sz="0" w:space="0" w:color="auto"/>
                    <w:right w:val="none" w:sz="0" w:space="0" w:color="auto"/>
                  </w:divBdr>
                  <w:divsChild>
                    <w:div w:id="449130124">
                      <w:marLeft w:val="0"/>
                      <w:marRight w:val="0"/>
                      <w:marTop w:val="0"/>
                      <w:marBottom w:val="0"/>
                      <w:divBdr>
                        <w:top w:val="none" w:sz="0" w:space="0" w:color="auto"/>
                        <w:left w:val="none" w:sz="0" w:space="0" w:color="auto"/>
                        <w:bottom w:val="none" w:sz="0" w:space="0" w:color="auto"/>
                        <w:right w:val="none" w:sz="0" w:space="0" w:color="auto"/>
                      </w:divBdr>
                    </w:div>
                  </w:divsChild>
                </w:div>
                <w:div w:id="1046492218">
                  <w:marLeft w:val="0"/>
                  <w:marRight w:val="0"/>
                  <w:marTop w:val="0"/>
                  <w:marBottom w:val="0"/>
                  <w:divBdr>
                    <w:top w:val="none" w:sz="0" w:space="0" w:color="auto"/>
                    <w:left w:val="none" w:sz="0" w:space="0" w:color="auto"/>
                    <w:bottom w:val="none" w:sz="0" w:space="0" w:color="auto"/>
                    <w:right w:val="none" w:sz="0" w:space="0" w:color="auto"/>
                  </w:divBdr>
                  <w:divsChild>
                    <w:div w:id="443883243">
                      <w:marLeft w:val="0"/>
                      <w:marRight w:val="0"/>
                      <w:marTop w:val="0"/>
                      <w:marBottom w:val="0"/>
                      <w:divBdr>
                        <w:top w:val="none" w:sz="0" w:space="0" w:color="auto"/>
                        <w:left w:val="none" w:sz="0" w:space="0" w:color="auto"/>
                        <w:bottom w:val="none" w:sz="0" w:space="0" w:color="auto"/>
                        <w:right w:val="none" w:sz="0" w:space="0" w:color="auto"/>
                      </w:divBdr>
                    </w:div>
                  </w:divsChild>
                </w:div>
                <w:div w:id="1083840134">
                  <w:marLeft w:val="0"/>
                  <w:marRight w:val="0"/>
                  <w:marTop w:val="0"/>
                  <w:marBottom w:val="0"/>
                  <w:divBdr>
                    <w:top w:val="none" w:sz="0" w:space="0" w:color="auto"/>
                    <w:left w:val="none" w:sz="0" w:space="0" w:color="auto"/>
                    <w:bottom w:val="none" w:sz="0" w:space="0" w:color="auto"/>
                    <w:right w:val="none" w:sz="0" w:space="0" w:color="auto"/>
                  </w:divBdr>
                  <w:divsChild>
                    <w:div w:id="1299843581">
                      <w:marLeft w:val="0"/>
                      <w:marRight w:val="0"/>
                      <w:marTop w:val="0"/>
                      <w:marBottom w:val="0"/>
                      <w:divBdr>
                        <w:top w:val="none" w:sz="0" w:space="0" w:color="auto"/>
                        <w:left w:val="none" w:sz="0" w:space="0" w:color="auto"/>
                        <w:bottom w:val="none" w:sz="0" w:space="0" w:color="auto"/>
                        <w:right w:val="none" w:sz="0" w:space="0" w:color="auto"/>
                      </w:divBdr>
                    </w:div>
                  </w:divsChild>
                </w:div>
                <w:div w:id="1120103224">
                  <w:marLeft w:val="0"/>
                  <w:marRight w:val="0"/>
                  <w:marTop w:val="0"/>
                  <w:marBottom w:val="0"/>
                  <w:divBdr>
                    <w:top w:val="none" w:sz="0" w:space="0" w:color="auto"/>
                    <w:left w:val="none" w:sz="0" w:space="0" w:color="auto"/>
                    <w:bottom w:val="none" w:sz="0" w:space="0" w:color="auto"/>
                    <w:right w:val="none" w:sz="0" w:space="0" w:color="auto"/>
                  </w:divBdr>
                  <w:divsChild>
                    <w:div w:id="1804692499">
                      <w:marLeft w:val="0"/>
                      <w:marRight w:val="0"/>
                      <w:marTop w:val="0"/>
                      <w:marBottom w:val="0"/>
                      <w:divBdr>
                        <w:top w:val="none" w:sz="0" w:space="0" w:color="auto"/>
                        <w:left w:val="none" w:sz="0" w:space="0" w:color="auto"/>
                        <w:bottom w:val="none" w:sz="0" w:space="0" w:color="auto"/>
                        <w:right w:val="none" w:sz="0" w:space="0" w:color="auto"/>
                      </w:divBdr>
                    </w:div>
                  </w:divsChild>
                </w:div>
                <w:div w:id="1141729630">
                  <w:marLeft w:val="0"/>
                  <w:marRight w:val="0"/>
                  <w:marTop w:val="0"/>
                  <w:marBottom w:val="0"/>
                  <w:divBdr>
                    <w:top w:val="none" w:sz="0" w:space="0" w:color="auto"/>
                    <w:left w:val="none" w:sz="0" w:space="0" w:color="auto"/>
                    <w:bottom w:val="none" w:sz="0" w:space="0" w:color="auto"/>
                    <w:right w:val="none" w:sz="0" w:space="0" w:color="auto"/>
                  </w:divBdr>
                  <w:divsChild>
                    <w:div w:id="1287657812">
                      <w:marLeft w:val="0"/>
                      <w:marRight w:val="0"/>
                      <w:marTop w:val="0"/>
                      <w:marBottom w:val="0"/>
                      <w:divBdr>
                        <w:top w:val="none" w:sz="0" w:space="0" w:color="auto"/>
                        <w:left w:val="none" w:sz="0" w:space="0" w:color="auto"/>
                        <w:bottom w:val="none" w:sz="0" w:space="0" w:color="auto"/>
                        <w:right w:val="none" w:sz="0" w:space="0" w:color="auto"/>
                      </w:divBdr>
                    </w:div>
                  </w:divsChild>
                </w:div>
                <w:div w:id="1190217234">
                  <w:marLeft w:val="0"/>
                  <w:marRight w:val="0"/>
                  <w:marTop w:val="0"/>
                  <w:marBottom w:val="0"/>
                  <w:divBdr>
                    <w:top w:val="none" w:sz="0" w:space="0" w:color="auto"/>
                    <w:left w:val="none" w:sz="0" w:space="0" w:color="auto"/>
                    <w:bottom w:val="none" w:sz="0" w:space="0" w:color="auto"/>
                    <w:right w:val="none" w:sz="0" w:space="0" w:color="auto"/>
                  </w:divBdr>
                  <w:divsChild>
                    <w:div w:id="1070619623">
                      <w:marLeft w:val="0"/>
                      <w:marRight w:val="0"/>
                      <w:marTop w:val="0"/>
                      <w:marBottom w:val="0"/>
                      <w:divBdr>
                        <w:top w:val="none" w:sz="0" w:space="0" w:color="auto"/>
                        <w:left w:val="none" w:sz="0" w:space="0" w:color="auto"/>
                        <w:bottom w:val="none" w:sz="0" w:space="0" w:color="auto"/>
                        <w:right w:val="none" w:sz="0" w:space="0" w:color="auto"/>
                      </w:divBdr>
                    </w:div>
                  </w:divsChild>
                </w:div>
                <w:div w:id="1226794798">
                  <w:marLeft w:val="0"/>
                  <w:marRight w:val="0"/>
                  <w:marTop w:val="0"/>
                  <w:marBottom w:val="0"/>
                  <w:divBdr>
                    <w:top w:val="none" w:sz="0" w:space="0" w:color="auto"/>
                    <w:left w:val="none" w:sz="0" w:space="0" w:color="auto"/>
                    <w:bottom w:val="none" w:sz="0" w:space="0" w:color="auto"/>
                    <w:right w:val="none" w:sz="0" w:space="0" w:color="auto"/>
                  </w:divBdr>
                  <w:divsChild>
                    <w:div w:id="1137380908">
                      <w:marLeft w:val="0"/>
                      <w:marRight w:val="0"/>
                      <w:marTop w:val="0"/>
                      <w:marBottom w:val="0"/>
                      <w:divBdr>
                        <w:top w:val="none" w:sz="0" w:space="0" w:color="auto"/>
                        <w:left w:val="none" w:sz="0" w:space="0" w:color="auto"/>
                        <w:bottom w:val="none" w:sz="0" w:space="0" w:color="auto"/>
                        <w:right w:val="none" w:sz="0" w:space="0" w:color="auto"/>
                      </w:divBdr>
                    </w:div>
                  </w:divsChild>
                </w:div>
                <w:div w:id="1226835840">
                  <w:marLeft w:val="0"/>
                  <w:marRight w:val="0"/>
                  <w:marTop w:val="0"/>
                  <w:marBottom w:val="0"/>
                  <w:divBdr>
                    <w:top w:val="none" w:sz="0" w:space="0" w:color="auto"/>
                    <w:left w:val="none" w:sz="0" w:space="0" w:color="auto"/>
                    <w:bottom w:val="none" w:sz="0" w:space="0" w:color="auto"/>
                    <w:right w:val="none" w:sz="0" w:space="0" w:color="auto"/>
                  </w:divBdr>
                  <w:divsChild>
                    <w:div w:id="1216618697">
                      <w:marLeft w:val="0"/>
                      <w:marRight w:val="0"/>
                      <w:marTop w:val="0"/>
                      <w:marBottom w:val="0"/>
                      <w:divBdr>
                        <w:top w:val="none" w:sz="0" w:space="0" w:color="auto"/>
                        <w:left w:val="none" w:sz="0" w:space="0" w:color="auto"/>
                        <w:bottom w:val="none" w:sz="0" w:space="0" w:color="auto"/>
                        <w:right w:val="none" w:sz="0" w:space="0" w:color="auto"/>
                      </w:divBdr>
                    </w:div>
                  </w:divsChild>
                </w:div>
                <w:div w:id="1256480273">
                  <w:marLeft w:val="0"/>
                  <w:marRight w:val="0"/>
                  <w:marTop w:val="0"/>
                  <w:marBottom w:val="0"/>
                  <w:divBdr>
                    <w:top w:val="none" w:sz="0" w:space="0" w:color="auto"/>
                    <w:left w:val="none" w:sz="0" w:space="0" w:color="auto"/>
                    <w:bottom w:val="none" w:sz="0" w:space="0" w:color="auto"/>
                    <w:right w:val="none" w:sz="0" w:space="0" w:color="auto"/>
                  </w:divBdr>
                  <w:divsChild>
                    <w:div w:id="1360085719">
                      <w:marLeft w:val="0"/>
                      <w:marRight w:val="0"/>
                      <w:marTop w:val="0"/>
                      <w:marBottom w:val="0"/>
                      <w:divBdr>
                        <w:top w:val="none" w:sz="0" w:space="0" w:color="auto"/>
                        <w:left w:val="none" w:sz="0" w:space="0" w:color="auto"/>
                        <w:bottom w:val="none" w:sz="0" w:space="0" w:color="auto"/>
                        <w:right w:val="none" w:sz="0" w:space="0" w:color="auto"/>
                      </w:divBdr>
                    </w:div>
                  </w:divsChild>
                </w:div>
                <w:div w:id="1267928776">
                  <w:marLeft w:val="0"/>
                  <w:marRight w:val="0"/>
                  <w:marTop w:val="0"/>
                  <w:marBottom w:val="0"/>
                  <w:divBdr>
                    <w:top w:val="none" w:sz="0" w:space="0" w:color="auto"/>
                    <w:left w:val="none" w:sz="0" w:space="0" w:color="auto"/>
                    <w:bottom w:val="none" w:sz="0" w:space="0" w:color="auto"/>
                    <w:right w:val="none" w:sz="0" w:space="0" w:color="auto"/>
                  </w:divBdr>
                  <w:divsChild>
                    <w:div w:id="987369411">
                      <w:marLeft w:val="0"/>
                      <w:marRight w:val="0"/>
                      <w:marTop w:val="0"/>
                      <w:marBottom w:val="0"/>
                      <w:divBdr>
                        <w:top w:val="none" w:sz="0" w:space="0" w:color="auto"/>
                        <w:left w:val="none" w:sz="0" w:space="0" w:color="auto"/>
                        <w:bottom w:val="none" w:sz="0" w:space="0" w:color="auto"/>
                        <w:right w:val="none" w:sz="0" w:space="0" w:color="auto"/>
                      </w:divBdr>
                    </w:div>
                  </w:divsChild>
                </w:div>
                <w:div w:id="1270162911">
                  <w:marLeft w:val="0"/>
                  <w:marRight w:val="0"/>
                  <w:marTop w:val="0"/>
                  <w:marBottom w:val="0"/>
                  <w:divBdr>
                    <w:top w:val="none" w:sz="0" w:space="0" w:color="auto"/>
                    <w:left w:val="none" w:sz="0" w:space="0" w:color="auto"/>
                    <w:bottom w:val="none" w:sz="0" w:space="0" w:color="auto"/>
                    <w:right w:val="none" w:sz="0" w:space="0" w:color="auto"/>
                  </w:divBdr>
                  <w:divsChild>
                    <w:div w:id="1664821176">
                      <w:marLeft w:val="0"/>
                      <w:marRight w:val="0"/>
                      <w:marTop w:val="0"/>
                      <w:marBottom w:val="0"/>
                      <w:divBdr>
                        <w:top w:val="none" w:sz="0" w:space="0" w:color="auto"/>
                        <w:left w:val="none" w:sz="0" w:space="0" w:color="auto"/>
                        <w:bottom w:val="none" w:sz="0" w:space="0" w:color="auto"/>
                        <w:right w:val="none" w:sz="0" w:space="0" w:color="auto"/>
                      </w:divBdr>
                    </w:div>
                  </w:divsChild>
                </w:div>
                <w:div w:id="1277055703">
                  <w:marLeft w:val="0"/>
                  <w:marRight w:val="0"/>
                  <w:marTop w:val="0"/>
                  <w:marBottom w:val="0"/>
                  <w:divBdr>
                    <w:top w:val="none" w:sz="0" w:space="0" w:color="auto"/>
                    <w:left w:val="none" w:sz="0" w:space="0" w:color="auto"/>
                    <w:bottom w:val="none" w:sz="0" w:space="0" w:color="auto"/>
                    <w:right w:val="none" w:sz="0" w:space="0" w:color="auto"/>
                  </w:divBdr>
                  <w:divsChild>
                    <w:div w:id="1132946654">
                      <w:marLeft w:val="0"/>
                      <w:marRight w:val="0"/>
                      <w:marTop w:val="0"/>
                      <w:marBottom w:val="0"/>
                      <w:divBdr>
                        <w:top w:val="none" w:sz="0" w:space="0" w:color="auto"/>
                        <w:left w:val="none" w:sz="0" w:space="0" w:color="auto"/>
                        <w:bottom w:val="none" w:sz="0" w:space="0" w:color="auto"/>
                        <w:right w:val="none" w:sz="0" w:space="0" w:color="auto"/>
                      </w:divBdr>
                    </w:div>
                  </w:divsChild>
                </w:div>
                <w:div w:id="1298801231">
                  <w:marLeft w:val="0"/>
                  <w:marRight w:val="0"/>
                  <w:marTop w:val="0"/>
                  <w:marBottom w:val="0"/>
                  <w:divBdr>
                    <w:top w:val="none" w:sz="0" w:space="0" w:color="auto"/>
                    <w:left w:val="none" w:sz="0" w:space="0" w:color="auto"/>
                    <w:bottom w:val="none" w:sz="0" w:space="0" w:color="auto"/>
                    <w:right w:val="none" w:sz="0" w:space="0" w:color="auto"/>
                  </w:divBdr>
                  <w:divsChild>
                    <w:div w:id="1852648433">
                      <w:marLeft w:val="0"/>
                      <w:marRight w:val="0"/>
                      <w:marTop w:val="0"/>
                      <w:marBottom w:val="0"/>
                      <w:divBdr>
                        <w:top w:val="none" w:sz="0" w:space="0" w:color="auto"/>
                        <w:left w:val="none" w:sz="0" w:space="0" w:color="auto"/>
                        <w:bottom w:val="none" w:sz="0" w:space="0" w:color="auto"/>
                        <w:right w:val="none" w:sz="0" w:space="0" w:color="auto"/>
                      </w:divBdr>
                    </w:div>
                  </w:divsChild>
                </w:div>
                <w:div w:id="1321542862">
                  <w:marLeft w:val="0"/>
                  <w:marRight w:val="0"/>
                  <w:marTop w:val="0"/>
                  <w:marBottom w:val="0"/>
                  <w:divBdr>
                    <w:top w:val="none" w:sz="0" w:space="0" w:color="auto"/>
                    <w:left w:val="none" w:sz="0" w:space="0" w:color="auto"/>
                    <w:bottom w:val="none" w:sz="0" w:space="0" w:color="auto"/>
                    <w:right w:val="none" w:sz="0" w:space="0" w:color="auto"/>
                  </w:divBdr>
                  <w:divsChild>
                    <w:div w:id="700135573">
                      <w:marLeft w:val="0"/>
                      <w:marRight w:val="0"/>
                      <w:marTop w:val="0"/>
                      <w:marBottom w:val="0"/>
                      <w:divBdr>
                        <w:top w:val="none" w:sz="0" w:space="0" w:color="auto"/>
                        <w:left w:val="none" w:sz="0" w:space="0" w:color="auto"/>
                        <w:bottom w:val="none" w:sz="0" w:space="0" w:color="auto"/>
                        <w:right w:val="none" w:sz="0" w:space="0" w:color="auto"/>
                      </w:divBdr>
                    </w:div>
                  </w:divsChild>
                </w:div>
                <w:div w:id="1355153492">
                  <w:marLeft w:val="0"/>
                  <w:marRight w:val="0"/>
                  <w:marTop w:val="0"/>
                  <w:marBottom w:val="0"/>
                  <w:divBdr>
                    <w:top w:val="none" w:sz="0" w:space="0" w:color="auto"/>
                    <w:left w:val="none" w:sz="0" w:space="0" w:color="auto"/>
                    <w:bottom w:val="none" w:sz="0" w:space="0" w:color="auto"/>
                    <w:right w:val="none" w:sz="0" w:space="0" w:color="auto"/>
                  </w:divBdr>
                  <w:divsChild>
                    <w:div w:id="606502679">
                      <w:marLeft w:val="0"/>
                      <w:marRight w:val="0"/>
                      <w:marTop w:val="0"/>
                      <w:marBottom w:val="0"/>
                      <w:divBdr>
                        <w:top w:val="none" w:sz="0" w:space="0" w:color="auto"/>
                        <w:left w:val="none" w:sz="0" w:space="0" w:color="auto"/>
                        <w:bottom w:val="none" w:sz="0" w:space="0" w:color="auto"/>
                        <w:right w:val="none" w:sz="0" w:space="0" w:color="auto"/>
                      </w:divBdr>
                    </w:div>
                  </w:divsChild>
                </w:div>
                <w:div w:id="1355692297">
                  <w:marLeft w:val="0"/>
                  <w:marRight w:val="0"/>
                  <w:marTop w:val="0"/>
                  <w:marBottom w:val="0"/>
                  <w:divBdr>
                    <w:top w:val="none" w:sz="0" w:space="0" w:color="auto"/>
                    <w:left w:val="none" w:sz="0" w:space="0" w:color="auto"/>
                    <w:bottom w:val="none" w:sz="0" w:space="0" w:color="auto"/>
                    <w:right w:val="none" w:sz="0" w:space="0" w:color="auto"/>
                  </w:divBdr>
                  <w:divsChild>
                    <w:div w:id="1448887943">
                      <w:marLeft w:val="0"/>
                      <w:marRight w:val="0"/>
                      <w:marTop w:val="0"/>
                      <w:marBottom w:val="0"/>
                      <w:divBdr>
                        <w:top w:val="none" w:sz="0" w:space="0" w:color="auto"/>
                        <w:left w:val="none" w:sz="0" w:space="0" w:color="auto"/>
                        <w:bottom w:val="none" w:sz="0" w:space="0" w:color="auto"/>
                        <w:right w:val="none" w:sz="0" w:space="0" w:color="auto"/>
                      </w:divBdr>
                    </w:div>
                  </w:divsChild>
                </w:div>
                <w:div w:id="1370256376">
                  <w:marLeft w:val="0"/>
                  <w:marRight w:val="0"/>
                  <w:marTop w:val="0"/>
                  <w:marBottom w:val="0"/>
                  <w:divBdr>
                    <w:top w:val="none" w:sz="0" w:space="0" w:color="auto"/>
                    <w:left w:val="none" w:sz="0" w:space="0" w:color="auto"/>
                    <w:bottom w:val="none" w:sz="0" w:space="0" w:color="auto"/>
                    <w:right w:val="none" w:sz="0" w:space="0" w:color="auto"/>
                  </w:divBdr>
                  <w:divsChild>
                    <w:div w:id="1997030627">
                      <w:marLeft w:val="0"/>
                      <w:marRight w:val="0"/>
                      <w:marTop w:val="0"/>
                      <w:marBottom w:val="0"/>
                      <w:divBdr>
                        <w:top w:val="none" w:sz="0" w:space="0" w:color="auto"/>
                        <w:left w:val="none" w:sz="0" w:space="0" w:color="auto"/>
                        <w:bottom w:val="none" w:sz="0" w:space="0" w:color="auto"/>
                        <w:right w:val="none" w:sz="0" w:space="0" w:color="auto"/>
                      </w:divBdr>
                    </w:div>
                  </w:divsChild>
                </w:div>
                <w:div w:id="1397777660">
                  <w:marLeft w:val="0"/>
                  <w:marRight w:val="0"/>
                  <w:marTop w:val="0"/>
                  <w:marBottom w:val="0"/>
                  <w:divBdr>
                    <w:top w:val="none" w:sz="0" w:space="0" w:color="auto"/>
                    <w:left w:val="none" w:sz="0" w:space="0" w:color="auto"/>
                    <w:bottom w:val="none" w:sz="0" w:space="0" w:color="auto"/>
                    <w:right w:val="none" w:sz="0" w:space="0" w:color="auto"/>
                  </w:divBdr>
                  <w:divsChild>
                    <w:div w:id="213738608">
                      <w:marLeft w:val="0"/>
                      <w:marRight w:val="0"/>
                      <w:marTop w:val="0"/>
                      <w:marBottom w:val="0"/>
                      <w:divBdr>
                        <w:top w:val="none" w:sz="0" w:space="0" w:color="auto"/>
                        <w:left w:val="none" w:sz="0" w:space="0" w:color="auto"/>
                        <w:bottom w:val="none" w:sz="0" w:space="0" w:color="auto"/>
                        <w:right w:val="none" w:sz="0" w:space="0" w:color="auto"/>
                      </w:divBdr>
                    </w:div>
                  </w:divsChild>
                </w:div>
                <w:div w:id="1433936084">
                  <w:marLeft w:val="0"/>
                  <w:marRight w:val="0"/>
                  <w:marTop w:val="0"/>
                  <w:marBottom w:val="0"/>
                  <w:divBdr>
                    <w:top w:val="none" w:sz="0" w:space="0" w:color="auto"/>
                    <w:left w:val="none" w:sz="0" w:space="0" w:color="auto"/>
                    <w:bottom w:val="none" w:sz="0" w:space="0" w:color="auto"/>
                    <w:right w:val="none" w:sz="0" w:space="0" w:color="auto"/>
                  </w:divBdr>
                  <w:divsChild>
                    <w:div w:id="1193808703">
                      <w:marLeft w:val="0"/>
                      <w:marRight w:val="0"/>
                      <w:marTop w:val="0"/>
                      <w:marBottom w:val="0"/>
                      <w:divBdr>
                        <w:top w:val="none" w:sz="0" w:space="0" w:color="auto"/>
                        <w:left w:val="none" w:sz="0" w:space="0" w:color="auto"/>
                        <w:bottom w:val="none" w:sz="0" w:space="0" w:color="auto"/>
                        <w:right w:val="none" w:sz="0" w:space="0" w:color="auto"/>
                      </w:divBdr>
                    </w:div>
                  </w:divsChild>
                </w:div>
                <w:div w:id="1440300777">
                  <w:marLeft w:val="0"/>
                  <w:marRight w:val="0"/>
                  <w:marTop w:val="0"/>
                  <w:marBottom w:val="0"/>
                  <w:divBdr>
                    <w:top w:val="none" w:sz="0" w:space="0" w:color="auto"/>
                    <w:left w:val="none" w:sz="0" w:space="0" w:color="auto"/>
                    <w:bottom w:val="none" w:sz="0" w:space="0" w:color="auto"/>
                    <w:right w:val="none" w:sz="0" w:space="0" w:color="auto"/>
                  </w:divBdr>
                  <w:divsChild>
                    <w:div w:id="1930576059">
                      <w:marLeft w:val="0"/>
                      <w:marRight w:val="0"/>
                      <w:marTop w:val="0"/>
                      <w:marBottom w:val="0"/>
                      <w:divBdr>
                        <w:top w:val="none" w:sz="0" w:space="0" w:color="auto"/>
                        <w:left w:val="none" w:sz="0" w:space="0" w:color="auto"/>
                        <w:bottom w:val="none" w:sz="0" w:space="0" w:color="auto"/>
                        <w:right w:val="none" w:sz="0" w:space="0" w:color="auto"/>
                      </w:divBdr>
                    </w:div>
                  </w:divsChild>
                </w:div>
                <w:div w:id="1447504971">
                  <w:marLeft w:val="0"/>
                  <w:marRight w:val="0"/>
                  <w:marTop w:val="0"/>
                  <w:marBottom w:val="0"/>
                  <w:divBdr>
                    <w:top w:val="none" w:sz="0" w:space="0" w:color="auto"/>
                    <w:left w:val="none" w:sz="0" w:space="0" w:color="auto"/>
                    <w:bottom w:val="none" w:sz="0" w:space="0" w:color="auto"/>
                    <w:right w:val="none" w:sz="0" w:space="0" w:color="auto"/>
                  </w:divBdr>
                  <w:divsChild>
                    <w:div w:id="875511728">
                      <w:marLeft w:val="0"/>
                      <w:marRight w:val="0"/>
                      <w:marTop w:val="0"/>
                      <w:marBottom w:val="0"/>
                      <w:divBdr>
                        <w:top w:val="none" w:sz="0" w:space="0" w:color="auto"/>
                        <w:left w:val="none" w:sz="0" w:space="0" w:color="auto"/>
                        <w:bottom w:val="none" w:sz="0" w:space="0" w:color="auto"/>
                        <w:right w:val="none" w:sz="0" w:space="0" w:color="auto"/>
                      </w:divBdr>
                    </w:div>
                  </w:divsChild>
                </w:div>
                <w:div w:id="1507090401">
                  <w:marLeft w:val="0"/>
                  <w:marRight w:val="0"/>
                  <w:marTop w:val="0"/>
                  <w:marBottom w:val="0"/>
                  <w:divBdr>
                    <w:top w:val="none" w:sz="0" w:space="0" w:color="auto"/>
                    <w:left w:val="none" w:sz="0" w:space="0" w:color="auto"/>
                    <w:bottom w:val="none" w:sz="0" w:space="0" w:color="auto"/>
                    <w:right w:val="none" w:sz="0" w:space="0" w:color="auto"/>
                  </w:divBdr>
                  <w:divsChild>
                    <w:div w:id="918439496">
                      <w:marLeft w:val="0"/>
                      <w:marRight w:val="0"/>
                      <w:marTop w:val="0"/>
                      <w:marBottom w:val="0"/>
                      <w:divBdr>
                        <w:top w:val="none" w:sz="0" w:space="0" w:color="auto"/>
                        <w:left w:val="none" w:sz="0" w:space="0" w:color="auto"/>
                        <w:bottom w:val="none" w:sz="0" w:space="0" w:color="auto"/>
                        <w:right w:val="none" w:sz="0" w:space="0" w:color="auto"/>
                      </w:divBdr>
                    </w:div>
                  </w:divsChild>
                </w:div>
                <w:div w:id="1585842225">
                  <w:marLeft w:val="0"/>
                  <w:marRight w:val="0"/>
                  <w:marTop w:val="0"/>
                  <w:marBottom w:val="0"/>
                  <w:divBdr>
                    <w:top w:val="none" w:sz="0" w:space="0" w:color="auto"/>
                    <w:left w:val="none" w:sz="0" w:space="0" w:color="auto"/>
                    <w:bottom w:val="none" w:sz="0" w:space="0" w:color="auto"/>
                    <w:right w:val="none" w:sz="0" w:space="0" w:color="auto"/>
                  </w:divBdr>
                  <w:divsChild>
                    <w:div w:id="1625035079">
                      <w:marLeft w:val="0"/>
                      <w:marRight w:val="0"/>
                      <w:marTop w:val="0"/>
                      <w:marBottom w:val="0"/>
                      <w:divBdr>
                        <w:top w:val="none" w:sz="0" w:space="0" w:color="auto"/>
                        <w:left w:val="none" w:sz="0" w:space="0" w:color="auto"/>
                        <w:bottom w:val="none" w:sz="0" w:space="0" w:color="auto"/>
                        <w:right w:val="none" w:sz="0" w:space="0" w:color="auto"/>
                      </w:divBdr>
                    </w:div>
                  </w:divsChild>
                </w:div>
                <w:div w:id="1611741883">
                  <w:marLeft w:val="0"/>
                  <w:marRight w:val="0"/>
                  <w:marTop w:val="0"/>
                  <w:marBottom w:val="0"/>
                  <w:divBdr>
                    <w:top w:val="none" w:sz="0" w:space="0" w:color="auto"/>
                    <w:left w:val="none" w:sz="0" w:space="0" w:color="auto"/>
                    <w:bottom w:val="none" w:sz="0" w:space="0" w:color="auto"/>
                    <w:right w:val="none" w:sz="0" w:space="0" w:color="auto"/>
                  </w:divBdr>
                  <w:divsChild>
                    <w:div w:id="1388989421">
                      <w:marLeft w:val="0"/>
                      <w:marRight w:val="0"/>
                      <w:marTop w:val="0"/>
                      <w:marBottom w:val="0"/>
                      <w:divBdr>
                        <w:top w:val="none" w:sz="0" w:space="0" w:color="auto"/>
                        <w:left w:val="none" w:sz="0" w:space="0" w:color="auto"/>
                        <w:bottom w:val="none" w:sz="0" w:space="0" w:color="auto"/>
                        <w:right w:val="none" w:sz="0" w:space="0" w:color="auto"/>
                      </w:divBdr>
                    </w:div>
                  </w:divsChild>
                </w:div>
                <w:div w:id="1670717900">
                  <w:marLeft w:val="0"/>
                  <w:marRight w:val="0"/>
                  <w:marTop w:val="0"/>
                  <w:marBottom w:val="0"/>
                  <w:divBdr>
                    <w:top w:val="none" w:sz="0" w:space="0" w:color="auto"/>
                    <w:left w:val="none" w:sz="0" w:space="0" w:color="auto"/>
                    <w:bottom w:val="none" w:sz="0" w:space="0" w:color="auto"/>
                    <w:right w:val="none" w:sz="0" w:space="0" w:color="auto"/>
                  </w:divBdr>
                  <w:divsChild>
                    <w:div w:id="106317441">
                      <w:marLeft w:val="0"/>
                      <w:marRight w:val="0"/>
                      <w:marTop w:val="0"/>
                      <w:marBottom w:val="0"/>
                      <w:divBdr>
                        <w:top w:val="none" w:sz="0" w:space="0" w:color="auto"/>
                        <w:left w:val="none" w:sz="0" w:space="0" w:color="auto"/>
                        <w:bottom w:val="none" w:sz="0" w:space="0" w:color="auto"/>
                        <w:right w:val="none" w:sz="0" w:space="0" w:color="auto"/>
                      </w:divBdr>
                    </w:div>
                  </w:divsChild>
                </w:div>
                <w:div w:id="1679891297">
                  <w:marLeft w:val="0"/>
                  <w:marRight w:val="0"/>
                  <w:marTop w:val="0"/>
                  <w:marBottom w:val="0"/>
                  <w:divBdr>
                    <w:top w:val="none" w:sz="0" w:space="0" w:color="auto"/>
                    <w:left w:val="none" w:sz="0" w:space="0" w:color="auto"/>
                    <w:bottom w:val="none" w:sz="0" w:space="0" w:color="auto"/>
                    <w:right w:val="none" w:sz="0" w:space="0" w:color="auto"/>
                  </w:divBdr>
                  <w:divsChild>
                    <w:div w:id="2112815840">
                      <w:marLeft w:val="0"/>
                      <w:marRight w:val="0"/>
                      <w:marTop w:val="0"/>
                      <w:marBottom w:val="0"/>
                      <w:divBdr>
                        <w:top w:val="none" w:sz="0" w:space="0" w:color="auto"/>
                        <w:left w:val="none" w:sz="0" w:space="0" w:color="auto"/>
                        <w:bottom w:val="none" w:sz="0" w:space="0" w:color="auto"/>
                        <w:right w:val="none" w:sz="0" w:space="0" w:color="auto"/>
                      </w:divBdr>
                    </w:div>
                  </w:divsChild>
                </w:div>
                <w:div w:id="1702971189">
                  <w:marLeft w:val="0"/>
                  <w:marRight w:val="0"/>
                  <w:marTop w:val="0"/>
                  <w:marBottom w:val="0"/>
                  <w:divBdr>
                    <w:top w:val="none" w:sz="0" w:space="0" w:color="auto"/>
                    <w:left w:val="none" w:sz="0" w:space="0" w:color="auto"/>
                    <w:bottom w:val="none" w:sz="0" w:space="0" w:color="auto"/>
                    <w:right w:val="none" w:sz="0" w:space="0" w:color="auto"/>
                  </w:divBdr>
                  <w:divsChild>
                    <w:div w:id="229391013">
                      <w:marLeft w:val="0"/>
                      <w:marRight w:val="0"/>
                      <w:marTop w:val="0"/>
                      <w:marBottom w:val="0"/>
                      <w:divBdr>
                        <w:top w:val="none" w:sz="0" w:space="0" w:color="auto"/>
                        <w:left w:val="none" w:sz="0" w:space="0" w:color="auto"/>
                        <w:bottom w:val="none" w:sz="0" w:space="0" w:color="auto"/>
                        <w:right w:val="none" w:sz="0" w:space="0" w:color="auto"/>
                      </w:divBdr>
                    </w:div>
                  </w:divsChild>
                </w:div>
                <w:div w:id="1731145865">
                  <w:marLeft w:val="0"/>
                  <w:marRight w:val="0"/>
                  <w:marTop w:val="0"/>
                  <w:marBottom w:val="0"/>
                  <w:divBdr>
                    <w:top w:val="none" w:sz="0" w:space="0" w:color="auto"/>
                    <w:left w:val="none" w:sz="0" w:space="0" w:color="auto"/>
                    <w:bottom w:val="none" w:sz="0" w:space="0" w:color="auto"/>
                    <w:right w:val="none" w:sz="0" w:space="0" w:color="auto"/>
                  </w:divBdr>
                  <w:divsChild>
                    <w:div w:id="1386105163">
                      <w:marLeft w:val="0"/>
                      <w:marRight w:val="0"/>
                      <w:marTop w:val="0"/>
                      <w:marBottom w:val="0"/>
                      <w:divBdr>
                        <w:top w:val="none" w:sz="0" w:space="0" w:color="auto"/>
                        <w:left w:val="none" w:sz="0" w:space="0" w:color="auto"/>
                        <w:bottom w:val="none" w:sz="0" w:space="0" w:color="auto"/>
                        <w:right w:val="none" w:sz="0" w:space="0" w:color="auto"/>
                      </w:divBdr>
                    </w:div>
                  </w:divsChild>
                </w:div>
                <w:div w:id="1782260024">
                  <w:marLeft w:val="0"/>
                  <w:marRight w:val="0"/>
                  <w:marTop w:val="0"/>
                  <w:marBottom w:val="0"/>
                  <w:divBdr>
                    <w:top w:val="none" w:sz="0" w:space="0" w:color="auto"/>
                    <w:left w:val="none" w:sz="0" w:space="0" w:color="auto"/>
                    <w:bottom w:val="none" w:sz="0" w:space="0" w:color="auto"/>
                    <w:right w:val="none" w:sz="0" w:space="0" w:color="auto"/>
                  </w:divBdr>
                  <w:divsChild>
                    <w:div w:id="182982734">
                      <w:marLeft w:val="0"/>
                      <w:marRight w:val="0"/>
                      <w:marTop w:val="0"/>
                      <w:marBottom w:val="0"/>
                      <w:divBdr>
                        <w:top w:val="none" w:sz="0" w:space="0" w:color="auto"/>
                        <w:left w:val="none" w:sz="0" w:space="0" w:color="auto"/>
                        <w:bottom w:val="none" w:sz="0" w:space="0" w:color="auto"/>
                        <w:right w:val="none" w:sz="0" w:space="0" w:color="auto"/>
                      </w:divBdr>
                    </w:div>
                  </w:divsChild>
                </w:div>
                <w:div w:id="1819689684">
                  <w:marLeft w:val="0"/>
                  <w:marRight w:val="0"/>
                  <w:marTop w:val="0"/>
                  <w:marBottom w:val="0"/>
                  <w:divBdr>
                    <w:top w:val="none" w:sz="0" w:space="0" w:color="auto"/>
                    <w:left w:val="none" w:sz="0" w:space="0" w:color="auto"/>
                    <w:bottom w:val="none" w:sz="0" w:space="0" w:color="auto"/>
                    <w:right w:val="none" w:sz="0" w:space="0" w:color="auto"/>
                  </w:divBdr>
                  <w:divsChild>
                    <w:div w:id="88744475">
                      <w:marLeft w:val="0"/>
                      <w:marRight w:val="0"/>
                      <w:marTop w:val="0"/>
                      <w:marBottom w:val="0"/>
                      <w:divBdr>
                        <w:top w:val="none" w:sz="0" w:space="0" w:color="auto"/>
                        <w:left w:val="none" w:sz="0" w:space="0" w:color="auto"/>
                        <w:bottom w:val="none" w:sz="0" w:space="0" w:color="auto"/>
                        <w:right w:val="none" w:sz="0" w:space="0" w:color="auto"/>
                      </w:divBdr>
                    </w:div>
                  </w:divsChild>
                </w:div>
                <w:div w:id="1822581630">
                  <w:marLeft w:val="0"/>
                  <w:marRight w:val="0"/>
                  <w:marTop w:val="0"/>
                  <w:marBottom w:val="0"/>
                  <w:divBdr>
                    <w:top w:val="none" w:sz="0" w:space="0" w:color="auto"/>
                    <w:left w:val="none" w:sz="0" w:space="0" w:color="auto"/>
                    <w:bottom w:val="none" w:sz="0" w:space="0" w:color="auto"/>
                    <w:right w:val="none" w:sz="0" w:space="0" w:color="auto"/>
                  </w:divBdr>
                  <w:divsChild>
                    <w:div w:id="1774931619">
                      <w:marLeft w:val="0"/>
                      <w:marRight w:val="0"/>
                      <w:marTop w:val="0"/>
                      <w:marBottom w:val="0"/>
                      <w:divBdr>
                        <w:top w:val="none" w:sz="0" w:space="0" w:color="auto"/>
                        <w:left w:val="none" w:sz="0" w:space="0" w:color="auto"/>
                        <w:bottom w:val="none" w:sz="0" w:space="0" w:color="auto"/>
                        <w:right w:val="none" w:sz="0" w:space="0" w:color="auto"/>
                      </w:divBdr>
                    </w:div>
                  </w:divsChild>
                </w:div>
                <w:div w:id="1822959998">
                  <w:marLeft w:val="0"/>
                  <w:marRight w:val="0"/>
                  <w:marTop w:val="0"/>
                  <w:marBottom w:val="0"/>
                  <w:divBdr>
                    <w:top w:val="none" w:sz="0" w:space="0" w:color="auto"/>
                    <w:left w:val="none" w:sz="0" w:space="0" w:color="auto"/>
                    <w:bottom w:val="none" w:sz="0" w:space="0" w:color="auto"/>
                    <w:right w:val="none" w:sz="0" w:space="0" w:color="auto"/>
                  </w:divBdr>
                  <w:divsChild>
                    <w:div w:id="2060861651">
                      <w:marLeft w:val="0"/>
                      <w:marRight w:val="0"/>
                      <w:marTop w:val="0"/>
                      <w:marBottom w:val="0"/>
                      <w:divBdr>
                        <w:top w:val="none" w:sz="0" w:space="0" w:color="auto"/>
                        <w:left w:val="none" w:sz="0" w:space="0" w:color="auto"/>
                        <w:bottom w:val="none" w:sz="0" w:space="0" w:color="auto"/>
                        <w:right w:val="none" w:sz="0" w:space="0" w:color="auto"/>
                      </w:divBdr>
                    </w:div>
                  </w:divsChild>
                </w:div>
                <w:div w:id="1853490591">
                  <w:marLeft w:val="0"/>
                  <w:marRight w:val="0"/>
                  <w:marTop w:val="0"/>
                  <w:marBottom w:val="0"/>
                  <w:divBdr>
                    <w:top w:val="none" w:sz="0" w:space="0" w:color="auto"/>
                    <w:left w:val="none" w:sz="0" w:space="0" w:color="auto"/>
                    <w:bottom w:val="none" w:sz="0" w:space="0" w:color="auto"/>
                    <w:right w:val="none" w:sz="0" w:space="0" w:color="auto"/>
                  </w:divBdr>
                  <w:divsChild>
                    <w:div w:id="741879010">
                      <w:marLeft w:val="0"/>
                      <w:marRight w:val="0"/>
                      <w:marTop w:val="0"/>
                      <w:marBottom w:val="0"/>
                      <w:divBdr>
                        <w:top w:val="none" w:sz="0" w:space="0" w:color="auto"/>
                        <w:left w:val="none" w:sz="0" w:space="0" w:color="auto"/>
                        <w:bottom w:val="none" w:sz="0" w:space="0" w:color="auto"/>
                        <w:right w:val="none" w:sz="0" w:space="0" w:color="auto"/>
                      </w:divBdr>
                    </w:div>
                  </w:divsChild>
                </w:div>
                <w:div w:id="1873299934">
                  <w:marLeft w:val="0"/>
                  <w:marRight w:val="0"/>
                  <w:marTop w:val="0"/>
                  <w:marBottom w:val="0"/>
                  <w:divBdr>
                    <w:top w:val="none" w:sz="0" w:space="0" w:color="auto"/>
                    <w:left w:val="none" w:sz="0" w:space="0" w:color="auto"/>
                    <w:bottom w:val="none" w:sz="0" w:space="0" w:color="auto"/>
                    <w:right w:val="none" w:sz="0" w:space="0" w:color="auto"/>
                  </w:divBdr>
                  <w:divsChild>
                    <w:div w:id="1449203683">
                      <w:marLeft w:val="0"/>
                      <w:marRight w:val="0"/>
                      <w:marTop w:val="0"/>
                      <w:marBottom w:val="0"/>
                      <w:divBdr>
                        <w:top w:val="none" w:sz="0" w:space="0" w:color="auto"/>
                        <w:left w:val="none" w:sz="0" w:space="0" w:color="auto"/>
                        <w:bottom w:val="none" w:sz="0" w:space="0" w:color="auto"/>
                        <w:right w:val="none" w:sz="0" w:space="0" w:color="auto"/>
                      </w:divBdr>
                    </w:div>
                  </w:divsChild>
                </w:div>
                <w:div w:id="1886402109">
                  <w:marLeft w:val="0"/>
                  <w:marRight w:val="0"/>
                  <w:marTop w:val="0"/>
                  <w:marBottom w:val="0"/>
                  <w:divBdr>
                    <w:top w:val="none" w:sz="0" w:space="0" w:color="auto"/>
                    <w:left w:val="none" w:sz="0" w:space="0" w:color="auto"/>
                    <w:bottom w:val="none" w:sz="0" w:space="0" w:color="auto"/>
                    <w:right w:val="none" w:sz="0" w:space="0" w:color="auto"/>
                  </w:divBdr>
                  <w:divsChild>
                    <w:div w:id="2112239793">
                      <w:marLeft w:val="0"/>
                      <w:marRight w:val="0"/>
                      <w:marTop w:val="0"/>
                      <w:marBottom w:val="0"/>
                      <w:divBdr>
                        <w:top w:val="none" w:sz="0" w:space="0" w:color="auto"/>
                        <w:left w:val="none" w:sz="0" w:space="0" w:color="auto"/>
                        <w:bottom w:val="none" w:sz="0" w:space="0" w:color="auto"/>
                        <w:right w:val="none" w:sz="0" w:space="0" w:color="auto"/>
                      </w:divBdr>
                    </w:div>
                  </w:divsChild>
                </w:div>
                <w:div w:id="1925918901">
                  <w:marLeft w:val="0"/>
                  <w:marRight w:val="0"/>
                  <w:marTop w:val="0"/>
                  <w:marBottom w:val="0"/>
                  <w:divBdr>
                    <w:top w:val="none" w:sz="0" w:space="0" w:color="auto"/>
                    <w:left w:val="none" w:sz="0" w:space="0" w:color="auto"/>
                    <w:bottom w:val="none" w:sz="0" w:space="0" w:color="auto"/>
                    <w:right w:val="none" w:sz="0" w:space="0" w:color="auto"/>
                  </w:divBdr>
                  <w:divsChild>
                    <w:div w:id="1512254053">
                      <w:marLeft w:val="0"/>
                      <w:marRight w:val="0"/>
                      <w:marTop w:val="0"/>
                      <w:marBottom w:val="0"/>
                      <w:divBdr>
                        <w:top w:val="none" w:sz="0" w:space="0" w:color="auto"/>
                        <w:left w:val="none" w:sz="0" w:space="0" w:color="auto"/>
                        <w:bottom w:val="none" w:sz="0" w:space="0" w:color="auto"/>
                        <w:right w:val="none" w:sz="0" w:space="0" w:color="auto"/>
                      </w:divBdr>
                    </w:div>
                  </w:divsChild>
                </w:div>
                <w:div w:id="1935047997">
                  <w:marLeft w:val="0"/>
                  <w:marRight w:val="0"/>
                  <w:marTop w:val="0"/>
                  <w:marBottom w:val="0"/>
                  <w:divBdr>
                    <w:top w:val="none" w:sz="0" w:space="0" w:color="auto"/>
                    <w:left w:val="none" w:sz="0" w:space="0" w:color="auto"/>
                    <w:bottom w:val="none" w:sz="0" w:space="0" w:color="auto"/>
                    <w:right w:val="none" w:sz="0" w:space="0" w:color="auto"/>
                  </w:divBdr>
                  <w:divsChild>
                    <w:div w:id="608122837">
                      <w:marLeft w:val="0"/>
                      <w:marRight w:val="0"/>
                      <w:marTop w:val="0"/>
                      <w:marBottom w:val="0"/>
                      <w:divBdr>
                        <w:top w:val="none" w:sz="0" w:space="0" w:color="auto"/>
                        <w:left w:val="none" w:sz="0" w:space="0" w:color="auto"/>
                        <w:bottom w:val="none" w:sz="0" w:space="0" w:color="auto"/>
                        <w:right w:val="none" w:sz="0" w:space="0" w:color="auto"/>
                      </w:divBdr>
                    </w:div>
                  </w:divsChild>
                </w:div>
                <w:div w:id="1941831690">
                  <w:marLeft w:val="0"/>
                  <w:marRight w:val="0"/>
                  <w:marTop w:val="0"/>
                  <w:marBottom w:val="0"/>
                  <w:divBdr>
                    <w:top w:val="none" w:sz="0" w:space="0" w:color="auto"/>
                    <w:left w:val="none" w:sz="0" w:space="0" w:color="auto"/>
                    <w:bottom w:val="none" w:sz="0" w:space="0" w:color="auto"/>
                    <w:right w:val="none" w:sz="0" w:space="0" w:color="auto"/>
                  </w:divBdr>
                  <w:divsChild>
                    <w:div w:id="1605384045">
                      <w:marLeft w:val="0"/>
                      <w:marRight w:val="0"/>
                      <w:marTop w:val="0"/>
                      <w:marBottom w:val="0"/>
                      <w:divBdr>
                        <w:top w:val="none" w:sz="0" w:space="0" w:color="auto"/>
                        <w:left w:val="none" w:sz="0" w:space="0" w:color="auto"/>
                        <w:bottom w:val="none" w:sz="0" w:space="0" w:color="auto"/>
                        <w:right w:val="none" w:sz="0" w:space="0" w:color="auto"/>
                      </w:divBdr>
                    </w:div>
                  </w:divsChild>
                </w:div>
                <w:div w:id="1980378531">
                  <w:marLeft w:val="0"/>
                  <w:marRight w:val="0"/>
                  <w:marTop w:val="0"/>
                  <w:marBottom w:val="0"/>
                  <w:divBdr>
                    <w:top w:val="none" w:sz="0" w:space="0" w:color="auto"/>
                    <w:left w:val="none" w:sz="0" w:space="0" w:color="auto"/>
                    <w:bottom w:val="none" w:sz="0" w:space="0" w:color="auto"/>
                    <w:right w:val="none" w:sz="0" w:space="0" w:color="auto"/>
                  </w:divBdr>
                  <w:divsChild>
                    <w:div w:id="1604338939">
                      <w:marLeft w:val="0"/>
                      <w:marRight w:val="0"/>
                      <w:marTop w:val="0"/>
                      <w:marBottom w:val="0"/>
                      <w:divBdr>
                        <w:top w:val="none" w:sz="0" w:space="0" w:color="auto"/>
                        <w:left w:val="none" w:sz="0" w:space="0" w:color="auto"/>
                        <w:bottom w:val="none" w:sz="0" w:space="0" w:color="auto"/>
                        <w:right w:val="none" w:sz="0" w:space="0" w:color="auto"/>
                      </w:divBdr>
                    </w:div>
                  </w:divsChild>
                </w:div>
                <w:div w:id="2015181495">
                  <w:marLeft w:val="0"/>
                  <w:marRight w:val="0"/>
                  <w:marTop w:val="0"/>
                  <w:marBottom w:val="0"/>
                  <w:divBdr>
                    <w:top w:val="none" w:sz="0" w:space="0" w:color="auto"/>
                    <w:left w:val="none" w:sz="0" w:space="0" w:color="auto"/>
                    <w:bottom w:val="none" w:sz="0" w:space="0" w:color="auto"/>
                    <w:right w:val="none" w:sz="0" w:space="0" w:color="auto"/>
                  </w:divBdr>
                  <w:divsChild>
                    <w:div w:id="1508253251">
                      <w:marLeft w:val="0"/>
                      <w:marRight w:val="0"/>
                      <w:marTop w:val="0"/>
                      <w:marBottom w:val="0"/>
                      <w:divBdr>
                        <w:top w:val="none" w:sz="0" w:space="0" w:color="auto"/>
                        <w:left w:val="none" w:sz="0" w:space="0" w:color="auto"/>
                        <w:bottom w:val="none" w:sz="0" w:space="0" w:color="auto"/>
                        <w:right w:val="none" w:sz="0" w:space="0" w:color="auto"/>
                      </w:divBdr>
                    </w:div>
                  </w:divsChild>
                </w:div>
                <w:div w:id="2023430753">
                  <w:marLeft w:val="0"/>
                  <w:marRight w:val="0"/>
                  <w:marTop w:val="0"/>
                  <w:marBottom w:val="0"/>
                  <w:divBdr>
                    <w:top w:val="none" w:sz="0" w:space="0" w:color="auto"/>
                    <w:left w:val="none" w:sz="0" w:space="0" w:color="auto"/>
                    <w:bottom w:val="none" w:sz="0" w:space="0" w:color="auto"/>
                    <w:right w:val="none" w:sz="0" w:space="0" w:color="auto"/>
                  </w:divBdr>
                  <w:divsChild>
                    <w:div w:id="1324353760">
                      <w:marLeft w:val="0"/>
                      <w:marRight w:val="0"/>
                      <w:marTop w:val="0"/>
                      <w:marBottom w:val="0"/>
                      <w:divBdr>
                        <w:top w:val="none" w:sz="0" w:space="0" w:color="auto"/>
                        <w:left w:val="none" w:sz="0" w:space="0" w:color="auto"/>
                        <w:bottom w:val="none" w:sz="0" w:space="0" w:color="auto"/>
                        <w:right w:val="none" w:sz="0" w:space="0" w:color="auto"/>
                      </w:divBdr>
                    </w:div>
                  </w:divsChild>
                </w:div>
                <w:div w:id="2060201615">
                  <w:marLeft w:val="0"/>
                  <w:marRight w:val="0"/>
                  <w:marTop w:val="0"/>
                  <w:marBottom w:val="0"/>
                  <w:divBdr>
                    <w:top w:val="none" w:sz="0" w:space="0" w:color="auto"/>
                    <w:left w:val="none" w:sz="0" w:space="0" w:color="auto"/>
                    <w:bottom w:val="none" w:sz="0" w:space="0" w:color="auto"/>
                    <w:right w:val="none" w:sz="0" w:space="0" w:color="auto"/>
                  </w:divBdr>
                  <w:divsChild>
                    <w:div w:id="2027367093">
                      <w:marLeft w:val="0"/>
                      <w:marRight w:val="0"/>
                      <w:marTop w:val="0"/>
                      <w:marBottom w:val="0"/>
                      <w:divBdr>
                        <w:top w:val="none" w:sz="0" w:space="0" w:color="auto"/>
                        <w:left w:val="none" w:sz="0" w:space="0" w:color="auto"/>
                        <w:bottom w:val="none" w:sz="0" w:space="0" w:color="auto"/>
                        <w:right w:val="none" w:sz="0" w:space="0" w:color="auto"/>
                      </w:divBdr>
                    </w:div>
                  </w:divsChild>
                </w:div>
                <w:div w:id="2103644150">
                  <w:marLeft w:val="0"/>
                  <w:marRight w:val="0"/>
                  <w:marTop w:val="0"/>
                  <w:marBottom w:val="0"/>
                  <w:divBdr>
                    <w:top w:val="none" w:sz="0" w:space="0" w:color="auto"/>
                    <w:left w:val="none" w:sz="0" w:space="0" w:color="auto"/>
                    <w:bottom w:val="none" w:sz="0" w:space="0" w:color="auto"/>
                    <w:right w:val="none" w:sz="0" w:space="0" w:color="auto"/>
                  </w:divBdr>
                  <w:divsChild>
                    <w:div w:id="1298606937">
                      <w:marLeft w:val="0"/>
                      <w:marRight w:val="0"/>
                      <w:marTop w:val="0"/>
                      <w:marBottom w:val="0"/>
                      <w:divBdr>
                        <w:top w:val="none" w:sz="0" w:space="0" w:color="auto"/>
                        <w:left w:val="none" w:sz="0" w:space="0" w:color="auto"/>
                        <w:bottom w:val="none" w:sz="0" w:space="0" w:color="auto"/>
                        <w:right w:val="none" w:sz="0" w:space="0" w:color="auto"/>
                      </w:divBdr>
                    </w:div>
                  </w:divsChild>
                </w:div>
                <w:div w:id="2120681195">
                  <w:marLeft w:val="0"/>
                  <w:marRight w:val="0"/>
                  <w:marTop w:val="0"/>
                  <w:marBottom w:val="0"/>
                  <w:divBdr>
                    <w:top w:val="none" w:sz="0" w:space="0" w:color="auto"/>
                    <w:left w:val="none" w:sz="0" w:space="0" w:color="auto"/>
                    <w:bottom w:val="none" w:sz="0" w:space="0" w:color="auto"/>
                    <w:right w:val="none" w:sz="0" w:space="0" w:color="auto"/>
                  </w:divBdr>
                  <w:divsChild>
                    <w:div w:id="202638206">
                      <w:marLeft w:val="0"/>
                      <w:marRight w:val="0"/>
                      <w:marTop w:val="0"/>
                      <w:marBottom w:val="0"/>
                      <w:divBdr>
                        <w:top w:val="none" w:sz="0" w:space="0" w:color="auto"/>
                        <w:left w:val="none" w:sz="0" w:space="0" w:color="auto"/>
                        <w:bottom w:val="none" w:sz="0" w:space="0" w:color="auto"/>
                        <w:right w:val="none" w:sz="0" w:space="0" w:color="auto"/>
                      </w:divBdr>
                    </w:div>
                  </w:divsChild>
                </w:div>
                <w:div w:id="2122918954">
                  <w:marLeft w:val="0"/>
                  <w:marRight w:val="0"/>
                  <w:marTop w:val="0"/>
                  <w:marBottom w:val="0"/>
                  <w:divBdr>
                    <w:top w:val="none" w:sz="0" w:space="0" w:color="auto"/>
                    <w:left w:val="none" w:sz="0" w:space="0" w:color="auto"/>
                    <w:bottom w:val="none" w:sz="0" w:space="0" w:color="auto"/>
                    <w:right w:val="none" w:sz="0" w:space="0" w:color="auto"/>
                  </w:divBdr>
                  <w:divsChild>
                    <w:div w:id="1315258316">
                      <w:marLeft w:val="0"/>
                      <w:marRight w:val="0"/>
                      <w:marTop w:val="0"/>
                      <w:marBottom w:val="0"/>
                      <w:divBdr>
                        <w:top w:val="none" w:sz="0" w:space="0" w:color="auto"/>
                        <w:left w:val="none" w:sz="0" w:space="0" w:color="auto"/>
                        <w:bottom w:val="none" w:sz="0" w:space="0" w:color="auto"/>
                        <w:right w:val="none" w:sz="0" w:space="0" w:color="auto"/>
                      </w:divBdr>
                    </w:div>
                  </w:divsChild>
                </w:div>
                <w:div w:id="2126650875">
                  <w:marLeft w:val="0"/>
                  <w:marRight w:val="0"/>
                  <w:marTop w:val="0"/>
                  <w:marBottom w:val="0"/>
                  <w:divBdr>
                    <w:top w:val="none" w:sz="0" w:space="0" w:color="auto"/>
                    <w:left w:val="none" w:sz="0" w:space="0" w:color="auto"/>
                    <w:bottom w:val="none" w:sz="0" w:space="0" w:color="auto"/>
                    <w:right w:val="none" w:sz="0" w:space="0" w:color="auto"/>
                  </w:divBdr>
                  <w:divsChild>
                    <w:div w:id="1483230170">
                      <w:marLeft w:val="0"/>
                      <w:marRight w:val="0"/>
                      <w:marTop w:val="0"/>
                      <w:marBottom w:val="0"/>
                      <w:divBdr>
                        <w:top w:val="none" w:sz="0" w:space="0" w:color="auto"/>
                        <w:left w:val="none" w:sz="0" w:space="0" w:color="auto"/>
                        <w:bottom w:val="none" w:sz="0" w:space="0" w:color="auto"/>
                        <w:right w:val="none" w:sz="0" w:space="0" w:color="auto"/>
                      </w:divBdr>
                    </w:div>
                  </w:divsChild>
                </w:div>
                <w:div w:id="2145846819">
                  <w:marLeft w:val="0"/>
                  <w:marRight w:val="0"/>
                  <w:marTop w:val="0"/>
                  <w:marBottom w:val="0"/>
                  <w:divBdr>
                    <w:top w:val="none" w:sz="0" w:space="0" w:color="auto"/>
                    <w:left w:val="none" w:sz="0" w:space="0" w:color="auto"/>
                    <w:bottom w:val="none" w:sz="0" w:space="0" w:color="auto"/>
                    <w:right w:val="none" w:sz="0" w:space="0" w:color="auto"/>
                  </w:divBdr>
                  <w:divsChild>
                    <w:div w:id="18987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078342">
      <w:bodyDiv w:val="1"/>
      <w:marLeft w:val="0"/>
      <w:marRight w:val="0"/>
      <w:marTop w:val="0"/>
      <w:marBottom w:val="0"/>
      <w:divBdr>
        <w:top w:val="none" w:sz="0" w:space="0" w:color="auto"/>
        <w:left w:val="none" w:sz="0" w:space="0" w:color="auto"/>
        <w:bottom w:val="none" w:sz="0" w:space="0" w:color="auto"/>
        <w:right w:val="none" w:sz="0" w:space="0" w:color="auto"/>
      </w:divBdr>
    </w:div>
    <w:div w:id="1315646800">
      <w:bodyDiv w:val="1"/>
      <w:marLeft w:val="0"/>
      <w:marRight w:val="0"/>
      <w:marTop w:val="0"/>
      <w:marBottom w:val="0"/>
      <w:divBdr>
        <w:top w:val="none" w:sz="0" w:space="0" w:color="auto"/>
        <w:left w:val="none" w:sz="0" w:space="0" w:color="auto"/>
        <w:bottom w:val="none" w:sz="0" w:space="0" w:color="auto"/>
        <w:right w:val="none" w:sz="0" w:space="0" w:color="auto"/>
      </w:divBdr>
      <w:divsChild>
        <w:div w:id="327829717">
          <w:marLeft w:val="0"/>
          <w:marRight w:val="0"/>
          <w:marTop w:val="0"/>
          <w:marBottom w:val="0"/>
          <w:divBdr>
            <w:top w:val="none" w:sz="0" w:space="0" w:color="auto"/>
            <w:left w:val="none" w:sz="0" w:space="0" w:color="auto"/>
            <w:bottom w:val="none" w:sz="0" w:space="0" w:color="auto"/>
            <w:right w:val="none" w:sz="0" w:space="0" w:color="auto"/>
          </w:divBdr>
        </w:div>
        <w:div w:id="854539371">
          <w:marLeft w:val="0"/>
          <w:marRight w:val="0"/>
          <w:marTop w:val="0"/>
          <w:marBottom w:val="0"/>
          <w:divBdr>
            <w:top w:val="none" w:sz="0" w:space="0" w:color="auto"/>
            <w:left w:val="none" w:sz="0" w:space="0" w:color="auto"/>
            <w:bottom w:val="none" w:sz="0" w:space="0" w:color="auto"/>
            <w:right w:val="none" w:sz="0" w:space="0" w:color="auto"/>
          </w:divBdr>
        </w:div>
        <w:div w:id="1193809040">
          <w:marLeft w:val="0"/>
          <w:marRight w:val="0"/>
          <w:marTop w:val="0"/>
          <w:marBottom w:val="0"/>
          <w:divBdr>
            <w:top w:val="none" w:sz="0" w:space="0" w:color="auto"/>
            <w:left w:val="none" w:sz="0" w:space="0" w:color="auto"/>
            <w:bottom w:val="none" w:sz="0" w:space="0" w:color="auto"/>
            <w:right w:val="none" w:sz="0" w:space="0" w:color="auto"/>
          </w:divBdr>
          <w:divsChild>
            <w:div w:id="797836707">
              <w:marLeft w:val="-75"/>
              <w:marRight w:val="0"/>
              <w:marTop w:val="30"/>
              <w:marBottom w:val="30"/>
              <w:divBdr>
                <w:top w:val="none" w:sz="0" w:space="0" w:color="auto"/>
                <w:left w:val="none" w:sz="0" w:space="0" w:color="auto"/>
                <w:bottom w:val="none" w:sz="0" w:space="0" w:color="auto"/>
                <w:right w:val="none" w:sz="0" w:space="0" w:color="auto"/>
              </w:divBdr>
              <w:divsChild>
                <w:div w:id="119961871">
                  <w:marLeft w:val="0"/>
                  <w:marRight w:val="0"/>
                  <w:marTop w:val="0"/>
                  <w:marBottom w:val="0"/>
                  <w:divBdr>
                    <w:top w:val="none" w:sz="0" w:space="0" w:color="auto"/>
                    <w:left w:val="none" w:sz="0" w:space="0" w:color="auto"/>
                    <w:bottom w:val="none" w:sz="0" w:space="0" w:color="auto"/>
                    <w:right w:val="none" w:sz="0" w:space="0" w:color="auto"/>
                  </w:divBdr>
                  <w:divsChild>
                    <w:div w:id="370152953">
                      <w:marLeft w:val="0"/>
                      <w:marRight w:val="0"/>
                      <w:marTop w:val="0"/>
                      <w:marBottom w:val="0"/>
                      <w:divBdr>
                        <w:top w:val="none" w:sz="0" w:space="0" w:color="auto"/>
                        <w:left w:val="none" w:sz="0" w:space="0" w:color="auto"/>
                        <w:bottom w:val="none" w:sz="0" w:space="0" w:color="auto"/>
                        <w:right w:val="none" w:sz="0" w:space="0" w:color="auto"/>
                      </w:divBdr>
                    </w:div>
                  </w:divsChild>
                </w:div>
                <w:div w:id="162547666">
                  <w:marLeft w:val="0"/>
                  <w:marRight w:val="0"/>
                  <w:marTop w:val="0"/>
                  <w:marBottom w:val="0"/>
                  <w:divBdr>
                    <w:top w:val="none" w:sz="0" w:space="0" w:color="auto"/>
                    <w:left w:val="none" w:sz="0" w:space="0" w:color="auto"/>
                    <w:bottom w:val="none" w:sz="0" w:space="0" w:color="auto"/>
                    <w:right w:val="none" w:sz="0" w:space="0" w:color="auto"/>
                  </w:divBdr>
                  <w:divsChild>
                    <w:div w:id="1523319728">
                      <w:marLeft w:val="0"/>
                      <w:marRight w:val="0"/>
                      <w:marTop w:val="0"/>
                      <w:marBottom w:val="0"/>
                      <w:divBdr>
                        <w:top w:val="none" w:sz="0" w:space="0" w:color="auto"/>
                        <w:left w:val="none" w:sz="0" w:space="0" w:color="auto"/>
                        <w:bottom w:val="none" w:sz="0" w:space="0" w:color="auto"/>
                        <w:right w:val="none" w:sz="0" w:space="0" w:color="auto"/>
                      </w:divBdr>
                    </w:div>
                  </w:divsChild>
                </w:div>
                <w:div w:id="181627163">
                  <w:marLeft w:val="0"/>
                  <w:marRight w:val="0"/>
                  <w:marTop w:val="0"/>
                  <w:marBottom w:val="0"/>
                  <w:divBdr>
                    <w:top w:val="none" w:sz="0" w:space="0" w:color="auto"/>
                    <w:left w:val="none" w:sz="0" w:space="0" w:color="auto"/>
                    <w:bottom w:val="none" w:sz="0" w:space="0" w:color="auto"/>
                    <w:right w:val="none" w:sz="0" w:space="0" w:color="auto"/>
                  </w:divBdr>
                  <w:divsChild>
                    <w:div w:id="1347101849">
                      <w:marLeft w:val="0"/>
                      <w:marRight w:val="0"/>
                      <w:marTop w:val="0"/>
                      <w:marBottom w:val="0"/>
                      <w:divBdr>
                        <w:top w:val="none" w:sz="0" w:space="0" w:color="auto"/>
                        <w:left w:val="none" w:sz="0" w:space="0" w:color="auto"/>
                        <w:bottom w:val="none" w:sz="0" w:space="0" w:color="auto"/>
                        <w:right w:val="none" w:sz="0" w:space="0" w:color="auto"/>
                      </w:divBdr>
                    </w:div>
                  </w:divsChild>
                </w:div>
                <w:div w:id="183829694">
                  <w:marLeft w:val="0"/>
                  <w:marRight w:val="0"/>
                  <w:marTop w:val="0"/>
                  <w:marBottom w:val="0"/>
                  <w:divBdr>
                    <w:top w:val="none" w:sz="0" w:space="0" w:color="auto"/>
                    <w:left w:val="none" w:sz="0" w:space="0" w:color="auto"/>
                    <w:bottom w:val="none" w:sz="0" w:space="0" w:color="auto"/>
                    <w:right w:val="none" w:sz="0" w:space="0" w:color="auto"/>
                  </w:divBdr>
                  <w:divsChild>
                    <w:div w:id="1775244767">
                      <w:marLeft w:val="0"/>
                      <w:marRight w:val="0"/>
                      <w:marTop w:val="0"/>
                      <w:marBottom w:val="0"/>
                      <w:divBdr>
                        <w:top w:val="none" w:sz="0" w:space="0" w:color="auto"/>
                        <w:left w:val="none" w:sz="0" w:space="0" w:color="auto"/>
                        <w:bottom w:val="none" w:sz="0" w:space="0" w:color="auto"/>
                        <w:right w:val="none" w:sz="0" w:space="0" w:color="auto"/>
                      </w:divBdr>
                    </w:div>
                  </w:divsChild>
                </w:div>
                <w:div w:id="194924565">
                  <w:marLeft w:val="0"/>
                  <w:marRight w:val="0"/>
                  <w:marTop w:val="0"/>
                  <w:marBottom w:val="0"/>
                  <w:divBdr>
                    <w:top w:val="none" w:sz="0" w:space="0" w:color="auto"/>
                    <w:left w:val="none" w:sz="0" w:space="0" w:color="auto"/>
                    <w:bottom w:val="none" w:sz="0" w:space="0" w:color="auto"/>
                    <w:right w:val="none" w:sz="0" w:space="0" w:color="auto"/>
                  </w:divBdr>
                  <w:divsChild>
                    <w:div w:id="58598923">
                      <w:marLeft w:val="0"/>
                      <w:marRight w:val="0"/>
                      <w:marTop w:val="0"/>
                      <w:marBottom w:val="0"/>
                      <w:divBdr>
                        <w:top w:val="none" w:sz="0" w:space="0" w:color="auto"/>
                        <w:left w:val="none" w:sz="0" w:space="0" w:color="auto"/>
                        <w:bottom w:val="none" w:sz="0" w:space="0" w:color="auto"/>
                        <w:right w:val="none" w:sz="0" w:space="0" w:color="auto"/>
                      </w:divBdr>
                    </w:div>
                  </w:divsChild>
                </w:div>
                <w:div w:id="200751596">
                  <w:marLeft w:val="0"/>
                  <w:marRight w:val="0"/>
                  <w:marTop w:val="0"/>
                  <w:marBottom w:val="0"/>
                  <w:divBdr>
                    <w:top w:val="none" w:sz="0" w:space="0" w:color="auto"/>
                    <w:left w:val="none" w:sz="0" w:space="0" w:color="auto"/>
                    <w:bottom w:val="none" w:sz="0" w:space="0" w:color="auto"/>
                    <w:right w:val="none" w:sz="0" w:space="0" w:color="auto"/>
                  </w:divBdr>
                  <w:divsChild>
                    <w:div w:id="1402605132">
                      <w:marLeft w:val="0"/>
                      <w:marRight w:val="0"/>
                      <w:marTop w:val="0"/>
                      <w:marBottom w:val="0"/>
                      <w:divBdr>
                        <w:top w:val="none" w:sz="0" w:space="0" w:color="auto"/>
                        <w:left w:val="none" w:sz="0" w:space="0" w:color="auto"/>
                        <w:bottom w:val="none" w:sz="0" w:space="0" w:color="auto"/>
                        <w:right w:val="none" w:sz="0" w:space="0" w:color="auto"/>
                      </w:divBdr>
                    </w:div>
                  </w:divsChild>
                </w:div>
                <w:div w:id="267083453">
                  <w:marLeft w:val="0"/>
                  <w:marRight w:val="0"/>
                  <w:marTop w:val="0"/>
                  <w:marBottom w:val="0"/>
                  <w:divBdr>
                    <w:top w:val="none" w:sz="0" w:space="0" w:color="auto"/>
                    <w:left w:val="none" w:sz="0" w:space="0" w:color="auto"/>
                    <w:bottom w:val="none" w:sz="0" w:space="0" w:color="auto"/>
                    <w:right w:val="none" w:sz="0" w:space="0" w:color="auto"/>
                  </w:divBdr>
                  <w:divsChild>
                    <w:div w:id="22487176">
                      <w:marLeft w:val="0"/>
                      <w:marRight w:val="0"/>
                      <w:marTop w:val="0"/>
                      <w:marBottom w:val="0"/>
                      <w:divBdr>
                        <w:top w:val="none" w:sz="0" w:space="0" w:color="auto"/>
                        <w:left w:val="none" w:sz="0" w:space="0" w:color="auto"/>
                        <w:bottom w:val="none" w:sz="0" w:space="0" w:color="auto"/>
                        <w:right w:val="none" w:sz="0" w:space="0" w:color="auto"/>
                      </w:divBdr>
                    </w:div>
                  </w:divsChild>
                </w:div>
                <w:div w:id="293339375">
                  <w:marLeft w:val="0"/>
                  <w:marRight w:val="0"/>
                  <w:marTop w:val="0"/>
                  <w:marBottom w:val="0"/>
                  <w:divBdr>
                    <w:top w:val="none" w:sz="0" w:space="0" w:color="auto"/>
                    <w:left w:val="none" w:sz="0" w:space="0" w:color="auto"/>
                    <w:bottom w:val="none" w:sz="0" w:space="0" w:color="auto"/>
                    <w:right w:val="none" w:sz="0" w:space="0" w:color="auto"/>
                  </w:divBdr>
                  <w:divsChild>
                    <w:div w:id="1632782915">
                      <w:marLeft w:val="0"/>
                      <w:marRight w:val="0"/>
                      <w:marTop w:val="0"/>
                      <w:marBottom w:val="0"/>
                      <w:divBdr>
                        <w:top w:val="none" w:sz="0" w:space="0" w:color="auto"/>
                        <w:left w:val="none" w:sz="0" w:space="0" w:color="auto"/>
                        <w:bottom w:val="none" w:sz="0" w:space="0" w:color="auto"/>
                        <w:right w:val="none" w:sz="0" w:space="0" w:color="auto"/>
                      </w:divBdr>
                    </w:div>
                  </w:divsChild>
                </w:div>
                <w:div w:id="330838355">
                  <w:marLeft w:val="0"/>
                  <w:marRight w:val="0"/>
                  <w:marTop w:val="0"/>
                  <w:marBottom w:val="0"/>
                  <w:divBdr>
                    <w:top w:val="none" w:sz="0" w:space="0" w:color="auto"/>
                    <w:left w:val="none" w:sz="0" w:space="0" w:color="auto"/>
                    <w:bottom w:val="none" w:sz="0" w:space="0" w:color="auto"/>
                    <w:right w:val="none" w:sz="0" w:space="0" w:color="auto"/>
                  </w:divBdr>
                  <w:divsChild>
                    <w:div w:id="2113698348">
                      <w:marLeft w:val="0"/>
                      <w:marRight w:val="0"/>
                      <w:marTop w:val="0"/>
                      <w:marBottom w:val="0"/>
                      <w:divBdr>
                        <w:top w:val="none" w:sz="0" w:space="0" w:color="auto"/>
                        <w:left w:val="none" w:sz="0" w:space="0" w:color="auto"/>
                        <w:bottom w:val="none" w:sz="0" w:space="0" w:color="auto"/>
                        <w:right w:val="none" w:sz="0" w:space="0" w:color="auto"/>
                      </w:divBdr>
                    </w:div>
                  </w:divsChild>
                </w:div>
                <w:div w:id="377246352">
                  <w:marLeft w:val="0"/>
                  <w:marRight w:val="0"/>
                  <w:marTop w:val="0"/>
                  <w:marBottom w:val="0"/>
                  <w:divBdr>
                    <w:top w:val="none" w:sz="0" w:space="0" w:color="auto"/>
                    <w:left w:val="none" w:sz="0" w:space="0" w:color="auto"/>
                    <w:bottom w:val="none" w:sz="0" w:space="0" w:color="auto"/>
                    <w:right w:val="none" w:sz="0" w:space="0" w:color="auto"/>
                  </w:divBdr>
                  <w:divsChild>
                    <w:div w:id="219485152">
                      <w:marLeft w:val="0"/>
                      <w:marRight w:val="0"/>
                      <w:marTop w:val="0"/>
                      <w:marBottom w:val="0"/>
                      <w:divBdr>
                        <w:top w:val="none" w:sz="0" w:space="0" w:color="auto"/>
                        <w:left w:val="none" w:sz="0" w:space="0" w:color="auto"/>
                        <w:bottom w:val="none" w:sz="0" w:space="0" w:color="auto"/>
                        <w:right w:val="none" w:sz="0" w:space="0" w:color="auto"/>
                      </w:divBdr>
                    </w:div>
                  </w:divsChild>
                </w:div>
                <w:div w:id="391737499">
                  <w:marLeft w:val="0"/>
                  <w:marRight w:val="0"/>
                  <w:marTop w:val="0"/>
                  <w:marBottom w:val="0"/>
                  <w:divBdr>
                    <w:top w:val="none" w:sz="0" w:space="0" w:color="auto"/>
                    <w:left w:val="none" w:sz="0" w:space="0" w:color="auto"/>
                    <w:bottom w:val="none" w:sz="0" w:space="0" w:color="auto"/>
                    <w:right w:val="none" w:sz="0" w:space="0" w:color="auto"/>
                  </w:divBdr>
                  <w:divsChild>
                    <w:div w:id="1506479239">
                      <w:marLeft w:val="0"/>
                      <w:marRight w:val="0"/>
                      <w:marTop w:val="0"/>
                      <w:marBottom w:val="0"/>
                      <w:divBdr>
                        <w:top w:val="none" w:sz="0" w:space="0" w:color="auto"/>
                        <w:left w:val="none" w:sz="0" w:space="0" w:color="auto"/>
                        <w:bottom w:val="none" w:sz="0" w:space="0" w:color="auto"/>
                        <w:right w:val="none" w:sz="0" w:space="0" w:color="auto"/>
                      </w:divBdr>
                    </w:div>
                  </w:divsChild>
                </w:div>
                <w:div w:id="409666157">
                  <w:marLeft w:val="0"/>
                  <w:marRight w:val="0"/>
                  <w:marTop w:val="0"/>
                  <w:marBottom w:val="0"/>
                  <w:divBdr>
                    <w:top w:val="none" w:sz="0" w:space="0" w:color="auto"/>
                    <w:left w:val="none" w:sz="0" w:space="0" w:color="auto"/>
                    <w:bottom w:val="none" w:sz="0" w:space="0" w:color="auto"/>
                    <w:right w:val="none" w:sz="0" w:space="0" w:color="auto"/>
                  </w:divBdr>
                  <w:divsChild>
                    <w:div w:id="1978681063">
                      <w:marLeft w:val="0"/>
                      <w:marRight w:val="0"/>
                      <w:marTop w:val="0"/>
                      <w:marBottom w:val="0"/>
                      <w:divBdr>
                        <w:top w:val="none" w:sz="0" w:space="0" w:color="auto"/>
                        <w:left w:val="none" w:sz="0" w:space="0" w:color="auto"/>
                        <w:bottom w:val="none" w:sz="0" w:space="0" w:color="auto"/>
                        <w:right w:val="none" w:sz="0" w:space="0" w:color="auto"/>
                      </w:divBdr>
                    </w:div>
                  </w:divsChild>
                </w:div>
                <w:div w:id="414860943">
                  <w:marLeft w:val="0"/>
                  <w:marRight w:val="0"/>
                  <w:marTop w:val="0"/>
                  <w:marBottom w:val="0"/>
                  <w:divBdr>
                    <w:top w:val="none" w:sz="0" w:space="0" w:color="auto"/>
                    <w:left w:val="none" w:sz="0" w:space="0" w:color="auto"/>
                    <w:bottom w:val="none" w:sz="0" w:space="0" w:color="auto"/>
                    <w:right w:val="none" w:sz="0" w:space="0" w:color="auto"/>
                  </w:divBdr>
                  <w:divsChild>
                    <w:div w:id="1206680238">
                      <w:marLeft w:val="0"/>
                      <w:marRight w:val="0"/>
                      <w:marTop w:val="0"/>
                      <w:marBottom w:val="0"/>
                      <w:divBdr>
                        <w:top w:val="none" w:sz="0" w:space="0" w:color="auto"/>
                        <w:left w:val="none" w:sz="0" w:space="0" w:color="auto"/>
                        <w:bottom w:val="none" w:sz="0" w:space="0" w:color="auto"/>
                        <w:right w:val="none" w:sz="0" w:space="0" w:color="auto"/>
                      </w:divBdr>
                    </w:div>
                  </w:divsChild>
                </w:div>
                <w:div w:id="461466166">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
                  </w:divsChild>
                </w:div>
                <w:div w:id="511841770">
                  <w:marLeft w:val="0"/>
                  <w:marRight w:val="0"/>
                  <w:marTop w:val="0"/>
                  <w:marBottom w:val="0"/>
                  <w:divBdr>
                    <w:top w:val="none" w:sz="0" w:space="0" w:color="auto"/>
                    <w:left w:val="none" w:sz="0" w:space="0" w:color="auto"/>
                    <w:bottom w:val="none" w:sz="0" w:space="0" w:color="auto"/>
                    <w:right w:val="none" w:sz="0" w:space="0" w:color="auto"/>
                  </w:divBdr>
                  <w:divsChild>
                    <w:div w:id="571282574">
                      <w:marLeft w:val="0"/>
                      <w:marRight w:val="0"/>
                      <w:marTop w:val="0"/>
                      <w:marBottom w:val="0"/>
                      <w:divBdr>
                        <w:top w:val="none" w:sz="0" w:space="0" w:color="auto"/>
                        <w:left w:val="none" w:sz="0" w:space="0" w:color="auto"/>
                        <w:bottom w:val="none" w:sz="0" w:space="0" w:color="auto"/>
                        <w:right w:val="none" w:sz="0" w:space="0" w:color="auto"/>
                      </w:divBdr>
                    </w:div>
                  </w:divsChild>
                </w:div>
                <w:div w:id="554127996">
                  <w:marLeft w:val="0"/>
                  <w:marRight w:val="0"/>
                  <w:marTop w:val="0"/>
                  <w:marBottom w:val="0"/>
                  <w:divBdr>
                    <w:top w:val="none" w:sz="0" w:space="0" w:color="auto"/>
                    <w:left w:val="none" w:sz="0" w:space="0" w:color="auto"/>
                    <w:bottom w:val="none" w:sz="0" w:space="0" w:color="auto"/>
                    <w:right w:val="none" w:sz="0" w:space="0" w:color="auto"/>
                  </w:divBdr>
                  <w:divsChild>
                    <w:div w:id="307824491">
                      <w:marLeft w:val="0"/>
                      <w:marRight w:val="0"/>
                      <w:marTop w:val="0"/>
                      <w:marBottom w:val="0"/>
                      <w:divBdr>
                        <w:top w:val="none" w:sz="0" w:space="0" w:color="auto"/>
                        <w:left w:val="none" w:sz="0" w:space="0" w:color="auto"/>
                        <w:bottom w:val="none" w:sz="0" w:space="0" w:color="auto"/>
                        <w:right w:val="none" w:sz="0" w:space="0" w:color="auto"/>
                      </w:divBdr>
                    </w:div>
                  </w:divsChild>
                </w:div>
                <w:div w:id="561447136">
                  <w:marLeft w:val="0"/>
                  <w:marRight w:val="0"/>
                  <w:marTop w:val="0"/>
                  <w:marBottom w:val="0"/>
                  <w:divBdr>
                    <w:top w:val="none" w:sz="0" w:space="0" w:color="auto"/>
                    <w:left w:val="none" w:sz="0" w:space="0" w:color="auto"/>
                    <w:bottom w:val="none" w:sz="0" w:space="0" w:color="auto"/>
                    <w:right w:val="none" w:sz="0" w:space="0" w:color="auto"/>
                  </w:divBdr>
                  <w:divsChild>
                    <w:div w:id="74861184">
                      <w:marLeft w:val="0"/>
                      <w:marRight w:val="0"/>
                      <w:marTop w:val="0"/>
                      <w:marBottom w:val="0"/>
                      <w:divBdr>
                        <w:top w:val="none" w:sz="0" w:space="0" w:color="auto"/>
                        <w:left w:val="none" w:sz="0" w:space="0" w:color="auto"/>
                        <w:bottom w:val="none" w:sz="0" w:space="0" w:color="auto"/>
                        <w:right w:val="none" w:sz="0" w:space="0" w:color="auto"/>
                      </w:divBdr>
                    </w:div>
                  </w:divsChild>
                </w:div>
                <w:div w:id="603154786">
                  <w:marLeft w:val="0"/>
                  <w:marRight w:val="0"/>
                  <w:marTop w:val="0"/>
                  <w:marBottom w:val="0"/>
                  <w:divBdr>
                    <w:top w:val="none" w:sz="0" w:space="0" w:color="auto"/>
                    <w:left w:val="none" w:sz="0" w:space="0" w:color="auto"/>
                    <w:bottom w:val="none" w:sz="0" w:space="0" w:color="auto"/>
                    <w:right w:val="none" w:sz="0" w:space="0" w:color="auto"/>
                  </w:divBdr>
                  <w:divsChild>
                    <w:div w:id="2086955750">
                      <w:marLeft w:val="0"/>
                      <w:marRight w:val="0"/>
                      <w:marTop w:val="0"/>
                      <w:marBottom w:val="0"/>
                      <w:divBdr>
                        <w:top w:val="none" w:sz="0" w:space="0" w:color="auto"/>
                        <w:left w:val="none" w:sz="0" w:space="0" w:color="auto"/>
                        <w:bottom w:val="none" w:sz="0" w:space="0" w:color="auto"/>
                        <w:right w:val="none" w:sz="0" w:space="0" w:color="auto"/>
                      </w:divBdr>
                    </w:div>
                  </w:divsChild>
                </w:div>
                <w:div w:id="603802100">
                  <w:marLeft w:val="0"/>
                  <w:marRight w:val="0"/>
                  <w:marTop w:val="0"/>
                  <w:marBottom w:val="0"/>
                  <w:divBdr>
                    <w:top w:val="none" w:sz="0" w:space="0" w:color="auto"/>
                    <w:left w:val="none" w:sz="0" w:space="0" w:color="auto"/>
                    <w:bottom w:val="none" w:sz="0" w:space="0" w:color="auto"/>
                    <w:right w:val="none" w:sz="0" w:space="0" w:color="auto"/>
                  </w:divBdr>
                  <w:divsChild>
                    <w:div w:id="1854757081">
                      <w:marLeft w:val="0"/>
                      <w:marRight w:val="0"/>
                      <w:marTop w:val="0"/>
                      <w:marBottom w:val="0"/>
                      <w:divBdr>
                        <w:top w:val="none" w:sz="0" w:space="0" w:color="auto"/>
                        <w:left w:val="none" w:sz="0" w:space="0" w:color="auto"/>
                        <w:bottom w:val="none" w:sz="0" w:space="0" w:color="auto"/>
                        <w:right w:val="none" w:sz="0" w:space="0" w:color="auto"/>
                      </w:divBdr>
                    </w:div>
                  </w:divsChild>
                </w:div>
                <w:div w:id="605385040">
                  <w:marLeft w:val="0"/>
                  <w:marRight w:val="0"/>
                  <w:marTop w:val="0"/>
                  <w:marBottom w:val="0"/>
                  <w:divBdr>
                    <w:top w:val="none" w:sz="0" w:space="0" w:color="auto"/>
                    <w:left w:val="none" w:sz="0" w:space="0" w:color="auto"/>
                    <w:bottom w:val="none" w:sz="0" w:space="0" w:color="auto"/>
                    <w:right w:val="none" w:sz="0" w:space="0" w:color="auto"/>
                  </w:divBdr>
                  <w:divsChild>
                    <w:div w:id="1745449366">
                      <w:marLeft w:val="0"/>
                      <w:marRight w:val="0"/>
                      <w:marTop w:val="0"/>
                      <w:marBottom w:val="0"/>
                      <w:divBdr>
                        <w:top w:val="none" w:sz="0" w:space="0" w:color="auto"/>
                        <w:left w:val="none" w:sz="0" w:space="0" w:color="auto"/>
                        <w:bottom w:val="none" w:sz="0" w:space="0" w:color="auto"/>
                        <w:right w:val="none" w:sz="0" w:space="0" w:color="auto"/>
                      </w:divBdr>
                    </w:div>
                  </w:divsChild>
                </w:div>
                <w:div w:id="652025723">
                  <w:marLeft w:val="0"/>
                  <w:marRight w:val="0"/>
                  <w:marTop w:val="0"/>
                  <w:marBottom w:val="0"/>
                  <w:divBdr>
                    <w:top w:val="none" w:sz="0" w:space="0" w:color="auto"/>
                    <w:left w:val="none" w:sz="0" w:space="0" w:color="auto"/>
                    <w:bottom w:val="none" w:sz="0" w:space="0" w:color="auto"/>
                    <w:right w:val="none" w:sz="0" w:space="0" w:color="auto"/>
                  </w:divBdr>
                  <w:divsChild>
                    <w:div w:id="804589173">
                      <w:marLeft w:val="0"/>
                      <w:marRight w:val="0"/>
                      <w:marTop w:val="0"/>
                      <w:marBottom w:val="0"/>
                      <w:divBdr>
                        <w:top w:val="none" w:sz="0" w:space="0" w:color="auto"/>
                        <w:left w:val="none" w:sz="0" w:space="0" w:color="auto"/>
                        <w:bottom w:val="none" w:sz="0" w:space="0" w:color="auto"/>
                        <w:right w:val="none" w:sz="0" w:space="0" w:color="auto"/>
                      </w:divBdr>
                    </w:div>
                  </w:divsChild>
                </w:div>
                <w:div w:id="659506063">
                  <w:marLeft w:val="0"/>
                  <w:marRight w:val="0"/>
                  <w:marTop w:val="0"/>
                  <w:marBottom w:val="0"/>
                  <w:divBdr>
                    <w:top w:val="none" w:sz="0" w:space="0" w:color="auto"/>
                    <w:left w:val="none" w:sz="0" w:space="0" w:color="auto"/>
                    <w:bottom w:val="none" w:sz="0" w:space="0" w:color="auto"/>
                    <w:right w:val="none" w:sz="0" w:space="0" w:color="auto"/>
                  </w:divBdr>
                  <w:divsChild>
                    <w:div w:id="1703051094">
                      <w:marLeft w:val="0"/>
                      <w:marRight w:val="0"/>
                      <w:marTop w:val="0"/>
                      <w:marBottom w:val="0"/>
                      <w:divBdr>
                        <w:top w:val="none" w:sz="0" w:space="0" w:color="auto"/>
                        <w:left w:val="none" w:sz="0" w:space="0" w:color="auto"/>
                        <w:bottom w:val="none" w:sz="0" w:space="0" w:color="auto"/>
                        <w:right w:val="none" w:sz="0" w:space="0" w:color="auto"/>
                      </w:divBdr>
                    </w:div>
                  </w:divsChild>
                </w:div>
                <w:div w:id="667943177">
                  <w:marLeft w:val="0"/>
                  <w:marRight w:val="0"/>
                  <w:marTop w:val="0"/>
                  <w:marBottom w:val="0"/>
                  <w:divBdr>
                    <w:top w:val="none" w:sz="0" w:space="0" w:color="auto"/>
                    <w:left w:val="none" w:sz="0" w:space="0" w:color="auto"/>
                    <w:bottom w:val="none" w:sz="0" w:space="0" w:color="auto"/>
                    <w:right w:val="none" w:sz="0" w:space="0" w:color="auto"/>
                  </w:divBdr>
                  <w:divsChild>
                    <w:div w:id="70082327">
                      <w:marLeft w:val="0"/>
                      <w:marRight w:val="0"/>
                      <w:marTop w:val="0"/>
                      <w:marBottom w:val="0"/>
                      <w:divBdr>
                        <w:top w:val="none" w:sz="0" w:space="0" w:color="auto"/>
                        <w:left w:val="none" w:sz="0" w:space="0" w:color="auto"/>
                        <w:bottom w:val="none" w:sz="0" w:space="0" w:color="auto"/>
                        <w:right w:val="none" w:sz="0" w:space="0" w:color="auto"/>
                      </w:divBdr>
                    </w:div>
                  </w:divsChild>
                </w:div>
                <w:div w:id="682705647">
                  <w:marLeft w:val="0"/>
                  <w:marRight w:val="0"/>
                  <w:marTop w:val="0"/>
                  <w:marBottom w:val="0"/>
                  <w:divBdr>
                    <w:top w:val="none" w:sz="0" w:space="0" w:color="auto"/>
                    <w:left w:val="none" w:sz="0" w:space="0" w:color="auto"/>
                    <w:bottom w:val="none" w:sz="0" w:space="0" w:color="auto"/>
                    <w:right w:val="none" w:sz="0" w:space="0" w:color="auto"/>
                  </w:divBdr>
                  <w:divsChild>
                    <w:div w:id="812799243">
                      <w:marLeft w:val="0"/>
                      <w:marRight w:val="0"/>
                      <w:marTop w:val="0"/>
                      <w:marBottom w:val="0"/>
                      <w:divBdr>
                        <w:top w:val="none" w:sz="0" w:space="0" w:color="auto"/>
                        <w:left w:val="none" w:sz="0" w:space="0" w:color="auto"/>
                        <w:bottom w:val="none" w:sz="0" w:space="0" w:color="auto"/>
                        <w:right w:val="none" w:sz="0" w:space="0" w:color="auto"/>
                      </w:divBdr>
                    </w:div>
                  </w:divsChild>
                </w:div>
                <w:div w:id="730271640">
                  <w:marLeft w:val="0"/>
                  <w:marRight w:val="0"/>
                  <w:marTop w:val="0"/>
                  <w:marBottom w:val="0"/>
                  <w:divBdr>
                    <w:top w:val="none" w:sz="0" w:space="0" w:color="auto"/>
                    <w:left w:val="none" w:sz="0" w:space="0" w:color="auto"/>
                    <w:bottom w:val="none" w:sz="0" w:space="0" w:color="auto"/>
                    <w:right w:val="none" w:sz="0" w:space="0" w:color="auto"/>
                  </w:divBdr>
                  <w:divsChild>
                    <w:div w:id="1207715956">
                      <w:marLeft w:val="0"/>
                      <w:marRight w:val="0"/>
                      <w:marTop w:val="0"/>
                      <w:marBottom w:val="0"/>
                      <w:divBdr>
                        <w:top w:val="none" w:sz="0" w:space="0" w:color="auto"/>
                        <w:left w:val="none" w:sz="0" w:space="0" w:color="auto"/>
                        <w:bottom w:val="none" w:sz="0" w:space="0" w:color="auto"/>
                        <w:right w:val="none" w:sz="0" w:space="0" w:color="auto"/>
                      </w:divBdr>
                    </w:div>
                  </w:divsChild>
                </w:div>
                <w:div w:id="767312592">
                  <w:marLeft w:val="0"/>
                  <w:marRight w:val="0"/>
                  <w:marTop w:val="0"/>
                  <w:marBottom w:val="0"/>
                  <w:divBdr>
                    <w:top w:val="none" w:sz="0" w:space="0" w:color="auto"/>
                    <w:left w:val="none" w:sz="0" w:space="0" w:color="auto"/>
                    <w:bottom w:val="none" w:sz="0" w:space="0" w:color="auto"/>
                    <w:right w:val="none" w:sz="0" w:space="0" w:color="auto"/>
                  </w:divBdr>
                  <w:divsChild>
                    <w:div w:id="584648062">
                      <w:marLeft w:val="0"/>
                      <w:marRight w:val="0"/>
                      <w:marTop w:val="0"/>
                      <w:marBottom w:val="0"/>
                      <w:divBdr>
                        <w:top w:val="none" w:sz="0" w:space="0" w:color="auto"/>
                        <w:left w:val="none" w:sz="0" w:space="0" w:color="auto"/>
                        <w:bottom w:val="none" w:sz="0" w:space="0" w:color="auto"/>
                        <w:right w:val="none" w:sz="0" w:space="0" w:color="auto"/>
                      </w:divBdr>
                    </w:div>
                  </w:divsChild>
                </w:div>
                <w:div w:id="774135245">
                  <w:marLeft w:val="0"/>
                  <w:marRight w:val="0"/>
                  <w:marTop w:val="0"/>
                  <w:marBottom w:val="0"/>
                  <w:divBdr>
                    <w:top w:val="none" w:sz="0" w:space="0" w:color="auto"/>
                    <w:left w:val="none" w:sz="0" w:space="0" w:color="auto"/>
                    <w:bottom w:val="none" w:sz="0" w:space="0" w:color="auto"/>
                    <w:right w:val="none" w:sz="0" w:space="0" w:color="auto"/>
                  </w:divBdr>
                  <w:divsChild>
                    <w:div w:id="1096710304">
                      <w:marLeft w:val="0"/>
                      <w:marRight w:val="0"/>
                      <w:marTop w:val="0"/>
                      <w:marBottom w:val="0"/>
                      <w:divBdr>
                        <w:top w:val="none" w:sz="0" w:space="0" w:color="auto"/>
                        <w:left w:val="none" w:sz="0" w:space="0" w:color="auto"/>
                        <w:bottom w:val="none" w:sz="0" w:space="0" w:color="auto"/>
                        <w:right w:val="none" w:sz="0" w:space="0" w:color="auto"/>
                      </w:divBdr>
                    </w:div>
                  </w:divsChild>
                </w:div>
                <w:div w:id="783115581">
                  <w:marLeft w:val="0"/>
                  <w:marRight w:val="0"/>
                  <w:marTop w:val="0"/>
                  <w:marBottom w:val="0"/>
                  <w:divBdr>
                    <w:top w:val="none" w:sz="0" w:space="0" w:color="auto"/>
                    <w:left w:val="none" w:sz="0" w:space="0" w:color="auto"/>
                    <w:bottom w:val="none" w:sz="0" w:space="0" w:color="auto"/>
                    <w:right w:val="none" w:sz="0" w:space="0" w:color="auto"/>
                  </w:divBdr>
                  <w:divsChild>
                    <w:div w:id="896622239">
                      <w:marLeft w:val="0"/>
                      <w:marRight w:val="0"/>
                      <w:marTop w:val="0"/>
                      <w:marBottom w:val="0"/>
                      <w:divBdr>
                        <w:top w:val="none" w:sz="0" w:space="0" w:color="auto"/>
                        <w:left w:val="none" w:sz="0" w:space="0" w:color="auto"/>
                        <w:bottom w:val="none" w:sz="0" w:space="0" w:color="auto"/>
                        <w:right w:val="none" w:sz="0" w:space="0" w:color="auto"/>
                      </w:divBdr>
                    </w:div>
                  </w:divsChild>
                </w:div>
                <w:div w:id="821656067">
                  <w:marLeft w:val="0"/>
                  <w:marRight w:val="0"/>
                  <w:marTop w:val="0"/>
                  <w:marBottom w:val="0"/>
                  <w:divBdr>
                    <w:top w:val="none" w:sz="0" w:space="0" w:color="auto"/>
                    <w:left w:val="none" w:sz="0" w:space="0" w:color="auto"/>
                    <w:bottom w:val="none" w:sz="0" w:space="0" w:color="auto"/>
                    <w:right w:val="none" w:sz="0" w:space="0" w:color="auto"/>
                  </w:divBdr>
                  <w:divsChild>
                    <w:div w:id="1788815107">
                      <w:marLeft w:val="0"/>
                      <w:marRight w:val="0"/>
                      <w:marTop w:val="0"/>
                      <w:marBottom w:val="0"/>
                      <w:divBdr>
                        <w:top w:val="none" w:sz="0" w:space="0" w:color="auto"/>
                        <w:left w:val="none" w:sz="0" w:space="0" w:color="auto"/>
                        <w:bottom w:val="none" w:sz="0" w:space="0" w:color="auto"/>
                        <w:right w:val="none" w:sz="0" w:space="0" w:color="auto"/>
                      </w:divBdr>
                    </w:div>
                  </w:divsChild>
                </w:div>
                <w:div w:id="900099482">
                  <w:marLeft w:val="0"/>
                  <w:marRight w:val="0"/>
                  <w:marTop w:val="0"/>
                  <w:marBottom w:val="0"/>
                  <w:divBdr>
                    <w:top w:val="none" w:sz="0" w:space="0" w:color="auto"/>
                    <w:left w:val="none" w:sz="0" w:space="0" w:color="auto"/>
                    <w:bottom w:val="none" w:sz="0" w:space="0" w:color="auto"/>
                    <w:right w:val="none" w:sz="0" w:space="0" w:color="auto"/>
                  </w:divBdr>
                  <w:divsChild>
                    <w:div w:id="466122208">
                      <w:marLeft w:val="0"/>
                      <w:marRight w:val="0"/>
                      <w:marTop w:val="0"/>
                      <w:marBottom w:val="0"/>
                      <w:divBdr>
                        <w:top w:val="none" w:sz="0" w:space="0" w:color="auto"/>
                        <w:left w:val="none" w:sz="0" w:space="0" w:color="auto"/>
                        <w:bottom w:val="none" w:sz="0" w:space="0" w:color="auto"/>
                        <w:right w:val="none" w:sz="0" w:space="0" w:color="auto"/>
                      </w:divBdr>
                    </w:div>
                  </w:divsChild>
                </w:div>
                <w:div w:id="1016537029">
                  <w:marLeft w:val="0"/>
                  <w:marRight w:val="0"/>
                  <w:marTop w:val="0"/>
                  <w:marBottom w:val="0"/>
                  <w:divBdr>
                    <w:top w:val="none" w:sz="0" w:space="0" w:color="auto"/>
                    <w:left w:val="none" w:sz="0" w:space="0" w:color="auto"/>
                    <w:bottom w:val="none" w:sz="0" w:space="0" w:color="auto"/>
                    <w:right w:val="none" w:sz="0" w:space="0" w:color="auto"/>
                  </w:divBdr>
                  <w:divsChild>
                    <w:div w:id="86658859">
                      <w:marLeft w:val="0"/>
                      <w:marRight w:val="0"/>
                      <w:marTop w:val="0"/>
                      <w:marBottom w:val="0"/>
                      <w:divBdr>
                        <w:top w:val="none" w:sz="0" w:space="0" w:color="auto"/>
                        <w:left w:val="none" w:sz="0" w:space="0" w:color="auto"/>
                        <w:bottom w:val="none" w:sz="0" w:space="0" w:color="auto"/>
                        <w:right w:val="none" w:sz="0" w:space="0" w:color="auto"/>
                      </w:divBdr>
                    </w:div>
                  </w:divsChild>
                </w:div>
                <w:div w:id="1042362237">
                  <w:marLeft w:val="0"/>
                  <w:marRight w:val="0"/>
                  <w:marTop w:val="0"/>
                  <w:marBottom w:val="0"/>
                  <w:divBdr>
                    <w:top w:val="none" w:sz="0" w:space="0" w:color="auto"/>
                    <w:left w:val="none" w:sz="0" w:space="0" w:color="auto"/>
                    <w:bottom w:val="none" w:sz="0" w:space="0" w:color="auto"/>
                    <w:right w:val="none" w:sz="0" w:space="0" w:color="auto"/>
                  </w:divBdr>
                  <w:divsChild>
                    <w:div w:id="1135027357">
                      <w:marLeft w:val="0"/>
                      <w:marRight w:val="0"/>
                      <w:marTop w:val="0"/>
                      <w:marBottom w:val="0"/>
                      <w:divBdr>
                        <w:top w:val="none" w:sz="0" w:space="0" w:color="auto"/>
                        <w:left w:val="none" w:sz="0" w:space="0" w:color="auto"/>
                        <w:bottom w:val="none" w:sz="0" w:space="0" w:color="auto"/>
                        <w:right w:val="none" w:sz="0" w:space="0" w:color="auto"/>
                      </w:divBdr>
                    </w:div>
                  </w:divsChild>
                </w:div>
                <w:div w:id="1068919360">
                  <w:marLeft w:val="0"/>
                  <w:marRight w:val="0"/>
                  <w:marTop w:val="0"/>
                  <w:marBottom w:val="0"/>
                  <w:divBdr>
                    <w:top w:val="none" w:sz="0" w:space="0" w:color="auto"/>
                    <w:left w:val="none" w:sz="0" w:space="0" w:color="auto"/>
                    <w:bottom w:val="none" w:sz="0" w:space="0" w:color="auto"/>
                    <w:right w:val="none" w:sz="0" w:space="0" w:color="auto"/>
                  </w:divBdr>
                  <w:divsChild>
                    <w:div w:id="1452820120">
                      <w:marLeft w:val="0"/>
                      <w:marRight w:val="0"/>
                      <w:marTop w:val="0"/>
                      <w:marBottom w:val="0"/>
                      <w:divBdr>
                        <w:top w:val="none" w:sz="0" w:space="0" w:color="auto"/>
                        <w:left w:val="none" w:sz="0" w:space="0" w:color="auto"/>
                        <w:bottom w:val="none" w:sz="0" w:space="0" w:color="auto"/>
                        <w:right w:val="none" w:sz="0" w:space="0" w:color="auto"/>
                      </w:divBdr>
                    </w:div>
                  </w:divsChild>
                </w:div>
                <w:div w:id="1077439784">
                  <w:marLeft w:val="0"/>
                  <w:marRight w:val="0"/>
                  <w:marTop w:val="0"/>
                  <w:marBottom w:val="0"/>
                  <w:divBdr>
                    <w:top w:val="none" w:sz="0" w:space="0" w:color="auto"/>
                    <w:left w:val="none" w:sz="0" w:space="0" w:color="auto"/>
                    <w:bottom w:val="none" w:sz="0" w:space="0" w:color="auto"/>
                    <w:right w:val="none" w:sz="0" w:space="0" w:color="auto"/>
                  </w:divBdr>
                  <w:divsChild>
                    <w:div w:id="541137967">
                      <w:marLeft w:val="0"/>
                      <w:marRight w:val="0"/>
                      <w:marTop w:val="0"/>
                      <w:marBottom w:val="0"/>
                      <w:divBdr>
                        <w:top w:val="none" w:sz="0" w:space="0" w:color="auto"/>
                        <w:left w:val="none" w:sz="0" w:space="0" w:color="auto"/>
                        <w:bottom w:val="none" w:sz="0" w:space="0" w:color="auto"/>
                        <w:right w:val="none" w:sz="0" w:space="0" w:color="auto"/>
                      </w:divBdr>
                    </w:div>
                  </w:divsChild>
                </w:div>
                <w:div w:id="1120950673">
                  <w:marLeft w:val="0"/>
                  <w:marRight w:val="0"/>
                  <w:marTop w:val="0"/>
                  <w:marBottom w:val="0"/>
                  <w:divBdr>
                    <w:top w:val="none" w:sz="0" w:space="0" w:color="auto"/>
                    <w:left w:val="none" w:sz="0" w:space="0" w:color="auto"/>
                    <w:bottom w:val="none" w:sz="0" w:space="0" w:color="auto"/>
                    <w:right w:val="none" w:sz="0" w:space="0" w:color="auto"/>
                  </w:divBdr>
                  <w:divsChild>
                    <w:div w:id="256520367">
                      <w:marLeft w:val="0"/>
                      <w:marRight w:val="0"/>
                      <w:marTop w:val="0"/>
                      <w:marBottom w:val="0"/>
                      <w:divBdr>
                        <w:top w:val="none" w:sz="0" w:space="0" w:color="auto"/>
                        <w:left w:val="none" w:sz="0" w:space="0" w:color="auto"/>
                        <w:bottom w:val="none" w:sz="0" w:space="0" w:color="auto"/>
                        <w:right w:val="none" w:sz="0" w:space="0" w:color="auto"/>
                      </w:divBdr>
                    </w:div>
                  </w:divsChild>
                </w:div>
                <w:div w:id="1202279041">
                  <w:marLeft w:val="0"/>
                  <w:marRight w:val="0"/>
                  <w:marTop w:val="0"/>
                  <w:marBottom w:val="0"/>
                  <w:divBdr>
                    <w:top w:val="none" w:sz="0" w:space="0" w:color="auto"/>
                    <w:left w:val="none" w:sz="0" w:space="0" w:color="auto"/>
                    <w:bottom w:val="none" w:sz="0" w:space="0" w:color="auto"/>
                    <w:right w:val="none" w:sz="0" w:space="0" w:color="auto"/>
                  </w:divBdr>
                  <w:divsChild>
                    <w:div w:id="1237666753">
                      <w:marLeft w:val="0"/>
                      <w:marRight w:val="0"/>
                      <w:marTop w:val="0"/>
                      <w:marBottom w:val="0"/>
                      <w:divBdr>
                        <w:top w:val="none" w:sz="0" w:space="0" w:color="auto"/>
                        <w:left w:val="none" w:sz="0" w:space="0" w:color="auto"/>
                        <w:bottom w:val="none" w:sz="0" w:space="0" w:color="auto"/>
                        <w:right w:val="none" w:sz="0" w:space="0" w:color="auto"/>
                      </w:divBdr>
                    </w:div>
                  </w:divsChild>
                </w:div>
                <w:div w:id="1253931011">
                  <w:marLeft w:val="0"/>
                  <w:marRight w:val="0"/>
                  <w:marTop w:val="0"/>
                  <w:marBottom w:val="0"/>
                  <w:divBdr>
                    <w:top w:val="none" w:sz="0" w:space="0" w:color="auto"/>
                    <w:left w:val="none" w:sz="0" w:space="0" w:color="auto"/>
                    <w:bottom w:val="none" w:sz="0" w:space="0" w:color="auto"/>
                    <w:right w:val="none" w:sz="0" w:space="0" w:color="auto"/>
                  </w:divBdr>
                  <w:divsChild>
                    <w:div w:id="548687349">
                      <w:marLeft w:val="0"/>
                      <w:marRight w:val="0"/>
                      <w:marTop w:val="0"/>
                      <w:marBottom w:val="0"/>
                      <w:divBdr>
                        <w:top w:val="none" w:sz="0" w:space="0" w:color="auto"/>
                        <w:left w:val="none" w:sz="0" w:space="0" w:color="auto"/>
                        <w:bottom w:val="none" w:sz="0" w:space="0" w:color="auto"/>
                        <w:right w:val="none" w:sz="0" w:space="0" w:color="auto"/>
                      </w:divBdr>
                    </w:div>
                  </w:divsChild>
                </w:div>
                <w:div w:id="1258749974">
                  <w:marLeft w:val="0"/>
                  <w:marRight w:val="0"/>
                  <w:marTop w:val="0"/>
                  <w:marBottom w:val="0"/>
                  <w:divBdr>
                    <w:top w:val="none" w:sz="0" w:space="0" w:color="auto"/>
                    <w:left w:val="none" w:sz="0" w:space="0" w:color="auto"/>
                    <w:bottom w:val="none" w:sz="0" w:space="0" w:color="auto"/>
                    <w:right w:val="none" w:sz="0" w:space="0" w:color="auto"/>
                  </w:divBdr>
                  <w:divsChild>
                    <w:div w:id="2063091028">
                      <w:marLeft w:val="0"/>
                      <w:marRight w:val="0"/>
                      <w:marTop w:val="0"/>
                      <w:marBottom w:val="0"/>
                      <w:divBdr>
                        <w:top w:val="none" w:sz="0" w:space="0" w:color="auto"/>
                        <w:left w:val="none" w:sz="0" w:space="0" w:color="auto"/>
                        <w:bottom w:val="none" w:sz="0" w:space="0" w:color="auto"/>
                        <w:right w:val="none" w:sz="0" w:space="0" w:color="auto"/>
                      </w:divBdr>
                    </w:div>
                  </w:divsChild>
                </w:div>
                <w:div w:id="1331829986">
                  <w:marLeft w:val="0"/>
                  <w:marRight w:val="0"/>
                  <w:marTop w:val="0"/>
                  <w:marBottom w:val="0"/>
                  <w:divBdr>
                    <w:top w:val="none" w:sz="0" w:space="0" w:color="auto"/>
                    <w:left w:val="none" w:sz="0" w:space="0" w:color="auto"/>
                    <w:bottom w:val="none" w:sz="0" w:space="0" w:color="auto"/>
                    <w:right w:val="none" w:sz="0" w:space="0" w:color="auto"/>
                  </w:divBdr>
                  <w:divsChild>
                    <w:div w:id="263465832">
                      <w:marLeft w:val="0"/>
                      <w:marRight w:val="0"/>
                      <w:marTop w:val="0"/>
                      <w:marBottom w:val="0"/>
                      <w:divBdr>
                        <w:top w:val="none" w:sz="0" w:space="0" w:color="auto"/>
                        <w:left w:val="none" w:sz="0" w:space="0" w:color="auto"/>
                        <w:bottom w:val="none" w:sz="0" w:space="0" w:color="auto"/>
                        <w:right w:val="none" w:sz="0" w:space="0" w:color="auto"/>
                      </w:divBdr>
                    </w:div>
                  </w:divsChild>
                </w:div>
                <w:div w:id="1525553846">
                  <w:marLeft w:val="0"/>
                  <w:marRight w:val="0"/>
                  <w:marTop w:val="0"/>
                  <w:marBottom w:val="0"/>
                  <w:divBdr>
                    <w:top w:val="none" w:sz="0" w:space="0" w:color="auto"/>
                    <w:left w:val="none" w:sz="0" w:space="0" w:color="auto"/>
                    <w:bottom w:val="none" w:sz="0" w:space="0" w:color="auto"/>
                    <w:right w:val="none" w:sz="0" w:space="0" w:color="auto"/>
                  </w:divBdr>
                  <w:divsChild>
                    <w:div w:id="808983850">
                      <w:marLeft w:val="0"/>
                      <w:marRight w:val="0"/>
                      <w:marTop w:val="0"/>
                      <w:marBottom w:val="0"/>
                      <w:divBdr>
                        <w:top w:val="none" w:sz="0" w:space="0" w:color="auto"/>
                        <w:left w:val="none" w:sz="0" w:space="0" w:color="auto"/>
                        <w:bottom w:val="none" w:sz="0" w:space="0" w:color="auto"/>
                        <w:right w:val="none" w:sz="0" w:space="0" w:color="auto"/>
                      </w:divBdr>
                    </w:div>
                  </w:divsChild>
                </w:div>
                <w:div w:id="1543594720">
                  <w:marLeft w:val="0"/>
                  <w:marRight w:val="0"/>
                  <w:marTop w:val="0"/>
                  <w:marBottom w:val="0"/>
                  <w:divBdr>
                    <w:top w:val="none" w:sz="0" w:space="0" w:color="auto"/>
                    <w:left w:val="none" w:sz="0" w:space="0" w:color="auto"/>
                    <w:bottom w:val="none" w:sz="0" w:space="0" w:color="auto"/>
                    <w:right w:val="none" w:sz="0" w:space="0" w:color="auto"/>
                  </w:divBdr>
                  <w:divsChild>
                    <w:div w:id="1793673410">
                      <w:marLeft w:val="0"/>
                      <w:marRight w:val="0"/>
                      <w:marTop w:val="0"/>
                      <w:marBottom w:val="0"/>
                      <w:divBdr>
                        <w:top w:val="none" w:sz="0" w:space="0" w:color="auto"/>
                        <w:left w:val="none" w:sz="0" w:space="0" w:color="auto"/>
                        <w:bottom w:val="none" w:sz="0" w:space="0" w:color="auto"/>
                        <w:right w:val="none" w:sz="0" w:space="0" w:color="auto"/>
                      </w:divBdr>
                    </w:div>
                  </w:divsChild>
                </w:div>
                <w:div w:id="1563980311">
                  <w:marLeft w:val="0"/>
                  <w:marRight w:val="0"/>
                  <w:marTop w:val="0"/>
                  <w:marBottom w:val="0"/>
                  <w:divBdr>
                    <w:top w:val="none" w:sz="0" w:space="0" w:color="auto"/>
                    <w:left w:val="none" w:sz="0" w:space="0" w:color="auto"/>
                    <w:bottom w:val="none" w:sz="0" w:space="0" w:color="auto"/>
                    <w:right w:val="none" w:sz="0" w:space="0" w:color="auto"/>
                  </w:divBdr>
                  <w:divsChild>
                    <w:div w:id="562564243">
                      <w:marLeft w:val="0"/>
                      <w:marRight w:val="0"/>
                      <w:marTop w:val="0"/>
                      <w:marBottom w:val="0"/>
                      <w:divBdr>
                        <w:top w:val="none" w:sz="0" w:space="0" w:color="auto"/>
                        <w:left w:val="none" w:sz="0" w:space="0" w:color="auto"/>
                        <w:bottom w:val="none" w:sz="0" w:space="0" w:color="auto"/>
                        <w:right w:val="none" w:sz="0" w:space="0" w:color="auto"/>
                      </w:divBdr>
                    </w:div>
                  </w:divsChild>
                </w:div>
                <w:div w:id="1588342433">
                  <w:marLeft w:val="0"/>
                  <w:marRight w:val="0"/>
                  <w:marTop w:val="0"/>
                  <w:marBottom w:val="0"/>
                  <w:divBdr>
                    <w:top w:val="none" w:sz="0" w:space="0" w:color="auto"/>
                    <w:left w:val="none" w:sz="0" w:space="0" w:color="auto"/>
                    <w:bottom w:val="none" w:sz="0" w:space="0" w:color="auto"/>
                    <w:right w:val="none" w:sz="0" w:space="0" w:color="auto"/>
                  </w:divBdr>
                  <w:divsChild>
                    <w:div w:id="1006518539">
                      <w:marLeft w:val="0"/>
                      <w:marRight w:val="0"/>
                      <w:marTop w:val="0"/>
                      <w:marBottom w:val="0"/>
                      <w:divBdr>
                        <w:top w:val="none" w:sz="0" w:space="0" w:color="auto"/>
                        <w:left w:val="none" w:sz="0" w:space="0" w:color="auto"/>
                        <w:bottom w:val="none" w:sz="0" w:space="0" w:color="auto"/>
                        <w:right w:val="none" w:sz="0" w:space="0" w:color="auto"/>
                      </w:divBdr>
                    </w:div>
                  </w:divsChild>
                </w:div>
                <w:div w:id="1595286586">
                  <w:marLeft w:val="0"/>
                  <w:marRight w:val="0"/>
                  <w:marTop w:val="0"/>
                  <w:marBottom w:val="0"/>
                  <w:divBdr>
                    <w:top w:val="none" w:sz="0" w:space="0" w:color="auto"/>
                    <w:left w:val="none" w:sz="0" w:space="0" w:color="auto"/>
                    <w:bottom w:val="none" w:sz="0" w:space="0" w:color="auto"/>
                    <w:right w:val="none" w:sz="0" w:space="0" w:color="auto"/>
                  </w:divBdr>
                  <w:divsChild>
                    <w:div w:id="1552234152">
                      <w:marLeft w:val="0"/>
                      <w:marRight w:val="0"/>
                      <w:marTop w:val="0"/>
                      <w:marBottom w:val="0"/>
                      <w:divBdr>
                        <w:top w:val="none" w:sz="0" w:space="0" w:color="auto"/>
                        <w:left w:val="none" w:sz="0" w:space="0" w:color="auto"/>
                        <w:bottom w:val="none" w:sz="0" w:space="0" w:color="auto"/>
                        <w:right w:val="none" w:sz="0" w:space="0" w:color="auto"/>
                      </w:divBdr>
                    </w:div>
                  </w:divsChild>
                </w:div>
                <w:div w:id="1629314181">
                  <w:marLeft w:val="0"/>
                  <w:marRight w:val="0"/>
                  <w:marTop w:val="0"/>
                  <w:marBottom w:val="0"/>
                  <w:divBdr>
                    <w:top w:val="none" w:sz="0" w:space="0" w:color="auto"/>
                    <w:left w:val="none" w:sz="0" w:space="0" w:color="auto"/>
                    <w:bottom w:val="none" w:sz="0" w:space="0" w:color="auto"/>
                    <w:right w:val="none" w:sz="0" w:space="0" w:color="auto"/>
                  </w:divBdr>
                  <w:divsChild>
                    <w:div w:id="60519004">
                      <w:marLeft w:val="0"/>
                      <w:marRight w:val="0"/>
                      <w:marTop w:val="0"/>
                      <w:marBottom w:val="0"/>
                      <w:divBdr>
                        <w:top w:val="none" w:sz="0" w:space="0" w:color="auto"/>
                        <w:left w:val="none" w:sz="0" w:space="0" w:color="auto"/>
                        <w:bottom w:val="none" w:sz="0" w:space="0" w:color="auto"/>
                        <w:right w:val="none" w:sz="0" w:space="0" w:color="auto"/>
                      </w:divBdr>
                    </w:div>
                  </w:divsChild>
                </w:div>
                <w:div w:id="1656688715">
                  <w:marLeft w:val="0"/>
                  <w:marRight w:val="0"/>
                  <w:marTop w:val="0"/>
                  <w:marBottom w:val="0"/>
                  <w:divBdr>
                    <w:top w:val="none" w:sz="0" w:space="0" w:color="auto"/>
                    <w:left w:val="none" w:sz="0" w:space="0" w:color="auto"/>
                    <w:bottom w:val="none" w:sz="0" w:space="0" w:color="auto"/>
                    <w:right w:val="none" w:sz="0" w:space="0" w:color="auto"/>
                  </w:divBdr>
                  <w:divsChild>
                    <w:div w:id="1533493905">
                      <w:marLeft w:val="0"/>
                      <w:marRight w:val="0"/>
                      <w:marTop w:val="0"/>
                      <w:marBottom w:val="0"/>
                      <w:divBdr>
                        <w:top w:val="none" w:sz="0" w:space="0" w:color="auto"/>
                        <w:left w:val="none" w:sz="0" w:space="0" w:color="auto"/>
                        <w:bottom w:val="none" w:sz="0" w:space="0" w:color="auto"/>
                        <w:right w:val="none" w:sz="0" w:space="0" w:color="auto"/>
                      </w:divBdr>
                    </w:div>
                  </w:divsChild>
                </w:div>
                <w:div w:id="1702901714">
                  <w:marLeft w:val="0"/>
                  <w:marRight w:val="0"/>
                  <w:marTop w:val="0"/>
                  <w:marBottom w:val="0"/>
                  <w:divBdr>
                    <w:top w:val="none" w:sz="0" w:space="0" w:color="auto"/>
                    <w:left w:val="none" w:sz="0" w:space="0" w:color="auto"/>
                    <w:bottom w:val="none" w:sz="0" w:space="0" w:color="auto"/>
                    <w:right w:val="none" w:sz="0" w:space="0" w:color="auto"/>
                  </w:divBdr>
                  <w:divsChild>
                    <w:div w:id="1100564541">
                      <w:marLeft w:val="0"/>
                      <w:marRight w:val="0"/>
                      <w:marTop w:val="0"/>
                      <w:marBottom w:val="0"/>
                      <w:divBdr>
                        <w:top w:val="none" w:sz="0" w:space="0" w:color="auto"/>
                        <w:left w:val="none" w:sz="0" w:space="0" w:color="auto"/>
                        <w:bottom w:val="none" w:sz="0" w:space="0" w:color="auto"/>
                        <w:right w:val="none" w:sz="0" w:space="0" w:color="auto"/>
                      </w:divBdr>
                    </w:div>
                  </w:divsChild>
                </w:div>
                <w:div w:id="1717781346">
                  <w:marLeft w:val="0"/>
                  <w:marRight w:val="0"/>
                  <w:marTop w:val="0"/>
                  <w:marBottom w:val="0"/>
                  <w:divBdr>
                    <w:top w:val="none" w:sz="0" w:space="0" w:color="auto"/>
                    <w:left w:val="none" w:sz="0" w:space="0" w:color="auto"/>
                    <w:bottom w:val="none" w:sz="0" w:space="0" w:color="auto"/>
                    <w:right w:val="none" w:sz="0" w:space="0" w:color="auto"/>
                  </w:divBdr>
                  <w:divsChild>
                    <w:div w:id="1341739974">
                      <w:marLeft w:val="0"/>
                      <w:marRight w:val="0"/>
                      <w:marTop w:val="0"/>
                      <w:marBottom w:val="0"/>
                      <w:divBdr>
                        <w:top w:val="none" w:sz="0" w:space="0" w:color="auto"/>
                        <w:left w:val="none" w:sz="0" w:space="0" w:color="auto"/>
                        <w:bottom w:val="none" w:sz="0" w:space="0" w:color="auto"/>
                        <w:right w:val="none" w:sz="0" w:space="0" w:color="auto"/>
                      </w:divBdr>
                    </w:div>
                  </w:divsChild>
                </w:div>
                <w:div w:id="1725643612">
                  <w:marLeft w:val="0"/>
                  <w:marRight w:val="0"/>
                  <w:marTop w:val="0"/>
                  <w:marBottom w:val="0"/>
                  <w:divBdr>
                    <w:top w:val="none" w:sz="0" w:space="0" w:color="auto"/>
                    <w:left w:val="none" w:sz="0" w:space="0" w:color="auto"/>
                    <w:bottom w:val="none" w:sz="0" w:space="0" w:color="auto"/>
                    <w:right w:val="none" w:sz="0" w:space="0" w:color="auto"/>
                  </w:divBdr>
                  <w:divsChild>
                    <w:div w:id="2128045045">
                      <w:marLeft w:val="0"/>
                      <w:marRight w:val="0"/>
                      <w:marTop w:val="0"/>
                      <w:marBottom w:val="0"/>
                      <w:divBdr>
                        <w:top w:val="none" w:sz="0" w:space="0" w:color="auto"/>
                        <w:left w:val="none" w:sz="0" w:space="0" w:color="auto"/>
                        <w:bottom w:val="none" w:sz="0" w:space="0" w:color="auto"/>
                        <w:right w:val="none" w:sz="0" w:space="0" w:color="auto"/>
                      </w:divBdr>
                    </w:div>
                  </w:divsChild>
                </w:div>
                <w:div w:id="1789277488">
                  <w:marLeft w:val="0"/>
                  <w:marRight w:val="0"/>
                  <w:marTop w:val="0"/>
                  <w:marBottom w:val="0"/>
                  <w:divBdr>
                    <w:top w:val="none" w:sz="0" w:space="0" w:color="auto"/>
                    <w:left w:val="none" w:sz="0" w:space="0" w:color="auto"/>
                    <w:bottom w:val="none" w:sz="0" w:space="0" w:color="auto"/>
                    <w:right w:val="none" w:sz="0" w:space="0" w:color="auto"/>
                  </w:divBdr>
                  <w:divsChild>
                    <w:div w:id="894244094">
                      <w:marLeft w:val="0"/>
                      <w:marRight w:val="0"/>
                      <w:marTop w:val="0"/>
                      <w:marBottom w:val="0"/>
                      <w:divBdr>
                        <w:top w:val="none" w:sz="0" w:space="0" w:color="auto"/>
                        <w:left w:val="none" w:sz="0" w:space="0" w:color="auto"/>
                        <w:bottom w:val="none" w:sz="0" w:space="0" w:color="auto"/>
                        <w:right w:val="none" w:sz="0" w:space="0" w:color="auto"/>
                      </w:divBdr>
                    </w:div>
                  </w:divsChild>
                </w:div>
                <w:div w:id="1869029447">
                  <w:marLeft w:val="0"/>
                  <w:marRight w:val="0"/>
                  <w:marTop w:val="0"/>
                  <w:marBottom w:val="0"/>
                  <w:divBdr>
                    <w:top w:val="none" w:sz="0" w:space="0" w:color="auto"/>
                    <w:left w:val="none" w:sz="0" w:space="0" w:color="auto"/>
                    <w:bottom w:val="none" w:sz="0" w:space="0" w:color="auto"/>
                    <w:right w:val="none" w:sz="0" w:space="0" w:color="auto"/>
                  </w:divBdr>
                  <w:divsChild>
                    <w:div w:id="1312559635">
                      <w:marLeft w:val="0"/>
                      <w:marRight w:val="0"/>
                      <w:marTop w:val="0"/>
                      <w:marBottom w:val="0"/>
                      <w:divBdr>
                        <w:top w:val="none" w:sz="0" w:space="0" w:color="auto"/>
                        <w:left w:val="none" w:sz="0" w:space="0" w:color="auto"/>
                        <w:bottom w:val="none" w:sz="0" w:space="0" w:color="auto"/>
                        <w:right w:val="none" w:sz="0" w:space="0" w:color="auto"/>
                      </w:divBdr>
                    </w:div>
                  </w:divsChild>
                </w:div>
                <w:div w:id="1945533983">
                  <w:marLeft w:val="0"/>
                  <w:marRight w:val="0"/>
                  <w:marTop w:val="0"/>
                  <w:marBottom w:val="0"/>
                  <w:divBdr>
                    <w:top w:val="none" w:sz="0" w:space="0" w:color="auto"/>
                    <w:left w:val="none" w:sz="0" w:space="0" w:color="auto"/>
                    <w:bottom w:val="none" w:sz="0" w:space="0" w:color="auto"/>
                    <w:right w:val="none" w:sz="0" w:space="0" w:color="auto"/>
                  </w:divBdr>
                  <w:divsChild>
                    <w:div w:id="1319311044">
                      <w:marLeft w:val="0"/>
                      <w:marRight w:val="0"/>
                      <w:marTop w:val="0"/>
                      <w:marBottom w:val="0"/>
                      <w:divBdr>
                        <w:top w:val="none" w:sz="0" w:space="0" w:color="auto"/>
                        <w:left w:val="none" w:sz="0" w:space="0" w:color="auto"/>
                        <w:bottom w:val="none" w:sz="0" w:space="0" w:color="auto"/>
                        <w:right w:val="none" w:sz="0" w:space="0" w:color="auto"/>
                      </w:divBdr>
                    </w:div>
                  </w:divsChild>
                </w:div>
                <w:div w:id="1972400831">
                  <w:marLeft w:val="0"/>
                  <w:marRight w:val="0"/>
                  <w:marTop w:val="0"/>
                  <w:marBottom w:val="0"/>
                  <w:divBdr>
                    <w:top w:val="none" w:sz="0" w:space="0" w:color="auto"/>
                    <w:left w:val="none" w:sz="0" w:space="0" w:color="auto"/>
                    <w:bottom w:val="none" w:sz="0" w:space="0" w:color="auto"/>
                    <w:right w:val="none" w:sz="0" w:space="0" w:color="auto"/>
                  </w:divBdr>
                  <w:divsChild>
                    <w:div w:id="370031827">
                      <w:marLeft w:val="0"/>
                      <w:marRight w:val="0"/>
                      <w:marTop w:val="0"/>
                      <w:marBottom w:val="0"/>
                      <w:divBdr>
                        <w:top w:val="none" w:sz="0" w:space="0" w:color="auto"/>
                        <w:left w:val="none" w:sz="0" w:space="0" w:color="auto"/>
                        <w:bottom w:val="none" w:sz="0" w:space="0" w:color="auto"/>
                        <w:right w:val="none" w:sz="0" w:space="0" w:color="auto"/>
                      </w:divBdr>
                    </w:div>
                  </w:divsChild>
                </w:div>
                <w:div w:id="1982036968">
                  <w:marLeft w:val="0"/>
                  <w:marRight w:val="0"/>
                  <w:marTop w:val="0"/>
                  <w:marBottom w:val="0"/>
                  <w:divBdr>
                    <w:top w:val="none" w:sz="0" w:space="0" w:color="auto"/>
                    <w:left w:val="none" w:sz="0" w:space="0" w:color="auto"/>
                    <w:bottom w:val="none" w:sz="0" w:space="0" w:color="auto"/>
                    <w:right w:val="none" w:sz="0" w:space="0" w:color="auto"/>
                  </w:divBdr>
                  <w:divsChild>
                    <w:div w:id="1815753494">
                      <w:marLeft w:val="0"/>
                      <w:marRight w:val="0"/>
                      <w:marTop w:val="0"/>
                      <w:marBottom w:val="0"/>
                      <w:divBdr>
                        <w:top w:val="none" w:sz="0" w:space="0" w:color="auto"/>
                        <w:left w:val="none" w:sz="0" w:space="0" w:color="auto"/>
                        <w:bottom w:val="none" w:sz="0" w:space="0" w:color="auto"/>
                        <w:right w:val="none" w:sz="0" w:space="0" w:color="auto"/>
                      </w:divBdr>
                    </w:div>
                  </w:divsChild>
                </w:div>
                <w:div w:id="2050837332">
                  <w:marLeft w:val="0"/>
                  <w:marRight w:val="0"/>
                  <w:marTop w:val="0"/>
                  <w:marBottom w:val="0"/>
                  <w:divBdr>
                    <w:top w:val="none" w:sz="0" w:space="0" w:color="auto"/>
                    <w:left w:val="none" w:sz="0" w:space="0" w:color="auto"/>
                    <w:bottom w:val="none" w:sz="0" w:space="0" w:color="auto"/>
                    <w:right w:val="none" w:sz="0" w:space="0" w:color="auto"/>
                  </w:divBdr>
                  <w:divsChild>
                    <w:div w:id="470441306">
                      <w:marLeft w:val="0"/>
                      <w:marRight w:val="0"/>
                      <w:marTop w:val="0"/>
                      <w:marBottom w:val="0"/>
                      <w:divBdr>
                        <w:top w:val="none" w:sz="0" w:space="0" w:color="auto"/>
                        <w:left w:val="none" w:sz="0" w:space="0" w:color="auto"/>
                        <w:bottom w:val="none" w:sz="0" w:space="0" w:color="auto"/>
                        <w:right w:val="none" w:sz="0" w:space="0" w:color="auto"/>
                      </w:divBdr>
                    </w:div>
                  </w:divsChild>
                </w:div>
                <w:div w:id="2095348733">
                  <w:marLeft w:val="0"/>
                  <w:marRight w:val="0"/>
                  <w:marTop w:val="0"/>
                  <w:marBottom w:val="0"/>
                  <w:divBdr>
                    <w:top w:val="none" w:sz="0" w:space="0" w:color="auto"/>
                    <w:left w:val="none" w:sz="0" w:space="0" w:color="auto"/>
                    <w:bottom w:val="none" w:sz="0" w:space="0" w:color="auto"/>
                    <w:right w:val="none" w:sz="0" w:space="0" w:color="auto"/>
                  </w:divBdr>
                  <w:divsChild>
                    <w:div w:id="1103649278">
                      <w:marLeft w:val="0"/>
                      <w:marRight w:val="0"/>
                      <w:marTop w:val="0"/>
                      <w:marBottom w:val="0"/>
                      <w:divBdr>
                        <w:top w:val="none" w:sz="0" w:space="0" w:color="auto"/>
                        <w:left w:val="none" w:sz="0" w:space="0" w:color="auto"/>
                        <w:bottom w:val="none" w:sz="0" w:space="0" w:color="auto"/>
                        <w:right w:val="none" w:sz="0" w:space="0" w:color="auto"/>
                      </w:divBdr>
                    </w:div>
                  </w:divsChild>
                </w:div>
                <w:div w:id="2113234340">
                  <w:marLeft w:val="0"/>
                  <w:marRight w:val="0"/>
                  <w:marTop w:val="0"/>
                  <w:marBottom w:val="0"/>
                  <w:divBdr>
                    <w:top w:val="none" w:sz="0" w:space="0" w:color="auto"/>
                    <w:left w:val="none" w:sz="0" w:space="0" w:color="auto"/>
                    <w:bottom w:val="none" w:sz="0" w:space="0" w:color="auto"/>
                    <w:right w:val="none" w:sz="0" w:space="0" w:color="auto"/>
                  </w:divBdr>
                  <w:divsChild>
                    <w:div w:id="1343120247">
                      <w:marLeft w:val="0"/>
                      <w:marRight w:val="0"/>
                      <w:marTop w:val="0"/>
                      <w:marBottom w:val="0"/>
                      <w:divBdr>
                        <w:top w:val="none" w:sz="0" w:space="0" w:color="auto"/>
                        <w:left w:val="none" w:sz="0" w:space="0" w:color="auto"/>
                        <w:bottom w:val="none" w:sz="0" w:space="0" w:color="auto"/>
                        <w:right w:val="none" w:sz="0" w:space="0" w:color="auto"/>
                      </w:divBdr>
                    </w:div>
                  </w:divsChild>
                </w:div>
                <w:div w:id="2146270164">
                  <w:marLeft w:val="0"/>
                  <w:marRight w:val="0"/>
                  <w:marTop w:val="0"/>
                  <w:marBottom w:val="0"/>
                  <w:divBdr>
                    <w:top w:val="none" w:sz="0" w:space="0" w:color="auto"/>
                    <w:left w:val="none" w:sz="0" w:space="0" w:color="auto"/>
                    <w:bottom w:val="none" w:sz="0" w:space="0" w:color="auto"/>
                    <w:right w:val="none" w:sz="0" w:space="0" w:color="auto"/>
                  </w:divBdr>
                  <w:divsChild>
                    <w:div w:id="86849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734602">
          <w:marLeft w:val="0"/>
          <w:marRight w:val="0"/>
          <w:marTop w:val="0"/>
          <w:marBottom w:val="0"/>
          <w:divBdr>
            <w:top w:val="none" w:sz="0" w:space="0" w:color="auto"/>
            <w:left w:val="none" w:sz="0" w:space="0" w:color="auto"/>
            <w:bottom w:val="none" w:sz="0" w:space="0" w:color="auto"/>
            <w:right w:val="none" w:sz="0" w:space="0" w:color="auto"/>
          </w:divBdr>
        </w:div>
        <w:div w:id="1592084054">
          <w:marLeft w:val="0"/>
          <w:marRight w:val="0"/>
          <w:marTop w:val="0"/>
          <w:marBottom w:val="0"/>
          <w:divBdr>
            <w:top w:val="none" w:sz="0" w:space="0" w:color="auto"/>
            <w:left w:val="none" w:sz="0" w:space="0" w:color="auto"/>
            <w:bottom w:val="none" w:sz="0" w:space="0" w:color="auto"/>
            <w:right w:val="none" w:sz="0" w:space="0" w:color="auto"/>
          </w:divBdr>
        </w:div>
      </w:divsChild>
    </w:div>
    <w:div w:id="1571109855">
      <w:bodyDiv w:val="1"/>
      <w:marLeft w:val="0"/>
      <w:marRight w:val="0"/>
      <w:marTop w:val="0"/>
      <w:marBottom w:val="0"/>
      <w:divBdr>
        <w:top w:val="none" w:sz="0" w:space="0" w:color="auto"/>
        <w:left w:val="none" w:sz="0" w:space="0" w:color="auto"/>
        <w:bottom w:val="none" w:sz="0" w:space="0" w:color="auto"/>
        <w:right w:val="none" w:sz="0" w:space="0" w:color="auto"/>
      </w:divBdr>
      <w:divsChild>
        <w:div w:id="585500190">
          <w:marLeft w:val="0"/>
          <w:marRight w:val="0"/>
          <w:marTop w:val="0"/>
          <w:marBottom w:val="0"/>
          <w:divBdr>
            <w:top w:val="none" w:sz="0" w:space="0" w:color="auto"/>
            <w:left w:val="none" w:sz="0" w:space="0" w:color="auto"/>
            <w:bottom w:val="none" w:sz="0" w:space="0" w:color="auto"/>
            <w:right w:val="none" w:sz="0" w:space="0" w:color="auto"/>
          </w:divBdr>
        </w:div>
        <w:div w:id="759764956">
          <w:marLeft w:val="0"/>
          <w:marRight w:val="0"/>
          <w:marTop w:val="0"/>
          <w:marBottom w:val="0"/>
          <w:divBdr>
            <w:top w:val="none" w:sz="0" w:space="0" w:color="auto"/>
            <w:left w:val="none" w:sz="0" w:space="0" w:color="auto"/>
            <w:bottom w:val="none" w:sz="0" w:space="0" w:color="auto"/>
            <w:right w:val="none" w:sz="0" w:space="0" w:color="auto"/>
          </w:divBdr>
        </w:div>
        <w:div w:id="1547794391">
          <w:marLeft w:val="0"/>
          <w:marRight w:val="0"/>
          <w:marTop w:val="0"/>
          <w:marBottom w:val="0"/>
          <w:divBdr>
            <w:top w:val="none" w:sz="0" w:space="0" w:color="auto"/>
            <w:left w:val="none" w:sz="0" w:space="0" w:color="auto"/>
            <w:bottom w:val="none" w:sz="0" w:space="0" w:color="auto"/>
            <w:right w:val="none" w:sz="0" w:space="0" w:color="auto"/>
          </w:divBdr>
        </w:div>
      </w:divsChild>
    </w:div>
    <w:div w:id="1962688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gobiernobogota.gov.co/sites/gobiernobogota.gov.co/files/documentos/pde_dhumanos_-_guias-_0.pdf" TargetMode="External"/><Relationship Id="rId2" Type="http://schemas.openxmlformats.org/officeDocument/2006/relationships/customXml" Target="../customXml/item2.xml"/><Relationship Id="rId16" Type="http://schemas.openxmlformats.org/officeDocument/2006/relationships/hyperlink" Target="http://www.gobiernobogota.gov.co/sites/gobiernobogota.gov.co/files/documentos/pde_dhumanos_-_cartilla-_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4d1d2e24-7be0-47eb-a1db-99cc6d75caf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1BFFB4411CFC54CA6A3FA228255AE4E" ma:contentTypeVersion="13" ma:contentTypeDescription="Crear nuevo documento." ma:contentTypeScope="" ma:versionID="e2e22b6c5eaabac9adbefd5ef190b3a3">
  <xsd:schema xmlns:xsd="http://www.w3.org/2001/XMLSchema" xmlns:xs="http://www.w3.org/2001/XMLSchema" xmlns:p="http://schemas.microsoft.com/office/2006/metadata/properties" xmlns:ns2="4d1d2e24-7be0-47eb-a1db-99cc6d75caff" xmlns:ns3="d6eaa91c-3afb-4015-aba1-5ff992c1a5ca" targetNamespace="http://schemas.microsoft.com/office/2006/metadata/properties" ma:root="true" ma:fieldsID="acd4d6c81697b1595029b94e0ac1a92c" ns2:_="" ns3:_="">
    <xsd:import namespace="4d1d2e24-7be0-47eb-a1db-99cc6d75caff"/>
    <xsd:import namespace="d6eaa91c-3afb-4015-aba1-5ff992c1a5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1d2e24-7be0-47eb-a1db-99cc6d75ca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Estado de aprobación" ma:internalName="Estado_x0020_de_x0020_aprobaci_x00f3_n">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eaa91c-3afb-4015-aba1-5ff992c1a5c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3E1F6-6682-4FA7-A418-F47109810C71}">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d6eaa91c-3afb-4015-aba1-5ff992c1a5ca"/>
    <ds:schemaRef ds:uri="http://purl.org/dc/elements/1.1/"/>
    <ds:schemaRef ds:uri="4d1d2e24-7be0-47eb-a1db-99cc6d75caff"/>
    <ds:schemaRef ds:uri="http://www.w3.org/XML/1998/namespace"/>
  </ds:schemaRefs>
</ds:datastoreItem>
</file>

<file path=customXml/itemProps2.xml><?xml version="1.0" encoding="utf-8"?>
<ds:datastoreItem xmlns:ds="http://schemas.openxmlformats.org/officeDocument/2006/customXml" ds:itemID="{91E3EB88-FB0A-4AEC-90E5-51C190BE70F1}">
  <ds:schemaRefs>
    <ds:schemaRef ds:uri="http://schemas.microsoft.com/sharepoint/v3/contenttype/forms"/>
  </ds:schemaRefs>
</ds:datastoreItem>
</file>

<file path=customXml/itemProps3.xml><?xml version="1.0" encoding="utf-8"?>
<ds:datastoreItem xmlns:ds="http://schemas.openxmlformats.org/officeDocument/2006/customXml" ds:itemID="{47A50736-380B-45D4-9267-B9FF9341F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1d2e24-7be0-47eb-a1db-99cc6d75caff"/>
    <ds:schemaRef ds:uri="d6eaa91c-3afb-4015-aba1-5ff992c1a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1D0E65-B20B-4F94-ABBC-697AC8F52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33072</Words>
  <Characters>181899</Characters>
  <Application>Microsoft Office Word</Application>
  <DocSecurity>0</DocSecurity>
  <Lines>1515</Lines>
  <Paragraphs>429</Paragraphs>
  <ScaleCrop>false</ScaleCrop>
  <HeadingPairs>
    <vt:vector size="2" baseType="variant">
      <vt:variant>
        <vt:lpstr>Título</vt:lpstr>
      </vt:variant>
      <vt:variant>
        <vt:i4>1</vt:i4>
      </vt:variant>
    </vt:vector>
  </HeadingPairs>
  <TitlesOfParts>
    <vt:vector size="1" baseType="lpstr">
      <vt:lpstr>Informe de Gestión</vt:lpstr>
    </vt:vector>
  </TitlesOfParts>
  <Company/>
  <LinksUpToDate>false</LinksUpToDate>
  <CharactersWithSpaces>214542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dc:title>
  <dc:subject>2016 - 2018</dc:subject>
  <dc:creator>Miguel Uribe Turbay</dc:creator>
  <cp:keywords/>
  <cp:lastModifiedBy>Lizeth Jahira Gonzalez Vargas</cp:lastModifiedBy>
  <cp:revision>4</cp:revision>
  <cp:lastPrinted>2020-01-03T22:13:00Z</cp:lastPrinted>
  <dcterms:created xsi:type="dcterms:W3CDTF">2020-01-17T21:02:00Z</dcterms:created>
  <dcterms:modified xsi:type="dcterms:W3CDTF">2020-01-17T21:26:00Z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2018-10-26T00:00:00Z</vt:filetime>
  </property>
  <property fmtid="{D5CDD505-2E9C-101B-9397-08002B2CF9AE}" pid="3" name="Creator">
    <vt:lpwstr>Microsoft® Word 2016</vt:lpwstr>
  </property>
  <property fmtid="{D5CDD505-2E9C-101B-9397-08002B2CF9AE}" pid="4" name="LastSaved">
    <vt:filetime>2019-12-20T00:00:00Z</vt:filetime>
  </property>
  <property fmtid="{D5CDD505-2E9C-101B-9397-08002B2CF9AE}" pid="5" name="ContentTypeId">
    <vt:lpwstr>0x01010041BFFB4411CFC54CA6A3FA228255AE4E</vt:lpwstr>
  </property>
</Properties>
</file>